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82FE3" w14:textId="51F6E270" w:rsidR="00204B5B" w:rsidRDefault="00204B5B" w:rsidP="00204B5B">
      <w:pPr>
        <w:spacing w:before="240"/>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نامه پاسخ به داوران</w:t>
      </w:r>
    </w:p>
    <w:p w14:paraId="5921F965"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با تقدیم احترام، موارد زیر بر اساس تک تک نظرات ارزشمند داوران گرامی مورد اصلاح قرار گرفت:</w:t>
      </w:r>
    </w:p>
    <w:p w14:paraId="0769810B"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1. فعل و فاعل ها در جملات عربی چکیده، به علاوه جملاتی که نیاز به ویرایش داشتند، همچنین بیان دقیق روش تحقیق در چکیده، واژگان کلیدی، اشاره به نتایج در چکیده همگی، تصحیح شد.</w:t>
      </w:r>
    </w:p>
    <w:p w14:paraId="7588454E"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2. در زبان علمی متن در بخش های هایلایت شده، تجدید نظر صورت گرفت و ایرادات برطرف گردید؛</w:t>
      </w:r>
      <w:r w:rsidRPr="00465966">
        <w:rPr>
          <w:rFonts w:asciiTheme="majorBidi" w:hAnsiTheme="majorBidi" w:cstheme="majorBidi" w:hint="cs"/>
          <w:b/>
          <w:bCs/>
          <w:sz w:val="28"/>
          <w:szCs w:val="28"/>
          <w:rtl/>
          <w:lang w:bidi="fa-IR"/>
        </w:rPr>
        <w:t xml:space="preserve"> </w:t>
      </w:r>
      <w:r>
        <w:rPr>
          <w:rFonts w:asciiTheme="majorBidi" w:hAnsiTheme="majorBidi" w:cstheme="majorBidi" w:hint="cs"/>
          <w:b/>
          <w:bCs/>
          <w:sz w:val="28"/>
          <w:szCs w:val="28"/>
          <w:rtl/>
          <w:lang w:bidi="fa-IR"/>
        </w:rPr>
        <w:t>اصطلاح لا واعیة به غیر الواعیة اصلاح شد.</w:t>
      </w:r>
    </w:p>
    <w:p w14:paraId="07D7B807"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3. سؤالات پژوهش تصحیح شد و مبتنی بر اساس پژوهش پیرامون کاربرد نظریه آشوب اصلاح شد.</w:t>
      </w:r>
    </w:p>
    <w:p w14:paraId="79BB8D3A"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4. ارجاعات درون متنی با منابع تنظیم شد.</w:t>
      </w:r>
    </w:p>
    <w:p w14:paraId="2B25DC1D"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5. تحلیل های دقیق تر و بیشتری در بخش مربوط به مکونات نظریة الفوضی انجام شد.</w:t>
      </w:r>
    </w:p>
    <w:p w14:paraId="667A09B1" w14:textId="77777777"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6. اعراب برای ارجاعات مربوط به متن رمان «وادي الفراشات» انجام شد.</w:t>
      </w:r>
    </w:p>
    <w:p w14:paraId="3D33268D" w14:textId="72D2BE3D" w:rsidR="00204B5B" w:rsidRDefault="00204B5B" w:rsidP="00204B5B">
      <w:pPr>
        <w:bidi/>
        <w:spacing w:before="240"/>
        <w:jc w:val="both"/>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7. چکیده انگلیسی با توجه به تغییر در چکیده عربی، اصلاح شد و از حالت ماشینی بودنِ واژه «در پرتو» به حالت مرسوم علمی «بر اساس» اصلاح شد.</w:t>
      </w:r>
    </w:p>
    <w:p w14:paraId="2B4DA315" w14:textId="77777777" w:rsidR="00204B5B" w:rsidRDefault="00204B5B" w:rsidP="00204B5B">
      <w:pPr>
        <w:spacing w:before="240"/>
        <w:jc w:val="center"/>
        <w:rPr>
          <w:rFonts w:asciiTheme="majorBidi" w:hAnsiTheme="majorBidi" w:cstheme="majorBidi"/>
          <w:b/>
          <w:bCs/>
          <w:sz w:val="28"/>
          <w:szCs w:val="28"/>
          <w:lang w:bidi="fa-IR"/>
        </w:rPr>
      </w:pPr>
    </w:p>
    <w:p w14:paraId="3B068E71" w14:textId="77777777" w:rsidR="00204B5B" w:rsidRDefault="00204B5B" w:rsidP="00204B5B">
      <w:pPr>
        <w:spacing w:before="240"/>
        <w:jc w:val="center"/>
        <w:rPr>
          <w:rFonts w:asciiTheme="majorBidi" w:hAnsiTheme="majorBidi" w:cstheme="majorBidi"/>
          <w:b/>
          <w:bCs/>
          <w:sz w:val="28"/>
          <w:szCs w:val="28"/>
          <w:lang w:bidi="fa-IR"/>
        </w:rPr>
      </w:pPr>
    </w:p>
    <w:p w14:paraId="02DCD4CC" w14:textId="77777777" w:rsidR="00204B5B" w:rsidRDefault="00204B5B" w:rsidP="00204B5B">
      <w:pPr>
        <w:spacing w:before="240"/>
        <w:jc w:val="center"/>
        <w:rPr>
          <w:rFonts w:asciiTheme="majorBidi" w:hAnsiTheme="majorBidi" w:cstheme="majorBidi"/>
          <w:b/>
          <w:bCs/>
          <w:sz w:val="28"/>
          <w:szCs w:val="28"/>
          <w:lang w:bidi="fa-IR"/>
        </w:rPr>
      </w:pPr>
    </w:p>
    <w:p w14:paraId="57B56B8C" w14:textId="77777777" w:rsidR="00204B5B" w:rsidRDefault="00204B5B" w:rsidP="00204B5B">
      <w:pPr>
        <w:spacing w:before="240"/>
        <w:jc w:val="center"/>
        <w:rPr>
          <w:rFonts w:asciiTheme="majorBidi" w:hAnsiTheme="majorBidi" w:cstheme="majorBidi"/>
          <w:b/>
          <w:bCs/>
          <w:sz w:val="28"/>
          <w:szCs w:val="28"/>
          <w:lang w:bidi="fa-IR"/>
        </w:rPr>
      </w:pPr>
    </w:p>
    <w:p w14:paraId="213F4A56" w14:textId="77777777" w:rsidR="00204B5B" w:rsidRDefault="00204B5B" w:rsidP="00204B5B">
      <w:pPr>
        <w:spacing w:before="240"/>
        <w:jc w:val="center"/>
        <w:rPr>
          <w:rFonts w:asciiTheme="majorBidi" w:hAnsiTheme="majorBidi" w:cstheme="majorBidi"/>
          <w:b/>
          <w:bCs/>
          <w:sz w:val="28"/>
          <w:szCs w:val="28"/>
          <w:lang w:bidi="fa-IR"/>
        </w:rPr>
      </w:pPr>
    </w:p>
    <w:p w14:paraId="4B9D6A69" w14:textId="77777777" w:rsidR="00204B5B" w:rsidRDefault="00204B5B" w:rsidP="00204B5B">
      <w:pPr>
        <w:spacing w:before="240"/>
        <w:jc w:val="center"/>
        <w:rPr>
          <w:rFonts w:asciiTheme="majorBidi" w:hAnsiTheme="majorBidi" w:cstheme="majorBidi"/>
          <w:b/>
          <w:bCs/>
          <w:sz w:val="28"/>
          <w:szCs w:val="28"/>
          <w:lang w:bidi="fa-IR"/>
        </w:rPr>
      </w:pPr>
    </w:p>
    <w:p w14:paraId="5E423394" w14:textId="77777777" w:rsidR="00204B5B" w:rsidRDefault="00204B5B" w:rsidP="00204B5B">
      <w:pPr>
        <w:spacing w:before="240"/>
        <w:jc w:val="center"/>
        <w:rPr>
          <w:rFonts w:asciiTheme="majorBidi" w:hAnsiTheme="majorBidi" w:cstheme="majorBidi"/>
          <w:b/>
          <w:bCs/>
          <w:sz w:val="28"/>
          <w:szCs w:val="28"/>
          <w:lang w:bidi="fa-IR"/>
        </w:rPr>
      </w:pPr>
    </w:p>
    <w:p w14:paraId="1D066E41" w14:textId="77777777" w:rsidR="00204B5B" w:rsidRDefault="00204B5B" w:rsidP="00204B5B">
      <w:pPr>
        <w:spacing w:before="240"/>
        <w:jc w:val="center"/>
        <w:rPr>
          <w:rFonts w:asciiTheme="majorBidi" w:hAnsiTheme="majorBidi" w:cstheme="majorBidi"/>
          <w:b/>
          <w:bCs/>
          <w:sz w:val="28"/>
          <w:szCs w:val="28"/>
          <w:lang w:bidi="fa-IR"/>
        </w:rPr>
      </w:pPr>
    </w:p>
    <w:p w14:paraId="625C6DBB" w14:textId="77777777" w:rsidR="00204B5B" w:rsidRDefault="00204B5B" w:rsidP="00204B5B">
      <w:pPr>
        <w:spacing w:before="240"/>
        <w:jc w:val="center"/>
        <w:rPr>
          <w:rFonts w:asciiTheme="majorBidi" w:hAnsiTheme="majorBidi" w:cstheme="majorBidi"/>
          <w:b/>
          <w:bCs/>
          <w:sz w:val="28"/>
          <w:szCs w:val="28"/>
          <w:lang w:bidi="fa-IR"/>
        </w:rPr>
      </w:pPr>
    </w:p>
    <w:p w14:paraId="34A8FF30" w14:textId="703775FA" w:rsidR="00204B5B" w:rsidRDefault="00204B5B" w:rsidP="00204B5B">
      <w:pPr>
        <w:spacing w:before="240"/>
        <w:rPr>
          <w:rFonts w:asciiTheme="majorBidi" w:hAnsiTheme="majorBidi" w:cstheme="majorBidi"/>
          <w:b/>
          <w:bCs/>
          <w:sz w:val="28"/>
          <w:szCs w:val="28"/>
          <w:lang w:bidi="fa-IR"/>
        </w:rPr>
      </w:pPr>
    </w:p>
    <w:p w14:paraId="20F2FF77" w14:textId="64DAB044" w:rsidR="00204B5B" w:rsidRDefault="00204B5B" w:rsidP="00204B5B">
      <w:pPr>
        <w:spacing w:before="240"/>
        <w:jc w:val="center"/>
        <w:rPr>
          <w:rFonts w:asciiTheme="majorBidi" w:hAnsiTheme="majorBidi" w:cstheme="majorBidi"/>
          <w:b/>
          <w:bCs/>
          <w:sz w:val="28"/>
          <w:szCs w:val="28"/>
          <w:lang w:bidi="fa-IR"/>
        </w:rPr>
      </w:pPr>
      <w:r w:rsidRPr="005F36E8">
        <w:rPr>
          <w:rFonts w:asciiTheme="majorBidi" w:hAnsiTheme="majorBidi" w:cstheme="majorBidi"/>
          <w:b/>
          <w:bCs/>
          <w:sz w:val="28"/>
          <w:szCs w:val="28"/>
          <w:lang w:bidi="fa-IR"/>
        </w:rPr>
        <w:lastRenderedPageBreak/>
        <w:t xml:space="preserve">Analysis of the novel "Wadi Al-Farashaat" of Azhar Jerjis in </w:t>
      </w:r>
      <w:r w:rsidRPr="00204B5B">
        <w:rPr>
          <w:rFonts w:asciiTheme="majorBidi" w:hAnsiTheme="majorBidi" w:cstheme="majorBidi"/>
          <w:b/>
          <w:bCs/>
          <w:sz w:val="28"/>
          <w:szCs w:val="28"/>
          <w:highlight w:val="lightGray"/>
          <w:lang w:bidi="fa-IR"/>
        </w:rPr>
        <w:t>based on</w:t>
      </w:r>
      <w:r w:rsidRPr="005F36E8">
        <w:rPr>
          <w:rFonts w:asciiTheme="majorBidi" w:hAnsiTheme="majorBidi" w:cstheme="majorBidi"/>
          <w:b/>
          <w:bCs/>
          <w:sz w:val="28"/>
          <w:szCs w:val="28"/>
          <w:lang w:bidi="fa-IR"/>
        </w:rPr>
        <w:t xml:space="preserve"> chaos theory</w:t>
      </w:r>
    </w:p>
    <w:p w14:paraId="253F2E8E" w14:textId="77777777" w:rsidR="00204B5B" w:rsidRDefault="00204B5B" w:rsidP="00204B5B">
      <w:pPr>
        <w:spacing w:before="240"/>
        <w:jc w:val="center"/>
        <w:rPr>
          <w:rFonts w:asciiTheme="majorBidi" w:hAnsiTheme="majorBidi" w:cstheme="majorBidi"/>
          <w:b/>
          <w:bCs/>
          <w:sz w:val="24"/>
          <w:szCs w:val="24"/>
          <w:lang w:bidi="fa-IR"/>
        </w:rPr>
      </w:pPr>
      <w:r w:rsidRPr="005F36E8">
        <w:rPr>
          <w:rFonts w:asciiTheme="majorBidi" w:hAnsiTheme="majorBidi" w:cstheme="majorBidi"/>
          <w:b/>
          <w:bCs/>
          <w:sz w:val="24"/>
          <w:szCs w:val="24"/>
          <w:lang w:bidi="fa-IR"/>
        </w:rPr>
        <w:t>Alireza Ahan Kar</w:t>
      </w:r>
      <w:bookmarkStart w:id="0" w:name="_Ref220152111"/>
      <w:r>
        <w:rPr>
          <w:rStyle w:val="FootnoteReference"/>
          <w:rFonts w:asciiTheme="majorBidi" w:hAnsiTheme="majorBidi" w:cstheme="majorBidi"/>
          <w:b/>
          <w:bCs/>
          <w:sz w:val="24"/>
          <w:szCs w:val="24"/>
          <w:lang w:bidi="fa-IR"/>
        </w:rPr>
        <w:footnoteReference w:id="1"/>
      </w:r>
      <w:bookmarkEnd w:id="0"/>
      <w:r w:rsidRPr="005F36E8">
        <w:rPr>
          <w:rFonts w:asciiTheme="majorBidi" w:hAnsiTheme="majorBidi" w:cstheme="majorBidi"/>
          <w:b/>
          <w:bCs/>
          <w:sz w:val="24"/>
          <w:szCs w:val="24"/>
          <w:lang w:bidi="fa-IR"/>
        </w:rPr>
        <w:t>, Hosein Abavisani</w:t>
      </w:r>
      <w:r>
        <w:rPr>
          <w:rFonts w:asciiTheme="majorBidi" w:hAnsiTheme="majorBidi" w:cstheme="majorBidi"/>
          <w:b/>
          <w:bCs/>
          <w:sz w:val="24"/>
          <w:szCs w:val="24"/>
          <w:lang w:bidi="fa-IR"/>
        </w:rPr>
        <w:t>*</w:t>
      </w:r>
      <w:r>
        <w:rPr>
          <w:rStyle w:val="FootnoteReference"/>
          <w:rFonts w:asciiTheme="majorBidi" w:hAnsiTheme="majorBidi" w:cstheme="majorBidi"/>
          <w:b/>
          <w:bCs/>
          <w:sz w:val="24"/>
          <w:szCs w:val="24"/>
          <w:lang w:bidi="fa-IR"/>
        </w:rPr>
        <w:footnoteReference w:id="2"/>
      </w:r>
      <w:r w:rsidRPr="005F36E8">
        <w:rPr>
          <w:rFonts w:asciiTheme="majorBidi" w:hAnsiTheme="majorBidi" w:cstheme="majorBidi"/>
          <w:b/>
          <w:bCs/>
          <w:sz w:val="24"/>
          <w:szCs w:val="24"/>
          <w:lang w:bidi="fa-IR"/>
        </w:rPr>
        <w:t>, Soudabeh Mozaffari</w:t>
      </w:r>
      <w:r>
        <w:rPr>
          <w:rStyle w:val="FootnoteReference"/>
          <w:rFonts w:asciiTheme="majorBidi" w:hAnsiTheme="majorBidi" w:cstheme="majorBidi"/>
          <w:b/>
          <w:bCs/>
          <w:sz w:val="24"/>
          <w:szCs w:val="24"/>
          <w:lang w:bidi="fa-IR"/>
        </w:rPr>
        <w:footnoteReference w:id="3"/>
      </w:r>
      <w:r w:rsidRPr="005F36E8">
        <w:rPr>
          <w:rFonts w:asciiTheme="majorBidi" w:hAnsiTheme="majorBidi" w:cstheme="majorBidi"/>
          <w:b/>
          <w:bCs/>
          <w:sz w:val="24"/>
          <w:szCs w:val="24"/>
          <w:lang w:bidi="fa-IR"/>
        </w:rPr>
        <w:t>, Soghra Falahati</w:t>
      </w:r>
      <w:r>
        <w:rPr>
          <w:rStyle w:val="FootnoteReference"/>
          <w:rFonts w:asciiTheme="majorBidi" w:hAnsiTheme="majorBidi" w:cstheme="majorBidi"/>
          <w:b/>
          <w:bCs/>
          <w:sz w:val="24"/>
          <w:szCs w:val="24"/>
          <w:lang w:bidi="fa-IR"/>
        </w:rPr>
        <w:footnoteReference w:id="4"/>
      </w:r>
    </w:p>
    <w:p w14:paraId="03E9CB84" w14:textId="77777777" w:rsidR="00204B5B" w:rsidRDefault="00204B5B" w:rsidP="00204B5B">
      <w:pPr>
        <w:spacing w:before="240"/>
        <w:jc w:val="both"/>
        <w:rPr>
          <w:rFonts w:asciiTheme="majorBidi" w:hAnsiTheme="majorBidi" w:cstheme="majorBidi"/>
          <w:b/>
          <w:bCs/>
          <w:sz w:val="24"/>
          <w:szCs w:val="24"/>
          <w:lang w:bidi="fa-IR"/>
        </w:rPr>
      </w:pPr>
      <w:r>
        <w:rPr>
          <w:rFonts w:asciiTheme="majorBidi" w:hAnsiTheme="majorBidi" w:cstheme="majorBidi"/>
          <w:b/>
          <w:bCs/>
          <w:sz w:val="24"/>
          <w:szCs w:val="24"/>
          <w:lang w:bidi="fa-IR"/>
        </w:rPr>
        <w:t>Abstract</w:t>
      </w:r>
    </w:p>
    <w:p w14:paraId="3B3136D5" w14:textId="57A565B9" w:rsidR="00204B5B" w:rsidRDefault="00204B5B" w:rsidP="00204B5B">
      <w:pPr>
        <w:spacing w:after="0" w:line="240" w:lineRule="auto"/>
        <w:jc w:val="both"/>
        <w:rPr>
          <w:rFonts w:asciiTheme="majorBidi" w:eastAsia="Calibri" w:hAnsiTheme="majorBidi" w:cstheme="majorBidi"/>
          <w:sz w:val="24"/>
          <w:szCs w:val="24"/>
        </w:rPr>
      </w:pPr>
      <w:r w:rsidRPr="00B44EFD">
        <w:rPr>
          <w:rFonts w:asciiTheme="majorBidi" w:eastAsia="Calibri" w:hAnsiTheme="majorBidi" w:cstheme="majorBidi"/>
          <w:sz w:val="24"/>
          <w:szCs w:val="24"/>
        </w:rPr>
        <w:t xml:space="preserve">Chaos theory, first proposed by </w:t>
      </w:r>
      <w:r w:rsidRPr="00204B5B">
        <w:rPr>
          <w:rFonts w:asciiTheme="majorBidi" w:eastAsia="Calibri" w:hAnsiTheme="majorBidi" w:cstheme="majorBidi"/>
          <w:sz w:val="24"/>
          <w:szCs w:val="24"/>
        </w:rPr>
        <w:t>"Edward Lawrence",</w:t>
      </w:r>
      <w:r w:rsidRPr="00B44EFD">
        <w:rPr>
          <w:rFonts w:asciiTheme="majorBidi" w:eastAsia="Calibri" w:hAnsiTheme="majorBidi" w:cstheme="majorBidi"/>
          <w:sz w:val="24"/>
          <w:szCs w:val="24"/>
        </w:rPr>
        <w:t xml:space="preserve"> considers nonlinear and dynamic systems and offers an effective conceptual framework for complex and unpredictable phenomena</w:t>
      </w:r>
      <w:r w:rsidRPr="00CE37F7">
        <w:rPr>
          <w:rFonts w:asciiTheme="majorBidi" w:eastAsia="Calibri" w:hAnsiTheme="majorBidi" w:cstheme="majorBidi"/>
          <w:sz w:val="24"/>
          <w:szCs w:val="24"/>
          <w:highlight w:val="lightGray"/>
        </w:rPr>
        <w:t>. Researchers confirm that any literary text is not devoid of chaos</w:t>
      </w:r>
      <w:r w:rsidRPr="00B44EFD">
        <w:rPr>
          <w:rFonts w:asciiTheme="majorBidi" w:eastAsia="Calibri" w:hAnsiTheme="majorBidi" w:cstheme="majorBidi"/>
          <w:sz w:val="24"/>
          <w:szCs w:val="24"/>
        </w:rPr>
        <w:t>. They have used chaos theory in the analysis of literary works and have concluded that the more chaos there is in a text, the more information it produces. The novel "Wadi Al-Farashaat" effectively utilizes components of chaos theory such as uncertainty, nonlinearity, butterfly effect, and fractal structures. The content processing method in this research is based on a d</w:t>
      </w:r>
      <w:r>
        <w:rPr>
          <w:rFonts w:asciiTheme="majorBidi" w:eastAsia="Calibri" w:hAnsiTheme="majorBidi" w:cstheme="majorBidi"/>
          <w:sz w:val="24"/>
          <w:szCs w:val="24"/>
        </w:rPr>
        <w:t xml:space="preserve">escriptive-analytical approach. </w:t>
      </w:r>
      <w:r w:rsidRPr="00B44EFD">
        <w:rPr>
          <w:rFonts w:asciiTheme="majorBidi" w:eastAsia="Calibri" w:hAnsiTheme="majorBidi" w:cstheme="majorBidi"/>
          <w:sz w:val="24"/>
          <w:szCs w:val="24"/>
        </w:rPr>
        <w:t>The main character in this contemporary work follows a pattern of "chaotic behaviors" in which actions and reactions do not follow predictable linear causal patterns in time and space. "Wadi Al-Farashaat" focuses on the process of social and political chaos in addition to reflecting the unstable situation and social and psychological crises.</w:t>
      </w:r>
      <w:r>
        <w:rPr>
          <w:rFonts w:asciiTheme="majorBidi" w:eastAsia="Calibri" w:hAnsiTheme="majorBidi" w:cstheme="majorBidi"/>
          <w:sz w:val="24"/>
          <w:szCs w:val="24"/>
        </w:rPr>
        <w:t xml:space="preserve"> </w:t>
      </w:r>
      <w:r w:rsidRPr="00A46582">
        <w:rPr>
          <w:rFonts w:asciiTheme="majorBidi" w:eastAsia="Calibri" w:hAnsiTheme="majorBidi" w:cstheme="majorBidi"/>
          <w:sz w:val="24"/>
          <w:szCs w:val="24"/>
          <w:highlight w:val="lightGray"/>
        </w:rPr>
        <w:t>Small, seemingly simple decisions and the inattention of the main character, "Aziz Awad", create a series of disastrous consequences. Through its depiction of the human world as a complex, non-linear and chaotic system, the novel "Wadi Al-Farashaat" is considered an outstanding example of the adaptation of literary narrative</w:t>
      </w:r>
    </w:p>
    <w:p w14:paraId="6A1165D7" w14:textId="77777777" w:rsidR="00204B5B" w:rsidRPr="00B44EFD" w:rsidRDefault="00204B5B" w:rsidP="00204B5B">
      <w:pPr>
        <w:spacing w:after="0" w:line="240" w:lineRule="auto"/>
        <w:jc w:val="both"/>
        <w:rPr>
          <w:rFonts w:asciiTheme="majorBidi" w:eastAsia="Calibri" w:hAnsiTheme="majorBidi" w:cstheme="majorBidi"/>
          <w:sz w:val="24"/>
          <w:szCs w:val="24"/>
        </w:rPr>
      </w:pPr>
    </w:p>
    <w:p w14:paraId="387CC87D" w14:textId="77777777" w:rsidR="00204B5B" w:rsidRPr="00B44EFD" w:rsidRDefault="00204B5B" w:rsidP="00204B5B">
      <w:pPr>
        <w:spacing w:after="0" w:line="240" w:lineRule="auto"/>
        <w:jc w:val="both"/>
        <w:rPr>
          <w:rFonts w:asciiTheme="majorBidi" w:eastAsia="Calibri" w:hAnsiTheme="majorBidi" w:cstheme="majorBidi"/>
          <w:sz w:val="24"/>
          <w:szCs w:val="24"/>
          <w:rtl/>
        </w:rPr>
      </w:pPr>
      <w:r w:rsidRPr="00B44EFD">
        <w:rPr>
          <w:rFonts w:asciiTheme="majorBidi" w:eastAsia="Calibri" w:hAnsiTheme="majorBidi" w:cstheme="majorBidi"/>
          <w:b/>
          <w:bCs/>
          <w:sz w:val="24"/>
          <w:szCs w:val="24"/>
        </w:rPr>
        <w:t>Key words:</w:t>
      </w:r>
      <w:r w:rsidRPr="00B44EFD">
        <w:rPr>
          <w:rFonts w:asciiTheme="majorBidi" w:eastAsia="Calibri" w:hAnsiTheme="majorBidi" w:cstheme="majorBidi"/>
          <w:sz w:val="24"/>
          <w:szCs w:val="24"/>
        </w:rPr>
        <w:t xml:space="preserve"> fiction, chaos theory, Edward Lawrence, Wadi al-Frashaat, Azhar Jerjis</w:t>
      </w:r>
    </w:p>
    <w:p w14:paraId="26244605" w14:textId="77777777" w:rsidR="00204B5B" w:rsidRPr="00B44EFD" w:rsidRDefault="00204B5B" w:rsidP="00204B5B">
      <w:pPr>
        <w:spacing w:before="240"/>
        <w:jc w:val="both"/>
        <w:rPr>
          <w:rFonts w:asciiTheme="majorBidi" w:hAnsiTheme="majorBidi" w:cstheme="majorBidi"/>
          <w:sz w:val="24"/>
          <w:szCs w:val="24"/>
          <w:lang w:bidi="fa-IR"/>
        </w:rPr>
      </w:pPr>
    </w:p>
    <w:p w14:paraId="589EE2CA" w14:textId="77777777" w:rsidR="00204B5B" w:rsidRDefault="00204B5B" w:rsidP="00204B5B">
      <w:pPr>
        <w:bidi/>
        <w:jc w:val="center"/>
        <w:rPr>
          <w:rFonts w:ascii="Traditional Arabic" w:hAnsi="Traditional Arabic" w:cs="Traditional Arabic"/>
          <w:b/>
          <w:bCs/>
          <w:sz w:val="32"/>
          <w:szCs w:val="32"/>
          <w:lang w:bidi="fa-IR"/>
        </w:rPr>
      </w:pPr>
    </w:p>
    <w:p w14:paraId="626F4954" w14:textId="77777777" w:rsidR="00204B5B" w:rsidRPr="002A5F04" w:rsidRDefault="00204B5B" w:rsidP="00204B5B">
      <w:pPr>
        <w:bidi/>
        <w:jc w:val="both"/>
        <w:rPr>
          <w:rFonts w:ascii="Traditional Arabic" w:hAnsi="Traditional Arabic" w:cs="Traditional Arabic"/>
          <w:sz w:val="26"/>
          <w:szCs w:val="26"/>
          <w:rtl/>
        </w:rPr>
      </w:pPr>
    </w:p>
    <w:p w14:paraId="625D1592" w14:textId="77777777" w:rsidR="00204B5B" w:rsidRPr="002A5F04" w:rsidRDefault="00204B5B" w:rsidP="00204B5B">
      <w:pPr>
        <w:bidi/>
        <w:jc w:val="both"/>
        <w:rPr>
          <w:rFonts w:ascii="Traditional Arabic" w:hAnsi="Traditional Arabic" w:cs="Traditional Arabic"/>
          <w:sz w:val="26"/>
          <w:szCs w:val="26"/>
          <w:rtl/>
        </w:rPr>
      </w:pPr>
    </w:p>
    <w:p w14:paraId="28117E1F" w14:textId="77777777" w:rsidR="00204B5B" w:rsidRPr="002A5F04" w:rsidRDefault="00204B5B" w:rsidP="00204B5B">
      <w:pPr>
        <w:bidi/>
        <w:jc w:val="both"/>
        <w:rPr>
          <w:rFonts w:ascii="Traditional Arabic" w:hAnsi="Traditional Arabic" w:cs="Traditional Arabic"/>
          <w:sz w:val="26"/>
          <w:szCs w:val="26"/>
          <w:rtl/>
        </w:rPr>
      </w:pPr>
    </w:p>
    <w:p w14:paraId="42203D4F" w14:textId="77777777" w:rsidR="00204B5B" w:rsidRPr="002A5F04" w:rsidRDefault="00204B5B" w:rsidP="00204B5B">
      <w:pPr>
        <w:bidi/>
        <w:jc w:val="both"/>
        <w:rPr>
          <w:rFonts w:ascii="Traditional Arabic" w:hAnsi="Traditional Arabic" w:cs="Traditional Arabic"/>
          <w:sz w:val="26"/>
          <w:szCs w:val="26"/>
          <w:rtl/>
        </w:rPr>
      </w:pPr>
    </w:p>
    <w:p w14:paraId="2C385006" w14:textId="782A60A4" w:rsidR="00204B5B" w:rsidRPr="004E5A2D" w:rsidRDefault="00204B5B" w:rsidP="00204B5B">
      <w:pPr>
        <w:bidi/>
        <w:rPr>
          <w:rFonts w:asciiTheme="majorBidi" w:hAnsiTheme="majorBidi" w:cstheme="majorBidi"/>
          <w:sz w:val="28"/>
          <w:szCs w:val="28"/>
          <w:lang w:bidi="fa-IR"/>
        </w:rPr>
        <w:sectPr w:rsidR="00204B5B" w:rsidRPr="004E5A2D" w:rsidSect="008D7D09">
          <w:footnotePr>
            <w:numRestart w:val="eachSect"/>
          </w:footnotePr>
          <w:type w:val="continuous"/>
          <w:pgSz w:w="12240" w:h="15840"/>
          <w:pgMar w:top="1440" w:right="1440" w:bottom="1440" w:left="1440" w:header="720" w:footer="720" w:gutter="0"/>
          <w:cols w:space="720"/>
          <w:docGrid w:linePitch="360"/>
        </w:sectPr>
      </w:pPr>
    </w:p>
    <w:p w14:paraId="0762B08D" w14:textId="608AC3AC" w:rsidR="00204B5B" w:rsidRPr="002A5F04" w:rsidRDefault="00204B5B" w:rsidP="00204B5B">
      <w:pPr>
        <w:bidi/>
        <w:jc w:val="center"/>
        <w:rPr>
          <w:rFonts w:ascii="Traditional Arabic" w:hAnsi="Traditional Arabic" w:cs="Traditional Arabic"/>
          <w:b/>
          <w:bCs/>
          <w:sz w:val="32"/>
          <w:szCs w:val="32"/>
          <w:rtl/>
          <w:lang w:bidi="fa-IR"/>
        </w:rPr>
      </w:pPr>
      <w:r w:rsidRPr="002A5F04">
        <w:rPr>
          <w:rFonts w:ascii="Traditional Arabic" w:hAnsi="Traditional Arabic" w:cs="Traditional Arabic"/>
          <w:b/>
          <w:bCs/>
          <w:sz w:val="32"/>
          <w:szCs w:val="32"/>
          <w:rtl/>
          <w:lang w:bidi="fa-IR"/>
        </w:rPr>
        <w:lastRenderedPageBreak/>
        <w:t>دراسة روایة «وا</w:t>
      </w:r>
      <w:r>
        <w:rPr>
          <w:rFonts w:ascii="Traditional Arabic" w:hAnsi="Traditional Arabic" w:cs="Traditional Arabic"/>
          <w:b/>
          <w:bCs/>
          <w:sz w:val="32"/>
          <w:szCs w:val="32"/>
          <w:rtl/>
          <w:lang w:bidi="fa-IR"/>
        </w:rPr>
        <w:t xml:space="preserve">دي الفراشات» لأزهر جرجیس </w:t>
      </w:r>
      <w:r w:rsidRPr="00204B5B">
        <w:rPr>
          <w:rFonts w:ascii="Traditional Arabic" w:hAnsi="Traditional Arabic" w:cs="Traditional Arabic"/>
          <w:b/>
          <w:bCs/>
          <w:sz w:val="32"/>
          <w:szCs w:val="32"/>
          <w:highlight w:val="lightGray"/>
          <w:rtl/>
          <w:lang w:bidi="fa-IR"/>
        </w:rPr>
        <w:t xml:space="preserve">علی </w:t>
      </w:r>
      <w:r w:rsidRPr="00204B5B">
        <w:rPr>
          <w:rFonts w:ascii="Traditional Arabic" w:hAnsi="Traditional Arabic" w:cs="Traditional Arabic" w:hint="cs"/>
          <w:b/>
          <w:bCs/>
          <w:sz w:val="32"/>
          <w:szCs w:val="32"/>
          <w:highlight w:val="lightGray"/>
          <w:rtl/>
          <w:lang w:bidi="fa-IR"/>
        </w:rPr>
        <w:t>أساس</w:t>
      </w:r>
      <w:r w:rsidRPr="002A5F04">
        <w:rPr>
          <w:rFonts w:ascii="Traditional Arabic" w:hAnsi="Traditional Arabic" w:cs="Traditional Arabic"/>
          <w:b/>
          <w:bCs/>
          <w:sz w:val="32"/>
          <w:szCs w:val="32"/>
          <w:rtl/>
          <w:lang w:bidi="fa-IR"/>
        </w:rPr>
        <w:t xml:space="preserve"> نظریة الفوضی</w:t>
      </w:r>
    </w:p>
    <w:p w14:paraId="701BD7CD" w14:textId="77777777" w:rsidR="00204B5B" w:rsidRPr="00E06E98" w:rsidRDefault="00204B5B" w:rsidP="00204B5B">
      <w:pPr>
        <w:bidi/>
        <w:jc w:val="center"/>
        <w:rPr>
          <w:rFonts w:ascii="Traditional Arabic" w:hAnsi="Traditional Arabic" w:cs="Traditional Arabic"/>
          <w:b/>
          <w:bCs/>
          <w:sz w:val="24"/>
          <w:szCs w:val="24"/>
          <w:rtl/>
          <w:lang w:bidi="fa-IR"/>
        </w:rPr>
      </w:pPr>
      <w:r>
        <w:rPr>
          <w:rFonts w:ascii="Traditional Arabic" w:hAnsi="Traditional Arabic" w:cs="Traditional Arabic" w:hint="cs"/>
          <w:b/>
          <w:bCs/>
          <w:sz w:val="24"/>
          <w:szCs w:val="24"/>
          <w:rtl/>
          <w:lang w:bidi="fa-IR"/>
        </w:rPr>
        <w:t>علیرضا آهن</w:t>
      </w:r>
      <w:r>
        <w:rPr>
          <w:rFonts w:ascii="Traditional Arabic" w:hAnsi="Traditional Arabic" w:cs="Traditional Arabic"/>
          <w:b/>
          <w:bCs/>
          <w:sz w:val="24"/>
          <w:szCs w:val="24"/>
          <w:rtl/>
          <w:lang w:bidi="fa-IR"/>
        </w:rPr>
        <w:softHyphen/>
      </w:r>
      <w:r>
        <w:rPr>
          <w:rFonts w:ascii="Traditional Arabic" w:hAnsi="Traditional Arabic" w:cs="Traditional Arabic" w:hint="cs"/>
          <w:b/>
          <w:bCs/>
          <w:sz w:val="24"/>
          <w:szCs w:val="24"/>
          <w:rtl/>
          <w:lang w:bidi="fa-IR"/>
        </w:rPr>
        <w:t>کار</w:t>
      </w:r>
      <w:r>
        <w:rPr>
          <w:rStyle w:val="FootnoteReference"/>
          <w:rFonts w:ascii="Traditional Arabic" w:hAnsi="Traditional Arabic" w:cs="Traditional Arabic"/>
          <w:b/>
          <w:bCs/>
          <w:sz w:val="24"/>
          <w:szCs w:val="24"/>
          <w:rtl/>
          <w:lang w:bidi="fa-IR"/>
        </w:rPr>
        <w:footnoteReference w:id="5"/>
      </w:r>
      <w:r>
        <w:rPr>
          <w:rFonts w:ascii="Traditional Arabic" w:hAnsi="Traditional Arabic" w:cs="Traditional Arabic" w:hint="cs"/>
          <w:b/>
          <w:bCs/>
          <w:sz w:val="24"/>
          <w:szCs w:val="24"/>
          <w:rtl/>
          <w:lang w:bidi="fa-IR"/>
        </w:rPr>
        <w:t>، حسین أبویساني*</w:t>
      </w:r>
      <w:r>
        <w:rPr>
          <w:rStyle w:val="FootnoteReference"/>
          <w:rFonts w:ascii="Traditional Arabic" w:hAnsi="Traditional Arabic" w:cs="Traditional Arabic"/>
          <w:b/>
          <w:bCs/>
          <w:sz w:val="24"/>
          <w:szCs w:val="24"/>
          <w:rtl/>
          <w:lang w:bidi="fa-IR"/>
        </w:rPr>
        <w:footnoteReference w:id="6"/>
      </w:r>
      <w:r>
        <w:rPr>
          <w:rFonts w:ascii="Traditional Arabic" w:hAnsi="Traditional Arabic" w:cs="Traditional Arabic" w:hint="cs"/>
          <w:b/>
          <w:bCs/>
          <w:sz w:val="24"/>
          <w:szCs w:val="24"/>
          <w:rtl/>
          <w:lang w:bidi="fa-IR"/>
        </w:rPr>
        <w:t>، سودابه مفظري</w:t>
      </w:r>
      <w:r>
        <w:rPr>
          <w:rStyle w:val="FootnoteReference"/>
          <w:rFonts w:ascii="Traditional Arabic" w:hAnsi="Traditional Arabic" w:cs="Traditional Arabic"/>
          <w:b/>
          <w:bCs/>
          <w:sz w:val="24"/>
          <w:szCs w:val="24"/>
          <w:rtl/>
          <w:lang w:bidi="fa-IR"/>
        </w:rPr>
        <w:footnoteReference w:id="7"/>
      </w:r>
      <w:r>
        <w:rPr>
          <w:rFonts w:ascii="Traditional Arabic" w:hAnsi="Traditional Arabic" w:cs="Traditional Arabic" w:hint="cs"/>
          <w:b/>
          <w:bCs/>
          <w:sz w:val="24"/>
          <w:szCs w:val="24"/>
          <w:rtl/>
          <w:lang w:bidi="fa-IR"/>
        </w:rPr>
        <w:t>، صغری فلاحتي</w:t>
      </w:r>
      <w:r>
        <w:rPr>
          <w:rStyle w:val="FootnoteReference"/>
          <w:rFonts w:ascii="Traditional Arabic" w:hAnsi="Traditional Arabic" w:cs="Traditional Arabic"/>
          <w:b/>
          <w:bCs/>
          <w:sz w:val="24"/>
          <w:szCs w:val="24"/>
          <w:rtl/>
          <w:lang w:bidi="fa-IR"/>
        </w:rPr>
        <w:footnoteReference w:id="8"/>
      </w:r>
    </w:p>
    <w:p w14:paraId="7732D7B8" w14:textId="77777777" w:rsidR="00204B5B" w:rsidRPr="002A5F04" w:rsidRDefault="00204B5B" w:rsidP="00204B5B">
      <w:pPr>
        <w:bidi/>
        <w:jc w:val="both"/>
        <w:rPr>
          <w:rFonts w:ascii="Traditional Arabic" w:hAnsi="Traditional Arabic" w:cs="Traditional Arabic"/>
          <w:b/>
          <w:bCs/>
          <w:sz w:val="26"/>
          <w:szCs w:val="26"/>
          <w:rtl/>
          <w:lang w:bidi="fa-IR"/>
        </w:rPr>
      </w:pPr>
    </w:p>
    <w:p w14:paraId="748A9E9C" w14:textId="77777777" w:rsidR="00204B5B" w:rsidRPr="002A5F04" w:rsidRDefault="00204B5B" w:rsidP="00204B5B">
      <w:pPr>
        <w:bidi/>
        <w:jc w:val="both"/>
        <w:rPr>
          <w:rFonts w:ascii="Traditional Arabic" w:hAnsi="Traditional Arabic" w:cs="Traditional Arabic"/>
          <w:b/>
          <w:bCs/>
          <w:sz w:val="26"/>
          <w:szCs w:val="26"/>
          <w:rtl/>
          <w:lang w:bidi="fa-IR"/>
        </w:rPr>
      </w:pPr>
      <w:r w:rsidRPr="002A5F04">
        <w:rPr>
          <w:rFonts w:ascii="Traditional Arabic" w:hAnsi="Traditional Arabic" w:cs="Traditional Arabic"/>
          <w:b/>
          <w:bCs/>
          <w:sz w:val="26"/>
          <w:szCs w:val="26"/>
          <w:rtl/>
          <w:lang w:bidi="fa-IR"/>
        </w:rPr>
        <w:t>المُلَخَّص</w:t>
      </w:r>
    </w:p>
    <w:p w14:paraId="5E8B453F" w14:textId="77777777" w:rsidR="00204B5B" w:rsidRPr="002A5F04" w:rsidRDefault="00204B5B" w:rsidP="00204B5B">
      <w:pPr>
        <w:bidi/>
        <w:jc w:val="both"/>
        <w:rPr>
          <w:rFonts w:ascii="Traditional Arabic" w:hAnsi="Traditional Arabic" w:cs="Traditional Arabic"/>
          <w:sz w:val="24"/>
          <w:szCs w:val="24"/>
        </w:rPr>
      </w:pPr>
      <w:r w:rsidRPr="002A5F04">
        <w:rPr>
          <w:rFonts w:ascii="Traditional Arabic" w:hAnsi="Traditional Arabic" w:cs="Traditional Arabic"/>
          <w:sz w:val="24"/>
          <w:szCs w:val="24"/>
          <w:rtl/>
          <w:lang w:bidi="fa-IR"/>
        </w:rPr>
        <w:t xml:space="preserve">تُعنى نظرية الفوضى، التي اقترحها إدوارد </w:t>
      </w:r>
      <w:r>
        <w:rPr>
          <w:rFonts w:ascii="Traditional Arabic" w:hAnsi="Traditional Arabic" w:cs="Traditional Arabic"/>
          <w:sz w:val="24"/>
          <w:szCs w:val="24"/>
          <w:rtl/>
          <w:lang w:bidi="fa-IR"/>
        </w:rPr>
        <w:t>لور</w:t>
      </w:r>
      <w:r w:rsidRPr="002A5F04">
        <w:rPr>
          <w:rFonts w:ascii="Traditional Arabic" w:hAnsi="Traditional Arabic" w:cs="Traditional Arabic"/>
          <w:sz w:val="24"/>
          <w:szCs w:val="24"/>
          <w:rtl/>
          <w:lang w:bidi="fa-IR"/>
        </w:rPr>
        <w:t xml:space="preserve">نس لأول مرة، بالأنظمة غير الخطية والديناميكية، وتقدم </w:t>
      </w:r>
      <w:r>
        <w:rPr>
          <w:rFonts w:ascii="Traditional Arabic" w:hAnsi="Traditional Arabic" w:cs="Traditional Arabic"/>
          <w:sz w:val="24"/>
          <w:szCs w:val="24"/>
          <w:rtl/>
          <w:lang w:bidi="fa-IR"/>
        </w:rPr>
        <w:t>إطار</w:t>
      </w:r>
      <w:r>
        <w:rPr>
          <w:rFonts w:ascii="Traditional Arabic" w:hAnsi="Traditional Arabic" w:cs="Traditional Arabic" w:hint="cs"/>
          <w:sz w:val="24"/>
          <w:szCs w:val="24"/>
          <w:rtl/>
          <w:lang w:bidi="fa-IR"/>
        </w:rPr>
        <w:t>اً</w:t>
      </w:r>
      <w:r w:rsidRPr="002A5F04">
        <w:rPr>
          <w:rFonts w:ascii="Traditional Arabic" w:hAnsi="Traditional Arabic" w:cs="Traditional Arabic"/>
          <w:sz w:val="24"/>
          <w:szCs w:val="24"/>
          <w:rtl/>
          <w:lang w:bidi="fa-IR"/>
        </w:rPr>
        <w:t xml:space="preserve"> </w:t>
      </w:r>
      <w:r>
        <w:rPr>
          <w:rFonts w:ascii="Traditional Arabic" w:hAnsi="Traditional Arabic" w:cs="Traditional Arabic"/>
          <w:sz w:val="24"/>
          <w:szCs w:val="24"/>
          <w:rtl/>
          <w:lang w:bidi="fa-IR"/>
        </w:rPr>
        <w:t>مفاهيمي</w:t>
      </w:r>
      <w:r w:rsidRPr="002A5F04">
        <w:rPr>
          <w:rFonts w:ascii="Traditional Arabic" w:hAnsi="Traditional Arabic" w:cs="Traditional Arabic"/>
          <w:sz w:val="24"/>
          <w:szCs w:val="24"/>
          <w:rtl/>
          <w:lang w:bidi="fa-IR"/>
        </w:rPr>
        <w:t>ا</w:t>
      </w:r>
      <w:r>
        <w:rPr>
          <w:rFonts w:ascii="Traditional Arabic" w:hAnsi="Traditional Arabic" w:cs="Traditional Arabic" w:hint="cs"/>
          <w:sz w:val="24"/>
          <w:szCs w:val="24"/>
          <w:rtl/>
          <w:lang w:bidi="fa-IR"/>
        </w:rPr>
        <w:t>ً</w:t>
      </w:r>
      <w:r w:rsidRPr="002A5F04">
        <w:rPr>
          <w:rFonts w:ascii="Traditional Arabic" w:hAnsi="Traditional Arabic" w:cs="Traditional Arabic"/>
          <w:sz w:val="24"/>
          <w:szCs w:val="24"/>
          <w:rtl/>
          <w:lang w:bidi="fa-IR"/>
        </w:rPr>
        <w:t xml:space="preserve"> </w:t>
      </w:r>
      <w:r>
        <w:rPr>
          <w:rFonts w:ascii="Traditional Arabic" w:hAnsi="Traditional Arabic" w:cs="Traditional Arabic"/>
          <w:sz w:val="24"/>
          <w:szCs w:val="24"/>
          <w:rtl/>
          <w:lang w:bidi="fa-IR"/>
        </w:rPr>
        <w:t>فعال</w:t>
      </w:r>
      <w:r>
        <w:rPr>
          <w:rFonts w:ascii="Traditional Arabic" w:hAnsi="Traditional Arabic" w:cs="Traditional Arabic" w:hint="cs"/>
          <w:sz w:val="24"/>
          <w:szCs w:val="24"/>
          <w:rtl/>
          <w:lang w:bidi="fa-IR"/>
        </w:rPr>
        <w:t>اً</w:t>
      </w:r>
      <w:r w:rsidRPr="002A5F04">
        <w:rPr>
          <w:rFonts w:ascii="Traditional Arabic" w:hAnsi="Traditional Arabic" w:cs="Traditional Arabic"/>
          <w:sz w:val="24"/>
          <w:szCs w:val="24"/>
          <w:rtl/>
          <w:lang w:bidi="fa-IR"/>
        </w:rPr>
        <w:t xml:space="preserve"> للظواهر المعقدة وغير المتوقعة. ويؤكد </w:t>
      </w:r>
      <w:r w:rsidRPr="00590419">
        <w:rPr>
          <w:rFonts w:ascii="Traditional Arabic" w:hAnsi="Traditional Arabic" w:cs="Traditional Arabic"/>
          <w:sz w:val="24"/>
          <w:szCs w:val="24"/>
          <w:highlight w:val="lightGray"/>
          <w:rtl/>
          <w:lang w:bidi="fa-IR"/>
        </w:rPr>
        <w:t>الباحثون</w:t>
      </w:r>
      <w:r w:rsidRPr="002A5F04">
        <w:rPr>
          <w:rFonts w:ascii="Traditional Arabic" w:hAnsi="Traditional Arabic" w:cs="Traditional Arabic"/>
          <w:sz w:val="24"/>
          <w:szCs w:val="24"/>
          <w:rtl/>
          <w:lang w:bidi="fa-IR"/>
        </w:rPr>
        <w:t xml:space="preserve"> </w:t>
      </w:r>
      <w:r>
        <w:rPr>
          <w:rFonts w:ascii="Traditional Arabic" w:hAnsi="Traditional Arabic" w:cs="Traditional Arabic"/>
          <w:sz w:val="24"/>
          <w:szCs w:val="24"/>
          <w:rtl/>
          <w:lang w:bidi="fa-IR"/>
        </w:rPr>
        <w:t>أن أي نص أدبي لا يخلو من الفوضى</w:t>
      </w:r>
      <w:r>
        <w:rPr>
          <w:rFonts w:ascii="Traditional Arabic" w:hAnsi="Traditional Arabic" w:cs="Traditional Arabic" w:hint="cs"/>
          <w:sz w:val="24"/>
          <w:szCs w:val="24"/>
          <w:rtl/>
          <w:lang w:bidi="fa-IR"/>
        </w:rPr>
        <w:t xml:space="preserve"> </w:t>
      </w:r>
      <w:r w:rsidRPr="00590419">
        <w:rPr>
          <w:rFonts w:ascii="Traditional Arabic" w:hAnsi="Traditional Arabic" w:cs="Traditional Arabic" w:hint="cs"/>
          <w:sz w:val="24"/>
          <w:szCs w:val="24"/>
          <w:highlight w:val="lightGray"/>
          <w:rtl/>
          <w:lang w:bidi="fa-IR"/>
        </w:rPr>
        <w:t>و</w:t>
      </w:r>
      <w:r w:rsidRPr="00590419">
        <w:rPr>
          <w:rFonts w:ascii="Traditional Arabic" w:hAnsi="Traditional Arabic" w:cs="Traditional Arabic"/>
          <w:sz w:val="24"/>
          <w:szCs w:val="24"/>
          <w:highlight w:val="lightGray"/>
          <w:rtl/>
        </w:rPr>
        <w:t xml:space="preserve"> </w:t>
      </w:r>
      <w:r w:rsidRPr="00590419">
        <w:rPr>
          <w:rFonts w:ascii="Traditional Arabic" w:hAnsi="Traditional Arabic" w:cs="Traditional Arabic"/>
          <w:sz w:val="24"/>
          <w:szCs w:val="24"/>
          <w:highlight w:val="lightGray"/>
          <w:rtl/>
          <w:lang w:bidi="fa-IR"/>
        </w:rPr>
        <w:t>استخدموا</w:t>
      </w:r>
      <w:r w:rsidRPr="002A5F04">
        <w:rPr>
          <w:rFonts w:ascii="Traditional Arabic" w:hAnsi="Traditional Arabic" w:cs="Traditional Arabic"/>
          <w:sz w:val="24"/>
          <w:szCs w:val="24"/>
          <w:rtl/>
          <w:lang w:bidi="fa-IR"/>
        </w:rPr>
        <w:t xml:space="preserve"> نظرية الفوضى في تحليل الأعمال الأدبية، </w:t>
      </w:r>
      <w:r w:rsidRPr="00590419">
        <w:rPr>
          <w:rFonts w:ascii="Traditional Arabic" w:hAnsi="Traditional Arabic" w:cs="Traditional Arabic"/>
          <w:sz w:val="24"/>
          <w:szCs w:val="24"/>
          <w:highlight w:val="lightGray"/>
          <w:rtl/>
          <w:lang w:bidi="fa-IR"/>
        </w:rPr>
        <w:t>وخلصوا</w:t>
      </w:r>
      <w:r w:rsidRPr="002A5F04">
        <w:rPr>
          <w:rFonts w:ascii="Traditional Arabic" w:hAnsi="Traditional Arabic" w:cs="Traditional Arabic"/>
          <w:sz w:val="24"/>
          <w:szCs w:val="24"/>
          <w:rtl/>
          <w:lang w:bidi="fa-IR"/>
        </w:rPr>
        <w:t xml:space="preserve"> إلى أنه كلما زادت الفوضى في النص، زادت المعلومات التي يقدمها. وتُوظّف رواية "وادي الفراشات" ببراعة عناصر من نظرية الفوضى، مثل عدم اليقين، </w:t>
      </w:r>
      <w:r w:rsidRPr="00590419">
        <w:rPr>
          <w:rFonts w:ascii="Traditional Arabic" w:hAnsi="Traditional Arabic" w:cs="Traditional Arabic" w:hint="cs"/>
          <w:sz w:val="24"/>
          <w:szCs w:val="24"/>
          <w:highlight w:val="lightGray"/>
          <w:rtl/>
          <w:lang w:bidi="fa-IR"/>
        </w:rPr>
        <w:t>وغیر خطية،</w:t>
      </w:r>
      <w:r w:rsidRPr="002A5F04">
        <w:rPr>
          <w:rFonts w:ascii="Traditional Arabic" w:hAnsi="Traditional Arabic" w:cs="Traditional Arabic"/>
          <w:sz w:val="24"/>
          <w:szCs w:val="24"/>
          <w:rtl/>
          <w:lang w:bidi="fa-IR"/>
        </w:rPr>
        <w:t xml:space="preserve"> وتأثير الفراشة، والبنى الكسورية.</w:t>
      </w:r>
      <w:r w:rsidRPr="002A5F04">
        <w:rPr>
          <w:rFonts w:ascii="Traditional Arabic" w:hAnsi="Traditional Arabic" w:cs="Traditional Arabic"/>
          <w:sz w:val="24"/>
          <w:szCs w:val="24"/>
          <w:rtl/>
        </w:rPr>
        <w:t xml:space="preserve"> </w:t>
      </w:r>
      <w:r w:rsidRPr="00590419">
        <w:rPr>
          <w:rFonts w:ascii="Traditional Arabic" w:hAnsi="Traditional Arabic" w:cs="Traditional Arabic"/>
          <w:sz w:val="24"/>
          <w:szCs w:val="24"/>
          <w:highlight w:val="lightGray"/>
          <w:rtl/>
          <w:lang w:bidi="fa-IR"/>
        </w:rPr>
        <w:t xml:space="preserve">تعتمد طريقة </w:t>
      </w:r>
      <w:r w:rsidRPr="00590419">
        <w:rPr>
          <w:rFonts w:ascii="Traditional Arabic" w:hAnsi="Traditional Arabic" w:cs="Traditional Arabic" w:hint="cs"/>
          <w:sz w:val="24"/>
          <w:szCs w:val="24"/>
          <w:highlight w:val="lightGray"/>
          <w:rtl/>
          <w:lang w:bidi="fa-IR"/>
        </w:rPr>
        <w:t>هذا البحث</w:t>
      </w:r>
      <w:r w:rsidRPr="00590419">
        <w:rPr>
          <w:rFonts w:ascii="Traditional Arabic" w:hAnsi="Traditional Arabic" w:cs="Traditional Arabic"/>
          <w:sz w:val="24"/>
          <w:szCs w:val="24"/>
          <w:highlight w:val="lightGray"/>
          <w:rtl/>
          <w:lang w:bidi="fa-IR"/>
        </w:rPr>
        <w:t xml:space="preserve"> على منهج </w:t>
      </w:r>
      <w:r>
        <w:rPr>
          <w:rFonts w:ascii="Traditional Arabic" w:hAnsi="Traditional Arabic" w:cs="Traditional Arabic" w:hint="cs"/>
          <w:sz w:val="24"/>
          <w:szCs w:val="24"/>
          <w:highlight w:val="lightGray"/>
          <w:rtl/>
          <w:lang w:bidi="fa-IR"/>
        </w:rPr>
        <w:t>ال</w:t>
      </w:r>
      <w:r w:rsidRPr="00590419">
        <w:rPr>
          <w:rFonts w:ascii="Traditional Arabic" w:hAnsi="Traditional Arabic" w:cs="Traditional Arabic"/>
          <w:sz w:val="24"/>
          <w:szCs w:val="24"/>
          <w:highlight w:val="lightGray"/>
          <w:rtl/>
          <w:lang w:bidi="fa-IR"/>
        </w:rPr>
        <w:t xml:space="preserve">وصفي </w:t>
      </w:r>
      <w:r>
        <w:rPr>
          <w:rFonts w:ascii="Traditional Arabic" w:hAnsi="Traditional Arabic" w:cs="Traditional Arabic" w:hint="cs"/>
          <w:sz w:val="24"/>
          <w:szCs w:val="24"/>
          <w:highlight w:val="lightGray"/>
          <w:rtl/>
          <w:lang w:bidi="fa-IR"/>
        </w:rPr>
        <w:t>ال</w:t>
      </w:r>
      <w:r w:rsidRPr="00590419">
        <w:rPr>
          <w:rFonts w:ascii="Traditional Arabic" w:hAnsi="Traditional Arabic" w:cs="Traditional Arabic"/>
          <w:sz w:val="24"/>
          <w:szCs w:val="24"/>
          <w:highlight w:val="lightGray"/>
          <w:rtl/>
          <w:lang w:bidi="fa-IR"/>
        </w:rPr>
        <w:t>تحليلي.</w:t>
      </w:r>
      <w:r w:rsidRPr="002A5F04">
        <w:rPr>
          <w:rFonts w:ascii="Traditional Arabic" w:hAnsi="Traditional Arabic" w:cs="Traditional Arabic"/>
          <w:sz w:val="24"/>
          <w:szCs w:val="24"/>
          <w:rtl/>
          <w:lang w:bidi="fa-IR"/>
        </w:rPr>
        <w:t xml:space="preserve"> وتتبع الشخصية</w:t>
      </w:r>
      <w:r>
        <w:rPr>
          <w:rFonts w:ascii="Traditional Arabic" w:hAnsi="Traditional Arabic" w:cs="Traditional Arabic"/>
          <w:sz w:val="24"/>
          <w:szCs w:val="24"/>
          <w:rtl/>
          <w:lang w:bidi="fa-IR"/>
        </w:rPr>
        <w:t xml:space="preserve"> الرئيسية </w:t>
      </w:r>
      <w:r w:rsidRPr="00D25238">
        <w:rPr>
          <w:rFonts w:ascii="Traditional Arabic" w:hAnsi="Traditional Arabic" w:cs="Traditional Arabic"/>
          <w:sz w:val="24"/>
          <w:szCs w:val="24"/>
          <w:highlight w:val="lightGray"/>
          <w:rtl/>
          <w:lang w:bidi="fa-IR"/>
        </w:rPr>
        <w:t>في هذ</w:t>
      </w:r>
      <w:r w:rsidRPr="00D25238">
        <w:rPr>
          <w:rFonts w:ascii="Traditional Arabic" w:hAnsi="Traditional Arabic" w:cs="Traditional Arabic" w:hint="cs"/>
          <w:sz w:val="24"/>
          <w:szCs w:val="24"/>
          <w:highlight w:val="lightGray"/>
          <w:rtl/>
          <w:lang w:bidi="fa-IR"/>
        </w:rPr>
        <w:t>ه الروایة</w:t>
      </w:r>
      <w:r>
        <w:rPr>
          <w:rFonts w:ascii="Traditional Arabic" w:hAnsi="Traditional Arabic" w:cs="Traditional Arabic" w:hint="cs"/>
          <w:sz w:val="24"/>
          <w:szCs w:val="24"/>
          <w:rtl/>
          <w:lang w:bidi="fa-IR"/>
        </w:rPr>
        <w:t xml:space="preserve"> </w:t>
      </w:r>
      <w:r>
        <w:rPr>
          <w:rFonts w:ascii="Traditional Arabic" w:hAnsi="Traditional Arabic" w:cs="Traditional Arabic"/>
          <w:sz w:val="24"/>
          <w:szCs w:val="24"/>
          <w:rtl/>
          <w:lang w:bidi="fa-IR"/>
        </w:rPr>
        <w:t>نمط</w:t>
      </w:r>
      <w:r>
        <w:rPr>
          <w:rFonts w:ascii="Traditional Arabic" w:hAnsi="Traditional Arabic" w:cs="Traditional Arabic" w:hint="cs"/>
          <w:sz w:val="24"/>
          <w:szCs w:val="24"/>
          <w:rtl/>
          <w:lang w:bidi="fa-IR"/>
        </w:rPr>
        <w:t>اً</w:t>
      </w:r>
      <w:r w:rsidRPr="002A5F04">
        <w:rPr>
          <w:rFonts w:ascii="Traditional Arabic" w:hAnsi="Traditional Arabic" w:cs="Traditional Arabic"/>
          <w:sz w:val="24"/>
          <w:szCs w:val="24"/>
          <w:rtl/>
          <w:lang w:bidi="fa-IR"/>
        </w:rPr>
        <w:t xml:space="preserve"> من "ال</w:t>
      </w:r>
      <w:r>
        <w:rPr>
          <w:rFonts w:ascii="Traditional Arabic" w:hAnsi="Traditional Arabic" w:cs="Traditional Arabic" w:hint="cs"/>
          <w:sz w:val="24"/>
          <w:szCs w:val="24"/>
          <w:rtl/>
          <w:lang w:bidi="fa-IR"/>
        </w:rPr>
        <w:t>أفعال</w:t>
      </w:r>
      <w:r w:rsidRPr="002A5F04">
        <w:rPr>
          <w:rFonts w:ascii="Traditional Arabic" w:hAnsi="Traditional Arabic" w:cs="Traditional Arabic"/>
          <w:sz w:val="24"/>
          <w:szCs w:val="24"/>
          <w:rtl/>
          <w:lang w:bidi="fa-IR"/>
        </w:rPr>
        <w:t xml:space="preserve"> الفوضوية" حيث لا تتبع </w:t>
      </w:r>
      <w:r w:rsidRPr="00D25238">
        <w:rPr>
          <w:rFonts w:ascii="Traditional Arabic" w:hAnsi="Traditional Arabic" w:cs="Traditional Arabic" w:hint="cs"/>
          <w:sz w:val="24"/>
          <w:szCs w:val="24"/>
          <w:highlight w:val="lightGray"/>
          <w:rtl/>
          <w:lang w:bidi="fa-IR"/>
        </w:rPr>
        <w:t xml:space="preserve">هذه </w:t>
      </w:r>
      <w:r w:rsidRPr="00CE37F7">
        <w:rPr>
          <w:rFonts w:ascii="Traditional Arabic" w:hAnsi="Traditional Arabic" w:cs="Traditional Arabic"/>
          <w:color w:val="000000" w:themeColor="text1"/>
          <w:sz w:val="24"/>
          <w:szCs w:val="24"/>
          <w:highlight w:val="lightGray"/>
          <w:rtl/>
          <w:lang w:bidi="fa-IR"/>
        </w:rPr>
        <w:t>الأفعال</w:t>
      </w:r>
      <w:r w:rsidRPr="00D25238">
        <w:rPr>
          <w:rFonts w:ascii="Traditional Arabic" w:hAnsi="Traditional Arabic" w:cs="Traditional Arabic"/>
          <w:color w:val="FF0000"/>
          <w:sz w:val="24"/>
          <w:szCs w:val="24"/>
          <w:highlight w:val="lightGray"/>
          <w:rtl/>
          <w:lang w:bidi="fa-IR"/>
        </w:rPr>
        <w:t xml:space="preserve"> </w:t>
      </w:r>
      <w:r w:rsidRPr="00D25238">
        <w:rPr>
          <w:rFonts w:ascii="Traditional Arabic" w:hAnsi="Traditional Arabic" w:cs="Traditional Arabic"/>
          <w:sz w:val="24"/>
          <w:szCs w:val="24"/>
          <w:highlight w:val="lightGray"/>
          <w:rtl/>
          <w:lang w:bidi="fa-IR"/>
        </w:rPr>
        <w:t>وردود</w:t>
      </w:r>
      <w:r w:rsidRPr="00D25238">
        <w:rPr>
          <w:rFonts w:ascii="Traditional Arabic" w:hAnsi="Traditional Arabic" w:cs="Traditional Arabic" w:hint="cs"/>
          <w:sz w:val="24"/>
          <w:szCs w:val="24"/>
          <w:highlight w:val="lightGray"/>
          <w:rtl/>
          <w:lang w:bidi="fa-IR"/>
        </w:rPr>
        <w:t>ها</w:t>
      </w:r>
      <w:r w:rsidRPr="002A5F04">
        <w:rPr>
          <w:rFonts w:ascii="Traditional Arabic" w:hAnsi="Traditional Arabic" w:cs="Traditional Arabic"/>
          <w:sz w:val="24"/>
          <w:szCs w:val="24"/>
          <w:rtl/>
          <w:lang w:bidi="fa-IR"/>
        </w:rPr>
        <w:t xml:space="preserve"> أنماطًا سببية خطية في الزمان والمكان المتوقعين.</w:t>
      </w:r>
      <w:r w:rsidRPr="002A5F04">
        <w:rPr>
          <w:rFonts w:ascii="Traditional Arabic" w:hAnsi="Traditional Arabic" w:cs="Traditional Arabic"/>
          <w:sz w:val="24"/>
          <w:szCs w:val="24"/>
          <w:rtl/>
        </w:rPr>
        <w:t xml:space="preserve"> </w:t>
      </w:r>
      <w:r w:rsidRPr="002A5F04">
        <w:rPr>
          <w:rFonts w:ascii="Traditional Arabic" w:hAnsi="Traditional Arabic" w:cs="Traditional Arabic"/>
          <w:sz w:val="24"/>
          <w:szCs w:val="24"/>
          <w:rtl/>
          <w:lang w:bidi="fa-IR"/>
        </w:rPr>
        <w:t xml:space="preserve">يركز كتاب "وادي الفراشات" </w:t>
      </w:r>
      <w:r w:rsidRPr="00D25238">
        <w:rPr>
          <w:rFonts w:ascii="Traditional Arabic" w:hAnsi="Traditional Arabic" w:cs="Traditional Arabic" w:hint="cs"/>
          <w:sz w:val="24"/>
          <w:szCs w:val="24"/>
          <w:highlight w:val="lightGray"/>
          <w:rtl/>
          <w:lang w:bidi="fa-IR"/>
        </w:rPr>
        <w:t>علاوة علی</w:t>
      </w:r>
      <w:r w:rsidRPr="00D25238">
        <w:rPr>
          <w:rFonts w:ascii="Traditional Arabic" w:hAnsi="Traditional Arabic" w:cs="Traditional Arabic"/>
          <w:sz w:val="24"/>
          <w:szCs w:val="24"/>
          <w:highlight w:val="lightGray"/>
          <w:rtl/>
          <w:lang w:bidi="fa-IR"/>
        </w:rPr>
        <w:t xml:space="preserve"> </w:t>
      </w:r>
      <w:r w:rsidRPr="00D25238">
        <w:rPr>
          <w:rFonts w:ascii="Traditional Arabic" w:hAnsi="Traditional Arabic" w:cs="Traditional Arabic" w:hint="cs"/>
          <w:sz w:val="24"/>
          <w:szCs w:val="24"/>
          <w:highlight w:val="lightGray"/>
          <w:rtl/>
          <w:lang w:bidi="fa-IR"/>
        </w:rPr>
        <w:t>تصویر ا</w:t>
      </w:r>
      <w:r w:rsidRPr="00D25238">
        <w:rPr>
          <w:rFonts w:ascii="Traditional Arabic" w:hAnsi="Traditional Arabic" w:cs="Traditional Arabic"/>
          <w:sz w:val="24"/>
          <w:szCs w:val="24"/>
          <w:highlight w:val="lightGray"/>
          <w:rtl/>
          <w:lang w:bidi="fa-IR"/>
        </w:rPr>
        <w:t>لوضع</w:t>
      </w:r>
      <w:r w:rsidRPr="002A5F04">
        <w:rPr>
          <w:rFonts w:ascii="Traditional Arabic" w:hAnsi="Traditional Arabic" w:cs="Traditional Arabic"/>
          <w:sz w:val="24"/>
          <w:szCs w:val="24"/>
          <w:rtl/>
          <w:lang w:bidi="fa-IR"/>
        </w:rPr>
        <w:t xml:space="preserve"> غير المستقر والأزمات الاجتماعية والنفسية</w:t>
      </w:r>
      <w:r>
        <w:rPr>
          <w:rFonts w:ascii="Traditional Arabic" w:hAnsi="Traditional Arabic" w:cs="Traditional Arabic" w:hint="cs"/>
          <w:sz w:val="24"/>
          <w:szCs w:val="24"/>
          <w:rtl/>
          <w:lang w:bidi="fa-IR"/>
        </w:rPr>
        <w:t xml:space="preserve">، </w:t>
      </w:r>
      <w:r w:rsidRPr="002A5F04">
        <w:rPr>
          <w:rFonts w:ascii="Traditional Arabic" w:hAnsi="Traditional Arabic" w:cs="Traditional Arabic"/>
          <w:sz w:val="24"/>
          <w:szCs w:val="24"/>
          <w:rtl/>
          <w:lang w:bidi="fa-IR"/>
        </w:rPr>
        <w:t>على عملي</w:t>
      </w:r>
      <w:r>
        <w:rPr>
          <w:rFonts w:ascii="Traditional Arabic" w:hAnsi="Traditional Arabic" w:cs="Traditional Arabic"/>
          <w:sz w:val="24"/>
          <w:szCs w:val="24"/>
          <w:rtl/>
          <w:lang w:bidi="fa-IR"/>
        </w:rPr>
        <w:t>ة الفوضى الاجتماعية والسياسية</w:t>
      </w:r>
      <w:r>
        <w:rPr>
          <w:rFonts w:ascii="Traditional Arabic" w:hAnsi="Traditional Arabic" w:cs="Traditional Arabic" w:hint="cs"/>
          <w:sz w:val="24"/>
          <w:szCs w:val="24"/>
          <w:rtl/>
          <w:lang w:bidi="fa-IR"/>
        </w:rPr>
        <w:t>.</w:t>
      </w:r>
      <w:r w:rsidRPr="00CE37F7">
        <w:rPr>
          <w:rFonts w:ascii="Traditional Arabic" w:hAnsi="Traditional Arabic" w:cs="Traditional Arabic" w:hint="cs"/>
          <w:color w:val="FFFFFF" w:themeColor="background1"/>
          <w:sz w:val="32"/>
          <w:szCs w:val="32"/>
          <w:highlight w:val="lightGray"/>
          <w:rtl/>
        </w:rPr>
        <w:t xml:space="preserve"> </w:t>
      </w:r>
      <w:r w:rsidRPr="0099150A">
        <w:rPr>
          <w:rFonts w:ascii="Traditional Arabic" w:hAnsi="Traditional Arabic" w:cs="Traditional Arabic"/>
          <w:sz w:val="24"/>
          <w:szCs w:val="24"/>
          <w:highlight w:val="lightGray"/>
          <w:rtl/>
        </w:rPr>
        <w:t>القرارات الصغيرة التي تبدو بسيطة وعدم انتباه الشخصية الرئيسية، عزيز عواد، تخلق سلسلة من العواقب الكارثية</w:t>
      </w:r>
      <w:r w:rsidRPr="0099150A">
        <w:rPr>
          <w:rFonts w:ascii="Traditional Arabic" w:hAnsi="Traditional Arabic" w:cs="Traditional Arabic" w:hint="cs"/>
          <w:sz w:val="24"/>
          <w:szCs w:val="24"/>
          <w:highlight w:val="lightGray"/>
          <w:rtl/>
        </w:rPr>
        <w:t>.</w:t>
      </w:r>
      <w:r w:rsidRPr="0099150A">
        <w:rPr>
          <w:rFonts w:ascii="Traditional Arabic" w:hAnsi="Traditional Arabic" w:cs="Traditional Arabic"/>
          <w:sz w:val="24"/>
          <w:szCs w:val="24"/>
          <w:highlight w:val="lightGray"/>
          <w:rtl/>
        </w:rPr>
        <w:t xml:space="preserve"> يعتبر رواية "وادي الفراشات"، من خلال تصويره للعالم البشري كنظام معقد وغير خطي وفوضوي، مثالاً بارزاً على تكييف السرد الأدب</w:t>
      </w:r>
      <w:r>
        <w:rPr>
          <w:rFonts w:ascii="Traditional Arabic" w:hAnsi="Traditional Arabic" w:cs="Traditional Arabic" w:hint="cs"/>
          <w:sz w:val="24"/>
          <w:szCs w:val="24"/>
          <w:highlight w:val="lightGray"/>
          <w:rtl/>
        </w:rPr>
        <w:t>ي</w:t>
      </w:r>
      <w:r w:rsidRPr="0099150A">
        <w:rPr>
          <w:rFonts w:ascii="Traditional Arabic" w:hAnsi="Traditional Arabic" w:cs="Traditional Arabic"/>
          <w:sz w:val="24"/>
          <w:szCs w:val="24"/>
        </w:rPr>
        <w:t>.</w:t>
      </w:r>
    </w:p>
    <w:p w14:paraId="1383BAC5" w14:textId="1EA3134F" w:rsidR="00204B5B" w:rsidRPr="008771C7" w:rsidRDefault="00204B5B" w:rsidP="00204B5B">
      <w:pPr>
        <w:bidi/>
        <w:spacing w:before="240"/>
        <w:jc w:val="both"/>
        <w:rPr>
          <w:rFonts w:asciiTheme="majorBidi" w:hAnsiTheme="majorBidi" w:cstheme="majorBidi"/>
          <w:b/>
          <w:bCs/>
          <w:sz w:val="28"/>
          <w:szCs w:val="28"/>
          <w:lang w:bidi="fa-IR"/>
        </w:rPr>
        <w:sectPr w:rsidR="00204B5B" w:rsidRPr="008771C7" w:rsidSect="004E5A2D">
          <w:footnotePr>
            <w:numRestart w:val="eachSect"/>
          </w:footnotePr>
          <w:pgSz w:w="12240" w:h="15840"/>
          <w:pgMar w:top="1440" w:right="1440" w:bottom="1440" w:left="1440" w:header="720" w:footer="720" w:gutter="0"/>
          <w:cols w:space="720"/>
          <w:docGrid w:linePitch="360"/>
        </w:sectPr>
      </w:pPr>
      <w:r w:rsidRPr="002A5F04">
        <w:rPr>
          <w:rFonts w:ascii="Traditional Arabic" w:hAnsi="Traditional Arabic" w:cs="Traditional Arabic"/>
          <w:b/>
          <w:bCs/>
          <w:sz w:val="24"/>
          <w:szCs w:val="24"/>
          <w:rtl/>
          <w:lang w:bidi="fa-IR"/>
        </w:rPr>
        <w:t xml:space="preserve">الكلمات </w:t>
      </w:r>
      <w:r w:rsidRPr="00590419">
        <w:rPr>
          <w:rFonts w:ascii="Traditional Arabic" w:hAnsi="Traditional Arabic" w:cs="Traditional Arabic"/>
          <w:b/>
          <w:bCs/>
          <w:sz w:val="24"/>
          <w:szCs w:val="24"/>
          <w:highlight w:val="lightGray"/>
          <w:rtl/>
          <w:lang w:bidi="fa-IR"/>
        </w:rPr>
        <w:t>الدليلة</w:t>
      </w:r>
      <w:r w:rsidRPr="002A5F04">
        <w:rPr>
          <w:rFonts w:ascii="Traditional Arabic" w:hAnsi="Traditional Arabic" w:cs="Traditional Arabic"/>
          <w:sz w:val="24"/>
          <w:szCs w:val="24"/>
          <w:rtl/>
          <w:lang w:bidi="fa-IR"/>
        </w:rPr>
        <w:t xml:space="preserve">: أدب روائي، نظرية الفوضى،إدوارد </w:t>
      </w:r>
      <w:r>
        <w:rPr>
          <w:rFonts w:ascii="Traditional Arabic" w:hAnsi="Traditional Arabic" w:cs="Traditional Arabic"/>
          <w:sz w:val="24"/>
          <w:szCs w:val="24"/>
          <w:rtl/>
          <w:lang w:bidi="fa-IR"/>
        </w:rPr>
        <w:t>لورنس، وادي الفراشات، أزهر جر</w:t>
      </w:r>
      <w:r>
        <w:rPr>
          <w:rFonts w:ascii="Traditional Arabic" w:hAnsi="Traditional Arabic" w:cs="Traditional Arabic" w:hint="cs"/>
          <w:sz w:val="24"/>
          <w:szCs w:val="24"/>
          <w:rtl/>
          <w:lang w:bidi="fa-IR"/>
        </w:rPr>
        <w:t>جی</w:t>
      </w:r>
    </w:p>
    <w:p w14:paraId="03D0EEB7" w14:textId="4F18B08C" w:rsidR="00B44EFD" w:rsidRPr="008771C7" w:rsidRDefault="003534C4" w:rsidP="00B96152">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lang w:bidi="fa-IR"/>
        </w:rPr>
        <w:lastRenderedPageBreak/>
        <w:t>1.</w:t>
      </w:r>
      <w:r w:rsidR="00B44EFD" w:rsidRPr="008771C7">
        <w:rPr>
          <w:rFonts w:ascii="Traditional Arabic" w:hAnsi="Traditional Arabic" w:cs="Traditional Arabic" w:hint="cs"/>
          <w:b/>
          <w:bCs/>
          <w:sz w:val="26"/>
          <w:szCs w:val="26"/>
          <w:rtl/>
        </w:rPr>
        <w:t xml:space="preserve"> المقدمة</w:t>
      </w:r>
    </w:p>
    <w:p w14:paraId="01629CB4" w14:textId="77777777" w:rsidR="008D49BB" w:rsidRPr="002A5F04" w:rsidRDefault="00B96152" w:rsidP="00B44EFD">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في القرن العشرين، خلص خبراء نظرية النظام إلى أن "النظام ينشأ من الفوضى، وأن الشكل غير المنتظم للظواهر الفوضوية وسلوكياتها يخضع لقاعدة معينة؛ في الواقع، "تدرس نظرية الفوضى ا</w:t>
      </w:r>
      <w:r w:rsidR="008771C7">
        <w:rPr>
          <w:rFonts w:ascii="Traditional Arabic" w:hAnsi="Traditional Arabic" w:cs="Traditional Arabic"/>
          <w:sz w:val="26"/>
          <w:szCs w:val="26"/>
          <w:rtl/>
        </w:rPr>
        <w:t>لأنظمة غير الخطية والديناميكية"</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Pr>
        <w:t>Cartwrigh, 1991: 44</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tl/>
        </w:rPr>
        <w:t xml:space="preserve"> أي أن كل ظاهرة داخل النظام لا تمتلك شكلاً ثابتاً ولا تتحرك في مسار محدد مسبقاً. يُعدّ استقرار العلاقات بين المتغيرات أساس الأنظمة الخطية، وتخضع هذه العلاقات لقانون السببية. أما في الأنظمة غير الخطية، فلا تكون العلاقات بين المتغيرات مستقرة وثابتة في جميع الأوقات. أي أن العالم ليس نظامًا بسيطًا ومستقرًا، بل هو مليء بأنظمة فوضوية متغيرة باستمرار. على الرغم من أن الأنظمة الديناميكية غير الخطية تُظهر </w:t>
      </w:r>
      <w:r w:rsidR="002A5F04">
        <w:rPr>
          <w:rFonts w:ascii="Traditional Arabic" w:hAnsi="Traditional Arabic" w:cs="Traditional Arabic"/>
          <w:sz w:val="26"/>
          <w:szCs w:val="26"/>
          <w:rtl/>
        </w:rPr>
        <w:t>اضطراب</w:t>
      </w:r>
      <w:r w:rsidR="002A5F04">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إلا أنها تحتوي على نوع من النظام المخفي بداخلها وتُظهر سلوكيات غير منتظمة وغير متوقعة ومعقدة</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Pr>
        <w:t>Maan,1992: 58</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tl/>
        </w:rPr>
        <w:t>.</w:t>
      </w:r>
    </w:p>
    <w:p w14:paraId="3F225E09" w14:textId="77777777" w:rsidR="00B96152" w:rsidRPr="002A5F04" w:rsidRDefault="00B96152" w:rsidP="00B96152">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rPr>
        <w:t xml:space="preserve">       لذا، يمكن القول إن أحداث العالم ليست مؤكدة وتعتمد بشكل أكبر على الاحتمالات؛ فقد يجتمع فاعلوها فجأة وبشكل غير منتظم، وقد تخلق مجموعة أفعالهم غير المنتظمة </w:t>
      </w:r>
      <w:r w:rsidR="002A5F04">
        <w:rPr>
          <w:rFonts w:ascii="Traditional Arabic" w:hAnsi="Traditional Arabic" w:cs="Traditional Arabic"/>
          <w:sz w:val="26"/>
          <w:szCs w:val="26"/>
          <w:rtl/>
        </w:rPr>
        <w:t>نظام</w:t>
      </w:r>
      <w:r w:rsidR="002A5F04">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w:t>
      </w:r>
      <w:r w:rsidR="002A5F04">
        <w:rPr>
          <w:rFonts w:ascii="Traditional Arabic" w:hAnsi="Traditional Arabic" w:cs="Traditional Arabic"/>
          <w:sz w:val="26"/>
          <w:szCs w:val="26"/>
          <w:rtl/>
        </w:rPr>
        <w:t>محدد</w:t>
      </w:r>
      <w:r w:rsidR="002A5F04">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لا يمكن التنبؤ به على الإطلاق. "الأنظمة غير الخطية هي أنظمة ألعاب تدخل إليها المواد والقوى وتخرج منها، وتتجلى في شكل سلوكيات عشوائية؛ سلوكيات يصعب تفسيرها، بل ويستحيل تفسيرها </w:t>
      </w:r>
      <w:r w:rsidR="002A5F04">
        <w:rPr>
          <w:rFonts w:ascii="Traditional Arabic" w:hAnsi="Traditional Arabic" w:cs="Traditional Arabic"/>
          <w:sz w:val="26"/>
          <w:szCs w:val="26"/>
          <w:rtl/>
        </w:rPr>
        <w:t>أحيان</w:t>
      </w:r>
      <w:r w:rsidR="002A5F04">
        <w:rPr>
          <w:rFonts w:ascii="Traditional Arabic" w:hAnsi="Traditional Arabic" w:cs="Traditional Arabic" w:hint="cs"/>
          <w:sz w:val="26"/>
          <w:szCs w:val="26"/>
          <w:rtl/>
        </w:rPr>
        <w:t>اً</w:t>
      </w:r>
      <w:r w:rsidRPr="002A5F04">
        <w:rPr>
          <w:rFonts w:ascii="Traditional Arabic" w:hAnsi="Traditional Arabic" w:cs="Traditional Arabic"/>
          <w:sz w:val="26"/>
          <w:szCs w:val="26"/>
          <w:rtl/>
        </w:rPr>
        <w:t>"</w:t>
      </w:r>
      <w:r w:rsidRPr="002A5F04">
        <w:rPr>
          <w:rFonts w:ascii="Traditional Arabic" w:hAnsi="Traditional Arabic" w:cs="Traditional Arabic"/>
          <w:sz w:val="26"/>
          <w:szCs w:val="26"/>
          <w:rtl/>
          <w:lang w:bidi="fa-IR"/>
        </w:rPr>
        <w:t>(خلیفة، 2013: 488).</w:t>
      </w:r>
      <w:r w:rsidRPr="002A5F04">
        <w:rPr>
          <w:rFonts w:ascii="Traditional Arabic" w:hAnsi="Traditional Arabic" w:cs="Traditional Arabic"/>
          <w:sz w:val="26"/>
          <w:szCs w:val="26"/>
          <w:rtl/>
        </w:rPr>
        <w:t xml:space="preserve"> </w:t>
      </w:r>
      <w:r w:rsidRPr="002A5F04">
        <w:rPr>
          <w:rFonts w:ascii="Traditional Arabic" w:hAnsi="Traditional Arabic" w:cs="Traditional Arabic"/>
          <w:sz w:val="26"/>
          <w:szCs w:val="26"/>
          <w:rtl/>
          <w:lang w:bidi="fa-IR"/>
        </w:rPr>
        <w:t>العالم نظام غير مكتشف ولا نهاية له يظهر في شكل جديد ومتغير كل يوم، وفي كل لحظة يحدث فيه شيء مذهل؛ نظام فوضوي تكون فيه الظواهر سائلة ولا تعمل ضمن إطار محدد ومخطط له، ولكن يمكن أن تتخذ حالة معينة في أي لحظة تحت تأثير العوامل البيئية.</w:t>
      </w:r>
    </w:p>
    <w:p w14:paraId="247E6566" w14:textId="77777777" w:rsidR="00B96152" w:rsidRPr="002A5F04" w:rsidRDefault="00B96152" w:rsidP="007D33F0">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تُستخدم</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نظرية</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الفوضى</w:t>
      </w:r>
      <w:r w:rsidR="002A5F04" w:rsidRPr="002A5F04">
        <w:rPr>
          <w:rFonts w:ascii="Traditional Arabic" w:hAnsi="Traditional Arabic" w:cs="Traditional Arabic"/>
          <w:sz w:val="26"/>
          <w:szCs w:val="26"/>
          <w:rtl/>
          <w:lang w:bidi="fa-IR"/>
        </w:rPr>
        <w:t xml:space="preserve"> </w:t>
      </w:r>
      <w:r w:rsidR="007D33F0">
        <w:rPr>
          <w:rFonts w:ascii="Traditional Arabic" w:hAnsi="Traditional Arabic" w:cs="Traditional Arabic" w:hint="cs"/>
          <w:sz w:val="26"/>
          <w:szCs w:val="26"/>
          <w:rtl/>
          <w:lang w:bidi="fa-IR"/>
        </w:rPr>
        <w:t>أيضاً</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في</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العلوم</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الإنسانية</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والأدب</w:t>
      </w:r>
      <w:r w:rsidR="002A5F04" w:rsidRPr="002A5F04">
        <w:rPr>
          <w:rFonts w:ascii="Traditional Arabic" w:hAnsi="Traditional Arabic" w:cs="Traditional Arabic"/>
          <w:sz w:val="26"/>
          <w:szCs w:val="26"/>
          <w:rtl/>
          <w:lang w:bidi="fa-IR"/>
        </w:rPr>
        <w:t>. "</w:t>
      </w:r>
      <w:r w:rsidR="002A5F04" w:rsidRPr="002A5F04">
        <w:rPr>
          <w:rFonts w:ascii="Traditional Arabic" w:hAnsi="Traditional Arabic" w:cs="Traditional Arabic" w:hint="cs"/>
          <w:sz w:val="26"/>
          <w:szCs w:val="26"/>
          <w:rtl/>
          <w:lang w:bidi="fa-IR"/>
        </w:rPr>
        <w:t>تأسست</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جمعية</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الأدب</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والعلوم</w:t>
      </w:r>
      <w:r w:rsidR="007D33F0">
        <w:rPr>
          <w:rFonts w:ascii="Traditional Arabic" w:hAnsi="Traditional Arabic" w:cs="Traditional Arabic"/>
          <w:sz w:val="26"/>
          <w:szCs w:val="26"/>
          <w:rtl/>
          <w:lang w:bidi="fa-IR"/>
        </w:rPr>
        <w:t xml:space="preserve"> </w:t>
      </w:r>
      <w:r w:rsidR="007D33F0">
        <w:rPr>
          <w:rFonts w:ascii="Traditional Arabic" w:hAnsi="Traditional Arabic" w:cs="Traditional Arabic" w:hint="cs"/>
          <w:sz w:val="26"/>
          <w:szCs w:val="26"/>
          <w:rtl/>
          <w:lang w:bidi="fa-IR"/>
        </w:rPr>
        <w:t>"</w:t>
      </w:r>
      <w:r w:rsidR="007D33F0">
        <w:rPr>
          <w:rFonts w:ascii="Traditional Arabic" w:hAnsi="Traditional Arabic" w:cs="Traditional Arabic"/>
          <w:sz w:val="26"/>
          <w:szCs w:val="26"/>
          <w:lang w:bidi="fa-IR"/>
        </w:rPr>
        <w:t>SLS</w:t>
      </w:r>
      <w:r w:rsidR="007D33F0">
        <w:rPr>
          <w:rFonts w:ascii="Traditional Arabic" w:hAnsi="Traditional Arabic" w:cs="Traditional Arabic" w:hint="cs"/>
          <w:sz w:val="26"/>
          <w:szCs w:val="26"/>
          <w:rtl/>
          <w:lang w:bidi="fa-IR"/>
        </w:rPr>
        <w:t xml:space="preserve">" </w:t>
      </w:r>
      <w:r w:rsidR="002A5F04" w:rsidRPr="002A5F04">
        <w:rPr>
          <w:rFonts w:ascii="Traditional Arabic" w:hAnsi="Traditional Arabic" w:cs="Traditional Arabic" w:hint="cs"/>
          <w:sz w:val="26"/>
          <w:szCs w:val="26"/>
          <w:rtl/>
          <w:lang w:bidi="fa-IR"/>
        </w:rPr>
        <w:t>عام</w:t>
      </w:r>
      <w:r w:rsidR="002A5F04" w:rsidRPr="002A5F04">
        <w:rPr>
          <w:rFonts w:ascii="Traditional Arabic" w:hAnsi="Traditional Arabic" w:cs="Traditional Arabic"/>
          <w:sz w:val="26"/>
          <w:szCs w:val="26"/>
          <w:rtl/>
          <w:lang w:bidi="fa-IR"/>
        </w:rPr>
        <w:t xml:space="preserve"> 1985</w:t>
      </w:r>
      <w:r w:rsidR="002A5F04" w:rsidRPr="002A5F04">
        <w:rPr>
          <w:rFonts w:ascii="Traditional Arabic" w:hAnsi="Traditional Arabic" w:cs="Traditional Arabic" w:hint="cs"/>
          <w:sz w:val="26"/>
          <w:szCs w:val="26"/>
          <w:rtl/>
          <w:lang w:bidi="fa-IR"/>
        </w:rPr>
        <w:t>،</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وهي</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ناشطة</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في</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الولايات</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المتحدة</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وأوروبا</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في</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تطبيق</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نظرية</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الفوضى</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على</w:t>
      </w:r>
      <w:r w:rsidR="002A5F04" w:rsidRPr="002A5F04">
        <w:rPr>
          <w:rFonts w:ascii="Traditional Arabic" w:hAnsi="Traditional Arabic" w:cs="Traditional Arabic"/>
          <w:sz w:val="26"/>
          <w:szCs w:val="26"/>
          <w:rtl/>
          <w:lang w:bidi="fa-IR"/>
        </w:rPr>
        <w:t xml:space="preserve"> </w:t>
      </w:r>
      <w:r w:rsidR="002A5F04" w:rsidRPr="002A5F04">
        <w:rPr>
          <w:rFonts w:ascii="Traditional Arabic" w:hAnsi="Traditional Arabic" w:cs="Traditional Arabic" w:hint="cs"/>
          <w:sz w:val="26"/>
          <w:szCs w:val="26"/>
          <w:rtl/>
          <w:lang w:bidi="fa-IR"/>
        </w:rPr>
        <w:t>الأدب</w:t>
      </w:r>
      <w:r w:rsidR="002A5F04"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lang w:bidi="fa-IR"/>
        </w:rPr>
        <w:t>Parker, 2007: xii</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tl/>
        </w:rPr>
        <w:t xml:space="preserve"> </w:t>
      </w:r>
      <w:r w:rsidRPr="002A5F04">
        <w:rPr>
          <w:rFonts w:ascii="Traditional Arabic" w:hAnsi="Traditional Arabic" w:cs="Traditional Arabic"/>
          <w:sz w:val="26"/>
          <w:szCs w:val="26"/>
          <w:rtl/>
          <w:lang w:bidi="fa-IR"/>
        </w:rPr>
        <w:t xml:space="preserve">ونتيجةً لذلك، اتسع مجال النقد الأدبي الحديث </w:t>
      </w:r>
      <w:r w:rsidR="007D33F0">
        <w:rPr>
          <w:rFonts w:ascii="Traditional Arabic" w:hAnsi="Traditional Arabic" w:cs="Traditional Arabic"/>
          <w:sz w:val="26"/>
          <w:szCs w:val="26"/>
          <w:rtl/>
          <w:lang w:bidi="fa-IR"/>
        </w:rPr>
        <w:t>اتساع</w:t>
      </w:r>
      <w:r w:rsidR="007D33F0">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w:t>
      </w:r>
      <w:r w:rsidR="007D33F0">
        <w:rPr>
          <w:rFonts w:ascii="Traditional Arabic" w:hAnsi="Traditional Arabic" w:cs="Traditional Arabic"/>
          <w:sz w:val="26"/>
          <w:szCs w:val="26"/>
          <w:rtl/>
          <w:lang w:bidi="fa-IR"/>
        </w:rPr>
        <w:t>كبير</w:t>
      </w:r>
      <w:r w:rsidR="007D33F0">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واستخدم الباحثون الأدبيون نظريات علمية، مثل نظرية الفوضى، لتحليل الأعمال الأدبية. </w:t>
      </w:r>
      <w:r w:rsidR="007D33F0">
        <w:rPr>
          <w:rFonts w:ascii="Traditional Arabic" w:hAnsi="Traditional Arabic" w:cs="Traditional Arabic" w:hint="cs"/>
          <w:sz w:val="26"/>
          <w:szCs w:val="26"/>
          <w:rtl/>
          <w:lang w:bidi="fa-IR"/>
        </w:rPr>
        <w:t>"</w:t>
      </w:r>
      <w:r w:rsidRPr="002A5F04">
        <w:rPr>
          <w:rFonts w:ascii="Traditional Arabic" w:hAnsi="Traditional Arabic" w:cs="Traditional Arabic"/>
          <w:sz w:val="26"/>
          <w:szCs w:val="26"/>
          <w:rtl/>
          <w:lang w:bidi="fa-IR"/>
        </w:rPr>
        <w:t>إذ يؤكدون على أن أي نص أدبي لا يخلو من الفوضى، وقد استخدموا نظرية الفوضى لتحليل الأعمال الأدبية، وخلصوا إلى أنه كلما زادت الفوضى في النص، زادت المعلومات التي يقدمها</w:t>
      </w:r>
      <w:r w:rsidR="007D33F0">
        <w:rPr>
          <w:rFonts w:ascii="Traditional Arabic" w:hAnsi="Traditional Arabic" w:cs="Traditional Arabic" w:hint="cs"/>
          <w:sz w:val="26"/>
          <w:szCs w:val="26"/>
          <w:rtl/>
          <w:lang w:bidi="fa-IR"/>
        </w:rPr>
        <w:t>"</w:t>
      </w:r>
      <w:r w:rsidRPr="002A5F04">
        <w:rPr>
          <w:rFonts w:ascii="Traditional Arabic" w:hAnsi="Traditional Arabic" w:cs="Traditional Arabic"/>
          <w:sz w:val="26"/>
          <w:szCs w:val="26"/>
          <w:rtl/>
          <w:lang w:bidi="fa-IR"/>
        </w:rPr>
        <w:t>(بن ناصر، 2019: 57).</w:t>
      </w:r>
      <w:r w:rsidRPr="002A5F04">
        <w:rPr>
          <w:rFonts w:ascii="Traditional Arabic" w:hAnsi="Traditional Arabic" w:cs="Traditional Arabic"/>
          <w:sz w:val="26"/>
          <w:szCs w:val="26"/>
          <w:rtl/>
        </w:rPr>
        <w:t xml:space="preserve"> </w:t>
      </w:r>
      <w:r w:rsidRPr="002A5F04">
        <w:rPr>
          <w:rFonts w:ascii="Traditional Arabic" w:hAnsi="Traditional Arabic" w:cs="Traditional Arabic"/>
          <w:sz w:val="26"/>
          <w:szCs w:val="26"/>
          <w:rtl/>
          <w:lang w:bidi="fa-IR"/>
        </w:rPr>
        <w:t>لذلك، فإن الفوضى في النص تخلق بنية معقدة ومفككة أكثر عرضة للتفسير والتأويل.</w:t>
      </w:r>
    </w:p>
    <w:p w14:paraId="2004CF1A" w14:textId="03E94556" w:rsidR="00B96152" w:rsidRPr="002A5F04" w:rsidRDefault="00D25238" w:rsidP="00D25238">
      <w:pPr>
        <w:bidi/>
        <w:jc w:val="both"/>
        <w:rPr>
          <w:rFonts w:ascii="Traditional Arabic" w:hAnsi="Traditional Arabic" w:cs="Traditional Arabic"/>
          <w:sz w:val="26"/>
          <w:szCs w:val="26"/>
          <w:rtl/>
          <w:lang w:bidi="fa-IR"/>
        </w:rPr>
      </w:pPr>
      <w:r>
        <w:rPr>
          <w:rFonts w:ascii="Traditional Arabic" w:hAnsi="Traditional Arabic" w:cs="Traditional Arabic"/>
          <w:sz w:val="26"/>
          <w:szCs w:val="26"/>
          <w:rtl/>
          <w:lang w:bidi="fa-IR"/>
        </w:rPr>
        <w:t xml:space="preserve">       </w:t>
      </w:r>
      <w:r w:rsidRPr="00D25238">
        <w:rPr>
          <w:rFonts w:ascii="Traditional Arabic" w:hAnsi="Traditional Arabic" w:cs="Traditional Arabic"/>
          <w:sz w:val="26"/>
          <w:szCs w:val="26"/>
          <w:highlight w:val="lightGray"/>
          <w:rtl/>
          <w:lang w:bidi="fa-IR"/>
        </w:rPr>
        <w:t xml:space="preserve">في هذه </w:t>
      </w:r>
      <w:r w:rsidRPr="00D25238">
        <w:rPr>
          <w:rFonts w:ascii="Traditional Arabic" w:hAnsi="Traditional Arabic" w:cs="Traditional Arabic" w:hint="cs"/>
          <w:sz w:val="26"/>
          <w:szCs w:val="26"/>
          <w:highlight w:val="lightGray"/>
          <w:rtl/>
          <w:lang w:bidi="fa-IR"/>
        </w:rPr>
        <w:t>الدراسة</w:t>
      </w:r>
      <w:r w:rsidR="00B96152" w:rsidRPr="00D25238">
        <w:rPr>
          <w:rFonts w:ascii="Traditional Arabic" w:hAnsi="Traditional Arabic" w:cs="Traditional Arabic"/>
          <w:sz w:val="26"/>
          <w:szCs w:val="26"/>
          <w:highlight w:val="lightGray"/>
          <w:rtl/>
          <w:lang w:bidi="fa-IR"/>
        </w:rPr>
        <w:t xml:space="preserve">، </w:t>
      </w:r>
      <w:r w:rsidRPr="00D25238">
        <w:rPr>
          <w:rFonts w:ascii="Traditional Arabic" w:hAnsi="Traditional Arabic" w:cs="Traditional Arabic" w:hint="cs"/>
          <w:sz w:val="26"/>
          <w:szCs w:val="26"/>
          <w:highlight w:val="lightGray"/>
          <w:rtl/>
          <w:lang w:bidi="fa-IR"/>
        </w:rPr>
        <w:t>تم</w:t>
      </w:r>
      <w:r w:rsidR="00B96152" w:rsidRPr="00D25238">
        <w:rPr>
          <w:rFonts w:ascii="Traditional Arabic" w:hAnsi="Traditional Arabic" w:cs="Traditional Arabic"/>
          <w:sz w:val="26"/>
          <w:szCs w:val="26"/>
          <w:highlight w:val="lightGray"/>
          <w:rtl/>
          <w:lang w:bidi="fa-IR"/>
        </w:rPr>
        <w:t xml:space="preserve"> تحديد أمث</w:t>
      </w:r>
      <w:r w:rsidRPr="00D25238">
        <w:rPr>
          <w:rFonts w:ascii="Traditional Arabic" w:hAnsi="Traditional Arabic" w:cs="Traditional Arabic"/>
          <w:sz w:val="26"/>
          <w:szCs w:val="26"/>
          <w:highlight w:val="lightGray"/>
          <w:rtl/>
          <w:lang w:bidi="fa-IR"/>
        </w:rPr>
        <w:t>لة تتعلق بمكونات هذه النظرية و</w:t>
      </w:r>
      <w:r w:rsidR="00B96152" w:rsidRPr="00D25238">
        <w:rPr>
          <w:rFonts w:ascii="Traditional Arabic" w:hAnsi="Traditional Arabic" w:cs="Traditional Arabic"/>
          <w:sz w:val="26"/>
          <w:szCs w:val="26"/>
          <w:highlight w:val="lightGray"/>
          <w:rtl/>
          <w:lang w:bidi="fa-IR"/>
        </w:rPr>
        <w:t>تناول الطريقة التي يتم بها تحليل روايات ما بعد الحداثة</w:t>
      </w:r>
      <w:r w:rsidRPr="00D25238">
        <w:rPr>
          <w:rFonts w:ascii="Traditional Arabic" w:hAnsi="Traditional Arabic" w:cs="Traditional Arabic" w:hint="cs"/>
          <w:sz w:val="26"/>
          <w:szCs w:val="26"/>
          <w:highlight w:val="lightGray"/>
          <w:rtl/>
          <w:lang w:bidi="fa-IR"/>
        </w:rPr>
        <w:t>،</w:t>
      </w:r>
      <w:r w:rsidRPr="00D25238">
        <w:rPr>
          <w:rFonts w:ascii="Traditional Arabic" w:hAnsi="Traditional Arabic" w:cs="Traditional Arabic"/>
          <w:sz w:val="26"/>
          <w:szCs w:val="26"/>
          <w:highlight w:val="lightGray"/>
          <w:rtl/>
          <w:lang w:bidi="fa-IR"/>
        </w:rPr>
        <w:t xml:space="preserve"> باستخدام </w:t>
      </w:r>
      <w:r w:rsidRPr="00D25238">
        <w:rPr>
          <w:rFonts w:ascii="Traditional Arabic" w:hAnsi="Traditional Arabic" w:cs="Traditional Arabic" w:hint="cs"/>
          <w:sz w:val="26"/>
          <w:szCs w:val="26"/>
          <w:highlight w:val="lightGray"/>
          <w:rtl/>
          <w:lang w:bidi="fa-IR"/>
        </w:rPr>
        <w:t>ال</w:t>
      </w:r>
      <w:r w:rsidRPr="00D25238">
        <w:rPr>
          <w:rFonts w:ascii="Traditional Arabic" w:hAnsi="Traditional Arabic" w:cs="Traditional Arabic"/>
          <w:sz w:val="26"/>
          <w:szCs w:val="26"/>
          <w:highlight w:val="lightGray"/>
          <w:rtl/>
          <w:lang w:bidi="fa-IR"/>
        </w:rPr>
        <w:t xml:space="preserve">أسلوب </w:t>
      </w:r>
      <w:r w:rsidRPr="00D25238">
        <w:rPr>
          <w:rFonts w:ascii="Traditional Arabic" w:hAnsi="Traditional Arabic" w:cs="Traditional Arabic" w:hint="cs"/>
          <w:sz w:val="26"/>
          <w:szCs w:val="26"/>
          <w:highlight w:val="lightGray"/>
          <w:rtl/>
          <w:lang w:bidi="fa-IR"/>
        </w:rPr>
        <w:t>ال</w:t>
      </w:r>
      <w:r w:rsidRPr="00D25238">
        <w:rPr>
          <w:rFonts w:ascii="Traditional Arabic" w:hAnsi="Traditional Arabic" w:cs="Traditional Arabic"/>
          <w:sz w:val="26"/>
          <w:szCs w:val="26"/>
          <w:highlight w:val="lightGray"/>
          <w:rtl/>
          <w:lang w:bidi="fa-IR"/>
        </w:rPr>
        <w:t xml:space="preserve">وصفي </w:t>
      </w:r>
      <w:r w:rsidRPr="00D25238">
        <w:rPr>
          <w:rFonts w:ascii="Traditional Arabic" w:hAnsi="Traditional Arabic" w:cs="Traditional Arabic" w:hint="cs"/>
          <w:sz w:val="26"/>
          <w:szCs w:val="26"/>
          <w:highlight w:val="lightGray"/>
          <w:rtl/>
          <w:lang w:bidi="fa-IR"/>
        </w:rPr>
        <w:t>ال</w:t>
      </w:r>
      <w:r w:rsidRPr="00D25238">
        <w:rPr>
          <w:rFonts w:ascii="Traditional Arabic" w:hAnsi="Traditional Arabic" w:cs="Traditional Arabic"/>
          <w:sz w:val="26"/>
          <w:szCs w:val="26"/>
          <w:highlight w:val="lightGray"/>
          <w:rtl/>
          <w:lang w:bidi="fa-IR"/>
        </w:rPr>
        <w:t>تحليلي على</w:t>
      </w:r>
      <w:r w:rsidRPr="00D25238">
        <w:rPr>
          <w:rFonts w:ascii="Traditional Arabic" w:hAnsi="Traditional Arabic" w:cs="Traditional Arabic" w:hint="cs"/>
          <w:sz w:val="26"/>
          <w:szCs w:val="26"/>
          <w:highlight w:val="lightGray"/>
          <w:rtl/>
          <w:lang w:bidi="fa-IR"/>
        </w:rPr>
        <w:t xml:space="preserve"> أساس</w:t>
      </w:r>
      <w:r w:rsidRPr="00D25238">
        <w:rPr>
          <w:rFonts w:ascii="Traditional Arabic" w:hAnsi="Traditional Arabic" w:cs="Traditional Arabic"/>
          <w:sz w:val="26"/>
          <w:szCs w:val="26"/>
          <w:highlight w:val="lightGray"/>
          <w:rtl/>
          <w:lang w:bidi="fa-IR"/>
        </w:rPr>
        <w:t xml:space="preserve"> نظرية الفوضى</w:t>
      </w:r>
      <w:r w:rsidR="00B96152" w:rsidRPr="00D25238">
        <w:rPr>
          <w:rFonts w:ascii="Traditional Arabic" w:hAnsi="Traditional Arabic" w:cs="Traditional Arabic"/>
          <w:sz w:val="26"/>
          <w:szCs w:val="26"/>
          <w:highlight w:val="lightGray"/>
          <w:rtl/>
          <w:lang w:bidi="fa-IR"/>
        </w:rPr>
        <w:t>.</w:t>
      </w:r>
      <w:r w:rsidR="00B96152" w:rsidRPr="002A5F04">
        <w:rPr>
          <w:rFonts w:ascii="Traditional Arabic" w:hAnsi="Traditional Arabic" w:cs="Traditional Arabic"/>
          <w:sz w:val="26"/>
          <w:szCs w:val="26"/>
          <w:rtl/>
        </w:rPr>
        <w:t xml:space="preserve"> </w:t>
      </w:r>
      <w:r w:rsidR="00B96152" w:rsidRPr="002A5F04">
        <w:rPr>
          <w:rFonts w:ascii="Traditional Arabic" w:hAnsi="Traditional Arabic" w:cs="Traditional Arabic"/>
          <w:sz w:val="26"/>
          <w:szCs w:val="26"/>
          <w:rtl/>
          <w:lang w:bidi="fa-IR"/>
        </w:rPr>
        <w:t>بعد مقدمة موجزة عن رواية "وادي الفراشات" ومؤلفها، تُناقش تعريفات نظرية الفوضى وتطبيقاتها في الأدب. ثم يُعرّف كل عنصر من عناصر النظرية، ويُحلل الدليل المتعلق به، والمستقى من الرواية المذكورة.</w:t>
      </w:r>
      <w:r w:rsidR="00B96152" w:rsidRPr="002A5F04">
        <w:rPr>
          <w:rFonts w:ascii="Traditional Arabic" w:hAnsi="Traditional Arabic" w:cs="Traditional Arabic"/>
          <w:sz w:val="26"/>
          <w:szCs w:val="26"/>
          <w:rtl/>
        </w:rPr>
        <w:t xml:space="preserve"> </w:t>
      </w:r>
      <w:r w:rsidR="00B96152" w:rsidRPr="002A5F04">
        <w:rPr>
          <w:rFonts w:ascii="Traditional Arabic" w:hAnsi="Traditional Arabic" w:cs="Traditional Arabic"/>
          <w:sz w:val="26"/>
          <w:szCs w:val="26"/>
          <w:rtl/>
          <w:lang w:bidi="fa-IR"/>
        </w:rPr>
        <w:t>في ضوء ما سبق، تسعى هذه الدراسة إلى الإجابة عن السؤالين التاليين</w:t>
      </w:r>
      <w:r w:rsidR="00B96152" w:rsidRPr="002A5F04">
        <w:rPr>
          <w:rFonts w:ascii="Traditional Arabic" w:hAnsi="Traditional Arabic" w:cs="Traditional Arabic"/>
          <w:sz w:val="26"/>
          <w:szCs w:val="26"/>
          <w:lang w:bidi="fa-IR"/>
        </w:rPr>
        <w:t>:</w:t>
      </w:r>
    </w:p>
    <w:p w14:paraId="7389D223" w14:textId="08E9EFC6" w:rsidR="00B96152" w:rsidRPr="00BF0BD7" w:rsidRDefault="00B96152" w:rsidP="00BF0BD7">
      <w:pPr>
        <w:bidi/>
        <w:jc w:val="both"/>
        <w:rPr>
          <w:rFonts w:ascii="Traditional Arabic" w:hAnsi="Traditional Arabic" w:cs="Traditional Arabic"/>
          <w:sz w:val="26"/>
          <w:szCs w:val="26"/>
          <w:highlight w:val="lightGray"/>
          <w:rtl/>
          <w:lang w:bidi="fa-IR"/>
        </w:rPr>
      </w:pPr>
      <w:r w:rsidRPr="00BF0BD7">
        <w:rPr>
          <w:rFonts w:ascii="Traditional Arabic" w:hAnsi="Traditional Arabic" w:cs="Traditional Arabic"/>
          <w:sz w:val="26"/>
          <w:szCs w:val="26"/>
          <w:highlight w:val="lightGray"/>
          <w:rtl/>
          <w:lang w:bidi="fa-IR"/>
        </w:rPr>
        <w:t>1</w:t>
      </w:r>
      <w:r w:rsidR="006E1BED" w:rsidRPr="00BF0BD7">
        <w:rPr>
          <w:rFonts w:ascii="Traditional Arabic" w:hAnsi="Traditional Arabic" w:cs="Traditional Arabic"/>
          <w:sz w:val="26"/>
          <w:szCs w:val="26"/>
          <w:highlight w:val="lightGray"/>
          <w:lang w:bidi="fa-IR"/>
        </w:rPr>
        <w:t>.</w:t>
      </w:r>
      <w:r w:rsidR="006E1BED" w:rsidRPr="00BF0BD7">
        <w:rPr>
          <w:rFonts w:ascii="Traditional Arabic" w:hAnsi="Traditional Arabic" w:cs="Traditional Arabic" w:hint="cs"/>
          <w:sz w:val="26"/>
          <w:szCs w:val="26"/>
          <w:highlight w:val="lightGray"/>
          <w:rtl/>
          <w:lang w:bidi="fa-IR"/>
        </w:rPr>
        <w:t xml:space="preserve"> ما هي الأسباب التي </w:t>
      </w:r>
      <w:r w:rsidR="00BF0BD7" w:rsidRPr="00BF0BD7">
        <w:rPr>
          <w:rFonts w:ascii="Traditional Arabic" w:hAnsi="Traditional Arabic" w:cs="Traditional Arabic" w:hint="cs"/>
          <w:sz w:val="26"/>
          <w:szCs w:val="26"/>
          <w:highlight w:val="lightGray"/>
          <w:rtl/>
          <w:lang w:bidi="fa-IR"/>
        </w:rPr>
        <w:t>ترتبط إلی</w:t>
      </w:r>
      <w:r w:rsidR="006E1BED" w:rsidRPr="00BF0BD7">
        <w:rPr>
          <w:rFonts w:ascii="Traditional Arabic" w:hAnsi="Traditional Arabic" w:cs="Traditional Arabic" w:hint="cs"/>
          <w:sz w:val="26"/>
          <w:szCs w:val="26"/>
          <w:highlight w:val="lightGray"/>
          <w:rtl/>
          <w:lang w:bidi="fa-IR"/>
        </w:rPr>
        <w:t xml:space="preserve"> </w:t>
      </w:r>
      <w:r w:rsidRPr="00BF0BD7">
        <w:rPr>
          <w:rFonts w:ascii="Traditional Arabic" w:hAnsi="Traditional Arabic" w:cs="Traditional Arabic"/>
          <w:sz w:val="26"/>
          <w:szCs w:val="26"/>
          <w:highlight w:val="lightGray"/>
          <w:rtl/>
          <w:lang w:bidi="fa-IR"/>
        </w:rPr>
        <w:t>نظرية</w:t>
      </w:r>
      <w:r w:rsidR="006E1BED" w:rsidRPr="00BF0BD7">
        <w:rPr>
          <w:rFonts w:ascii="Traditional Arabic" w:hAnsi="Traditional Arabic" w:cs="Traditional Arabic"/>
          <w:sz w:val="26"/>
          <w:szCs w:val="26"/>
          <w:highlight w:val="lightGray"/>
          <w:rtl/>
          <w:lang w:bidi="fa-IR"/>
        </w:rPr>
        <w:t xml:space="preserve"> الفوضى</w:t>
      </w:r>
      <w:r w:rsidR="006E1BED" w:rsidRPr="00BF0BD7">
        <w:rPr>
          <w:rFonts w:ascii="Traditional Arabic" w:hAnsi="Traditional Arabic" w:cs="Traditional Arabic" w:hint="cs"/>
          <w:sz w:val="26"/>
          <w:szCs w:val="26"/>
          <w:highlight w:val="lightGray"/>
          <w:rtl/>
          <w:lang w:bidi="fa-IR"/>
        </w:rPr>
        <w:t xml:space="preserve"> في</w:t>
      </w:r>
      <w:r w:rsidRPr="00BF0BD7">
        <w:rPr>
          <w:rFonts w:ascii="Traditional Arabic" w:hAnsi="Traditional Arabic" w:cs="Traditional Arabic"/>
          <w:sz w:val="26"/>
          <w:szCs w:val="26"/>
          <w:highlight w:val="lightGray"/>
          <w:rtl/>
          <w:lang w:bidi="fa-IR"/>
        </w:rPr>
        <w:t xml:space="preserve"> قراءة </w:t>
      </w:r>
      <w:r w:rsidR="006E1BED" w:rsidRPr="00BF0BD7">
        <w:rPr>
          <w:rFonts w:ascii="Traditional Arabic" w:hAnsi="Traditional Arabic" w:cs="Traditional Arabic"/>
          <w:sz w:val="26"/>
          <w:szCs w:val="26"/>
          <w:highlight w:val="lightGray"/>
          <w:rtl/>
          <w:lang w:bidi="fa-IR"/>
        </w:rPr>
        <w:t>رواية "وادي الفراشات"</w:t>
      </w:r>
      <w:r w:rsidRPr="00BF0BD7">
        <w:rPr>
          <w:rFonts w:ascii="Traditional Arabic" w:hAnsi="Traditional Arabic" w:cs="Traditional Arabic"/>
          <w:sz w:val="26"/>
          <w:szCs w:val="26"/>
          <w:highlight w:val="lightGray"/>
          <w:rtl/>
          <w:lang w:bidi="fa-IR"/>
        </w:rPr>
        <w:t>؟</w:t>
      </w:r>
    </w:p>
    <w:p w14:paraId="094F83AD" w14:textId="77777777" w:rsidR="00B96152" w:rsidRPr="002A5F04" w:rsidRDefault="00B96152" w:rsidP="00B96152">
      <w:pPr>
        <w:bidi/>
        <w:jc w:val="both"/>
        <w:rPr>
          <w:rFonts w:ascii="Traditional Arabic" w:hAnsi="Traditional Arabic" w:cs="Traditional Arabic"/>
          <w:sz w:val="26"/>
          <w:szCs w:val="26"/>
          <w:rtl/>
          <w:lang w:bidi="fa-IR"/>
        </w:rPr>
      </w:pPr>
      <w:r w:rsidRPr="00BF0BD7">
        <w:rPr>
          <w:rFonts w:ascii="Traditional Arabic" w:hAnsi="Traditional Arabic" w:cs="Traditional Arabic"/>
          <w:sz w:val="26"/>
          <w:szCs w:val="26"/>
          <w:highlight w:val="lightGray"/>
          <w:rtl/>
          <w:lang w:bidi="fa-IR"/>
        </w:rPr>
        <w:t xml:space="preserve">2. ما هو العنصر </w:t>
      </w:r>
      <w:r w:rsidR="007D33F0" w:rsidRPr="00BF0BD7">
        <w:rPr>
          <w:rFonts w:ascii="Traditional Arabic" w:hAnsi="Traditional Arabic" w:cs="Traditional Arabic"/>
          <w:sz w:val="26"/>
          <w:szCs w:val="26"/>
          <w:highlight w:val="lightGray"/>
          <w:rtl/>
          <w:lang w:bidi="fa-IR"/>
        </w:rPr>
        <w:t>الأكث</w:t>
      </w:r>
      <w:r w:rsidR="007D33F0" w:rsidRPr="00BF0BD7">
        <w:rPr>
          <w:rFonts w:ascii="Traditional Arabic" w:hAnsi="Traditional Arabic" w:cs="Traditional Arabic" w:hint="cs"/>
          <w:sz w:val="26"/>
          <w:szCs w:val="26"/>
          <w:highlight w:val="lightGray"/>
          <w:rtl/>
          <w:lang w:bidi="fa-IR"/>
        </w:rPr>
        <w:t>ر</w:t>
      </w:r>
      <w:r w:rsidRPr="00BF0BD7">
        <w:rPr>
          <w:rFonts w:ascii="Traditional Arabic" w:hAnsi="Traditional Arabic" w:cs="Traditional Arabic"/>
          <w:sz w:val="26"/>
          <w:szCs w:val="26"/>
          <w:highlight w:val="lightGray"/>
          <w:rtl/>
          <w:lang w:bidi="fa-IR"/>
        </w:rPr>
        <w:t xml:space="preserve"> في نظرية الفوضى، وكيف انعكس ذلك في الرواية؟</w:t>
      </w:r>
    </w:p>
    <w:p w14:paraId="4A7B3A2C" w14:textId="77777777" w:rsidR="00FD2A05" w:rsidRPr="007D33F0" w:rsidRDefault="007D33F0" w:rsidP="00FD2A05">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2. </w:t>
      </w:r>
      <w:r w:rsidR="00FD2A05" w:rsidRPr="007D33F0">
        <w:rPr>
          <w:rFonts w:ascii="Traditional Arabic" w:hAnsi="Traditional Arabic" w:cs="Traditional Arabic"/>
          <w:b/>
          <w:bCs/>
          <w:sz w:val="26"/>
          <w:szCs w:val="26"/>
          <w:rtl/>
        </w:rPr>
        <w:t>خلفية البحث</w:t>
      </w:r>
    </w:p>
    <w:p w14:paraId="747377E8" w14:textId="73C17982" w:rsidR="00B96152" w:rsidRPr="002A5F04" w:rsidRDefault="00FD2A05" w:rsidP="00A42FB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فيما يتعلق برواية "وادي الفراشات" - المرشحة لجائزة بوكر العربية عام 2025 - يُعد هذا البحث </w:t>
      </w:r>
      <w:r w:rsidR="007D33F0">
        <w:rPr>
          <w:rFonts w:ascii="Traditional Arabic" w:hAnsi="Traditional Arabic" w:cs="Traditional Arabic"/>
          <w:sz w:val="26"/>
          <w:szCs w:val="26"/>
          <w:rtl/>
        </w:rPr>
        <w:t>جديد</w:t>
      </w:r>
      <w:r w:rsidR="007D33F0">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في هذا </w:t>
      </w:r>
      <w:r w:rsidR="007D33F0">
        <w:rPr>
          <w:rFonts w:ascii="Traditional Arabic" w:hAnsi="Traditional Arabic" w:cs="Traditional Arabic"/>
          <w:sz w:val="26"/>
          <w:szCs w:val="26"/>
          <w:rtl/>
        </w:rPr>
        <w:t>ال</w:t>
      </w:r>
      <w:r w:rsidR="007D33F0">
        <w:rPr>
          <w:rFonts w:ascii="Traditional Arabic" w:hAnsi="Traditional Arabic" w:cs="Traditional Arabic" w:hint="cs"/>
          <w:sz w:val="26"/>
          <w:szCs w:val="26"/>
          <w:rtl/>
        </w:rPr>
        <w:t>مجال</w:t>
      </w:r>
      <w:r w:rsidRPr="002A5F04">
        <w:rPr>
          <w:rFonts w:ascii="Traditional Arabic" w:hAnsi="Traditional Arabic" w:cs="Traditional Arabic"/>
          <w:sz w:val="26"/>
          <w:szCs w:val="26"/>
          <w:rtl/>
        </w:rPr>
        <w:t xml:space="preserve">، </w:t>
      </w:r>
      <w:r w:rsidRPr="00A42FB4">
        <w:rPr>
          <w:rFonts w:ascii="Traditional Arabic" w:hAnsi="Traditional Arabic" w:cs="Traditional Arabic"/>
          <w:sz w:val="26"/>
          <w:szCs w:val="26"/>
          <w:highlight w:val="lightGray"/>
          <w:rtl/>
        </w:rPr>
        <w:t xml:space="preserve">نذكر أهم الدراسات التي تناولت نظرية الفوضى في الأدب المعاصر، </w:t>
      </w:r>
      <w:r w:rsidR="007D33F0" w:rsidRPr="00A42FB4">
        <w:rPr>
          <w:rFonts w:ascii="Traditional Arabic" w:hAnsi="Traditional Arabic" w:cs="Traditional Arabic"/>
          <w:sz w:val="26"/>
          <w:szCs w:val="26"/>
          <w:highlight w:val="lightGray"/>
          <w:rtl/>
        </w:rPr>
        <w:t>وتحديد</w:t>
      </w:r>
      <w:r w:rsidR="007D33F0" w:rsidRPr="00A42FB4">
        <w:rPr>
          <w:rFonts w:ascii="Traditional Arabic" w:hAnsi="Traditional Arabic" w:cs="Traditional Arabic" w:hint="cs"/>
          <w:sz w:val="26"/>
          <w:szCs w:val="26"/>
          <w:highlight w:val="lightGray"/>
          <w:rtl/>
        </w:rPr>
        <w:t>اً</w:t>
      </w:r>
      <w:r w:rsidR="00A42FB4" w:rsidRPr="00A42FB4">
        <w:rPr>
          <w:rFonts w:ascii="Traditional Arabic" w:hAnsi="Traditional Arabic" w:cs="Traditional Arabic"/>
          <w:sz w:val="26"/>
          <w:szCs w:val="26"/>
          <w:highlight w:val="lightGray"/>
          <w:rtl/>
        </w:rPr>
        <w:t xml:space="preserve"> في مجال النقد الأدبي</w:t>
      </w:r>
      <w:r w:rsidRPr="00A42FB4">
        <w:rPr>
          <w:rFonts w:ascii="Traditional Arabic" w:hAnsi="Traditional Arabic" w:cs="Traditional Arabic"/>
          <w:sz w:val="26"/>
          <w:szCs w:val="26"/>
          <w:highlight w:val="lightGray"/>
          <w:rtl/>
        </w:rPr>
        <w:t>:</w:t>
      </w:r>
    </w:p>
    <w:p w14:paraId="0CCBFBE4" w14:textId="7829AF26" w:rsidR="00FD2A05" w:rsidRPr="002A5F04" w:rsidRDefault="00D609A8" w:rsidP="00330154">
      <w:pPr>
        <w:bidi/>
        <w:jc w:val="both"/>
        <w:rPr>
          <w:rFonts w:ascii="Traditional Arabic" w:hAnsi="Traditional Arabic" w:cs="Traditional Arabic"/>
          <w:sz w:val="26"/>
          <w:szCs w:val="26"/>
          <w:rtl/>
        </w:rPr>
      </w:pPr>
      <w:r>
        <w:rPr>
          <w:rFonts w:ascii="Traditional Arabic" w:hAnsi="Traditional Arabic" w:cs="Traditional Arabic"/>
          <w:sz w:val="26"/>
          <w:szCs w:val="26"/>
          <w:rtl/>
        </w:rPr>
        <w:lastRenderedPageBreak/>
        <w:t xml:space="preserve">- </w:t>
      </w:r>
      <w:r w:rsidRPr="00D609A8">
        <w:rPr>
          <w:rFonts w:ascii="Traditional Arabic" w:hAnsi="Traditional Arabic" w:cs="Traditional Arabic"/>
          <w:sz w:val="26"/>
          <w:szCs w:val="26"/>
          <w:highlight w:val="lightGray"/>
          <w:rtl/>
        </w:rPr>
        <w:t>في مقال</w:t>
      </w:r>
      <w:r w:rsidR="00FD2A05" w:rsidRPr="002A5F04">
        <w:rPr>
          <w:rFonts w:ascii="Traditional Arabic" w:hAnsi="Traditional Arabic" w:cs="Traditional Arabic"/>
          <w:sz w:val="26"/>
          <w:szCs w:val="26"/>
          <w:rtl/>
        </w:rPr>
        <w:t xml:space="preserve"> "</w:t>
      </w:r>
      <w:r w:rsidR="007D33F0" w:rsidRPr="007D33F0">
        <w:rPr>
          <w:rFonts w:ascii="Traditional Arabic" w:hAnsi="Traditional Arabic" w:cs="Traditional Arabic" w:hint="cs"/>
          <w:sz w:val="26"/>
          <w:szCs w:val="26"/>
          <w:rtl/>
        </w:rPr>
        <w:t>تحلیل رمان</w:t>
      </w:r>
      <w:r w:rsidR="007D33F0">
        <w:rPr>
          <w:rFonts w:ascii="Traditional Arabic" w:hAnsi="Traditional Arabic" w:cs="Traditional Arabic" w:hint="cs"/>
          <w:sz w:val="26"/>
          <w:szCs w:val="26"/>
          <w:rtl/>
        </w:rPr>
        <w:t xml:space="preserve"> "</w:t>
      </w:r>
      <w:r w:rsidR="007D33F0" w:rsidRPr="007D33F0">
        <w:rPr>
          <w:rFonts w:ascii="Traditional Arabic" w:hAnsi="Traditional Arabic" w:cs="Traditional Arabic" w:hint="cs"/>
          <w:sz w:val="26"/>
          <w:szCs w:val="26"/>
          <w:rtl/>
        </w:rPr>
        <w:t>حرب الکلب الثانیة</w:t>
      </w:r>
      <w:r w:rsidR="007D33F0">
        <w:rPr>
          <w:rFonts w:ascii="Traditional Arabic" w:hAnsi="Traditional Arabic" w:cs="Traditional Arabic" w:hint="cs"/>
          <w:sz w:val="26"/>
          <w:szCs w:val="26"/>
          <w:rtl/>
        </w:rPr>
        <w:t>"</w:t>
      </w:r>
      <w:r w:rsidR="007D33F0" w:rsidRPr="007D33F0">
        <w:rPr>
          <w:rFonts w:ascii="Traditional Arabic" w:hAnsi="Traditional Arabic" w:cs="Traditional Arabic" w:hint="cs"/>
          <w:sz w:val="26"/>
          <w:szCs w:val="26"/>
          <w:rtl/>
        </w:rPr>
        <w:t xml:space="preserve"> بر اساس نظریه آشوب</w:t>
      </w:r>
      <w:r w:rsidR="00FD2A05" w:rsidRPr="002A5F04">
        <w:rPr>
          <w:rFonts w:ascii="Traditional Arabic" w:hAnsi="Traditional Arabic" w:cs="Traditional Arabic"/>
          <w:sz w:val="26"/>
          <w:szCs w:val="26"/>
          <w:rtl/>
        </w:rPr>
        <w:t xml:space="preserve">" في مجلة "نقد الأدب العربي المعاصر بجامعة يزد"، اعتبر بيمان صالحي ومسلم خزلي(1401) رواية "الحرب الثانية للكلب" لإبراهيم نصر الله عملاً ما بعد حداثي، </w:t>
      </w:r>
      <w:r w:rsidR="00FD2A05" w:rsidRPr="00D609A8">
        <w:rPr>
          <w:rFonts w:ascii="Traditional Arabic" w:hAnsi="Traditional Arabic" w:cs="Traditional Arabic"/>
          <w:sz w:val="26"/>
          <w:szCs w:val="26"/>
          <w:highlight w:val="lightGray"/>
          <w:rtl/>
        </w:rPr>
        <w:t xml:space="preserve">باستخدام نهج </w:t>
      </w:r>
      <w:r w:rsidRPr="00D609A8">
        <w:rPr>
          <w:rFonts w:ascii="Traditional Arabic" w:hAnsi="Traditional Arabic" w:cs="Traditional Arabic" w:hint="cs"/>
          <w:sz w:val="26"/>
          <w:szCs w:val="26"/>
          <w:highlight w:val="lightGray"/>
          <w:rtl/>
        </w:rPr>
        <w:t xml:space="preserve">بین </w:t>
      </w:r>
      <w:r w:rsidR="00FD2A05" w:rsidRPr="00D609A8">
        <w:rPr>
          <w:rFonts w:ascii="Traditional Arabic" w:hAnsi="Traditional Arabic" w:cs="Traditional Arabic"/>
          <w:sz w:val="26"/>
          <w:szCs w:val="26"/>
          <w:highlight w:val="lightGray"/>
          <w:rtl/>
        </w:rPr>
        <w:t>متعدد التخصصات ونظرية الفوضى</w:t>
      </w:r>
      <w:r w:rsidR="00FD2A05" w:rsidRPr="002A5F04">
        <w:rPr>
          <w:rFonts w:ascii="Traditional Arabic" w:hAnsi="Traditional Arabic" w:cs="Traditional Arabic"/>
          <w:sz w:val="26"/>
          <w:szCs w:val="26"/>
          <w:rtl/>
        </w:rPr>
        <w:t xml:space="preserve">، وأظهرا أن البنية السردية للرواية تتضمن أحداثًا غير خطية وغير متوقعة. تشير نتائج البحث إلى أن الرواية تلتزم بالحساسية للظروف الأولية، وتأثير الفراشة، والاستمرار الذاتي، ووجود نظام خفي، بحيث تندمج المكونات </w:t>
      </w:r>
      <w:r w:rsidR="00FD2A05" w:rsidRPr="00330154">
        <w:rPr>
          <w:rFonts w:ascii="Traditional Arabic" w:hAnsi="Traditional Arabic" w:cs="Traditional Arabic"/>
          <w:sz w:val="26"/>
          <w:szCs w:val="26"/>
          <w:highlight w:val="lightGray"/>
          <w:rtl/>
        </w:rPr>
        <w:t>غير المتجانسة في كل فوضوي</w:t>
      </w:r>
      <w:r w:rsidR="00330154" w:rsidRPr="00330154">
        <w:rPr>
          <w:rFonts w:ascii="Traditional Arabic" w:hAnsi="Traditional Arabic" w:cs="Traditional Arabic"/>
          <w:sz w:val="26"/>
          <w:szCs w:val="26"/>
          <w:highlight w:val="lightGray"/>
          <w:rtl/>
        </w:rPr>
        <w:t xml:space="preserve"> في النهاية</w:t>
      </w:r>
      <w:r w:rsidR="00FD2A05" w:rsidRPr="00330154">
        <w:rPr>
          <w:rFonts w:ascii="Traditional Arabic" w:hAnsi="Traditional Arabic" w:cs="Traditional Arabic"/>
          <w:sz w:val="26"/>
          <w:szCs w:val="26"/>
          <w:highlight w:val="lightGray"/>
          <w:rtl/>
        </w:rPr>
        <w:t xml:space="preserve"> ولكنه متناغم.</w:t>
      </w:r>
    </w:p>
    <w:p w14:paraId="088B1001" w14:textId="560EC19F" w:rsidR="00FD2A05" w:rsidRPr="002A5F04" w:rsidRDefault="00FD2A05" w:rsidP="0033015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قام محمد رياض رئيسي، ومحمد علي محمودي، وعبد العلي أويسي كهخا(2019) في مقال بعنوان "</w:t>
      </w:r>
      <w:r w:rsidR="007D33F0" w:rsidRPr="007D33F0">
        <w:rPr>
          <w:rFonts w:ascii="Traditional Arabic" w:hAnsi="Traditional Arabic" w:cs="Traditional Arabic" w:hint="cs"/>
          <w:sz w:val="26"/>
          <w:szCs w:val="26"/>
          <w:rtl/>
        </w:rPr>
        <w:t>تأثیر نظریه آشوب در تقویت سویه</w:t>
      </w:r>
      <w:r w:rsidR="007D33F0" w:rsidRPr="007D33F0">
        <w:rPr>
          <w:rFonts w:ascii="Traditional Arabic" w:hAnsi="Traditional Arabic" w:cs="Traditional Arabic"/>
          <w:sz w:val="26"/>
          <w:szCs w:val="26"/>
          <w:rtl/>
        </w:rPr>
        <w:softHyphen/>
      </w:r>
      <w:r w:rsidR="007D33F0" w:rsidRPr="007D33F0">
        <w:rPr>
          <w:rFonts w:ascii="Traditional Arabic" w:hAnsi="Traditional Arabic" w:cs="Traditional Arabic" w:hint="cs"/>
          <w:sz w:val="26"/>
          <w:szCs w:val="26"/>
          <w:rtl/>
        </w:rPr>
        <w:t>های پسامدرن داستان همنوایی شبانه ارکستر چوب</w:t>
      </w:r>
      <w:r w:rsidR="007D33F0" w:rsidRPr="007D33F0">
        <w:rPr>
          <w:rFonts w:ascii="Traditional Arabic" w:hAnsi="Traditional Arabic" w:cs="Traditional Arabic"/>
          <w:sz w:val="26"/>
          <w:szCs w:val="26"/>
          <w:rtl/>
        </w:rPr>
        <w:softHyphen/>
      </w:r>
      <w:r w:rsidR="007D33F0" w:rsidRPr="007D33F0">
        <w:rPr>
          <w:rFonts w:ascii="Traditional Arabic" w:hAnsi="Traditional Arabic" w:cs="Traditional Arabic" w:hint="cs"/>
          <w:sz w:val="26"/>
          <w:szCs w:val="26"/>
          <w:rtl/>
        </w:rPr>
        <w:t>ها</w:t>
      </w:r>
      <w:r w:rsidR="00330154">
        <w:rPr>
          <w:rFonts w:ascii="Traditional Arabic" w:hAnsi="Traditional Arabic" w:cs="Traditional Arabic"/>
          <w:sz w:val="26"/>
          <w:szCs w:val="26"/>
          <w:rtl/>
        </w:rPr>
        <w:t xml:space="preserve">" </w:t>
      </w:r>
      <w:r w:rsidR="00330154" w:rsidRPr="00330154">
        <w:rPr>
          <w:rFonts w:ascii="Traditional Arabic" w:hAnsi="Traditional Arabic" w:cs="Traditional Arabic"/>
          <w:sz w:val="26"/>
          <w:szCs w:val="26"/>
          <w:highlight w:val="lightGray"/>
          <w:rtl/>
        </w:rPr>
        <w:t>في مجلة</w:t>
      </w:r>
      <w:r w:rsidR="00330154">
        <w:rPr>
          <w:rFonts w:ascii="Traditional Arabic" w:hAnsi="Traditional Arabic" w:cs="Traditional Arabic"/>
          <w:sz w:val="26"/>
          <w:szCs w:val="26"/>
          <w:rtl/>
        </w:rPr>
        <w:t xml:space="preserve"> "</w:t>
      </w:r>
      <w:r w:rsidRPr="002A5F04">
        <w:rPr>
          <w:rFonts w:ascii="Traditional Arabic" w:hAnsi="Traditional Arabic" w:cs="Traditional Arabic"/>
          <w:sz w:val="26"/>
          <w:szCs w:val="26"/>
          <w:rtl/>
        </w:rPr>
        <w:t>البحوث في النقد الأدبي والبلاغة"، باستخدام أسلوب وصفي تحليلي، بتقديم نظرية الفوضى كإطار مفاهيمي في قراءة هذه القصة</w:t>
      </w:r>
      <w:r w:rsidR="00553534" w:rsidRPr="002A5F04">
        <w:rPr>
          <w:rFonts w:ascii="Traditional Arabic" w:hAnsi="Traditional Arabic" w:cs="Traditional Arabic"/>
          <w:sz w:val="26"/>
          <w:szCs w:val="26"/>
          <w:rtl/>
        </w:rPr>
        <w:t xml:space="preserve"> وقد حاولوا إظهار كيفية استخدام مكونات مثل تأثير جناح الفراشة، والحساسية للظروف الأولية، والتشابه الذاتي، والتنظيم الديناميكي، والمجذبات الغريبة في قصة "</w:t>
      </w:r>
      <w:r w:rsidR="007D33F0" w:rsidRPr="007D33F0">
        <w:rPr>
          <w:rFonts w:ascii="Traditional Arabic" w:hAnsi="Traditional Arabic" w:cs="Traditional Arabic" w:hint="cs"/>
          <w:sz w:val="26"/>
          <w:szCs w:val="26"/>
          <w:rtl/>
        </w:rPr>
        <w:t>همنوایی شبانه ارکستر چوب</w:t>
      </w:r>
      <w:r w:rsidR="007D33F0" w:rsidRPr="007D33F0">
        <w:rPr>
          <w:rFonts w:ascii="Traditional Arabic" w:hAnsi="Traditional Arabic" w:cs="Traditional Arabic"/>
          <w:sz w:val="26"/>
          <w:szCs w:val="26"/>
          <w:rtl/>
        </w:rPr>
        <w:softHyphen/>
      </w:r>
      <w:r w:rsidR="007D33F0" w:rsidRPr="007D33F0">
        <w:rPr>
          <w:rFonts w:ascii="Traditional Arabic" w:hAnsi="Traditional Arabic" w:cs="Traditional Arabic" w:hint="cs"/>
          <w:sz w:val="26"/>
          <w:szCs w:val="26"/>
          <w:rtl/>
        </w:rPr>
        <w:t>ها</w:t>
      </w:r>
      <w:r w:rsidR="00553534" w:rsidRPr="002A5F04">
        <w:rPr>
          <w:rFonts w:ascii="Traditional Arabic" w:hAnsi="Traditional Arabic" w:cs="Traditional Arabic"/>
          <w:sz w:val="26"/>
          <w:szCs w:val="26"/>
          <w:rtl/>
        </w:rPr>
        <w:t>" لرضا قاسم.</w:t>
      </w:r>
    </w:p>
    <w:p w14:paraId="59F1B65A" w14:textId="77777777" w:rsidR="00553534" w:rsidRPr="002A5F04" w:rsidRDefault="00553534" w:rsidP="0055353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ناقش عبد الخالق إسماعيل وغسان إسماعيل(2018) في مقال "مدخل تطبیقي</w:t>
      </w:r>
      <w:r w:rsidRPr="002A5F04">
        <w:rPr>
          <w:rFonts w:ascii="Traditional Arabic" w:hAnsi="Traditional Arabic" w:cs="Traditional Arabic"/>
          <w:sz w:val="26"/>
          <w:szCs w:val="26"/>
          <w:rtl/>
          <w:lang w:bidi="fa-IR"/>
        </w:rPr>
        <w:t xml:space="preserve"> إلی نظریة رفة الفراشة في الأدب العربي</w:t>
      </w:r>
      <w:r w:rsidRPr="002A5F04">
        <w:rPr>
          <w:rFonts w:ascii="Traditional Arabic" w:hAnsi="Traditional Arabic" w:cs="Traditional Arabic"/>
          <w:sz w:val="26"/>
          <w:szCs w:val="26"/>
          <w:rtl/>
        </w:rPr>
        <w:t>" في مجلة "</w:t>
      </w:r>
      <w:r w:rsidRPr="002A5F04">
        <w:rPr>
          <w:rFonts w:ascii="Traditional Arabic" w:hAnsi="Traditional Arabic" w:cs="Traditional Arabic"/>
          <w:sz w:val="26"/>
          <w:szCs w:val="26"/>
          <w:rtl/>
          <w:lang w:bidi="fa-IR"/>
        </w:rPr>
        <w:t>جامعة القدس المفتوحة للأبحاث والدّراسات</w:t>
      </w:r>
      <w:r w:rsidRPr="002A5F04">
        <w:rPr>
          <w:rFonts w:ascii="Traditional Arabic" w:hAnsi="Traditional Arabic" w:cs="Traditional Arabic"/>
          <w:sz w:val="26"/>
          <w:szCs w:val="26"/>
          <w:rtl/>
        </w:rPr>
        <w:t>" تطبيق مبدأ "تأثير الفراشة" في تحليل النصوص الأدبية العربية. من خلال التركيز على العلاقة بين الأفعال الصغيرة والنتائج الكبيرة في السرد الأدبي، يوضح أن نظرية الفوضى يمكن أن تكون إطارًا جديدًا لقراءة النصوص.</w:t>
      </w:r>
    </w:p>
    <w:p w14:paraId="28ED792E" w14:textId="77777777" w:rsidR="00553534" w:rsidRPr="002A5F04" w:rsidRDefault="00553534" w:rsidP="0055353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تتناول حليمة بولحية(2017) في مقالتها "الکاوس: نظریة الفوضی في روایة جریمة في قطار الشرق لأغاثا کریستي" في مجلة "دراسات وأبحاث" نظرية الفوضى في تحليل هذه الرواية البوليسية الكلاسيكية. يحاول المؤلف أن يوضح كيف ترتبط العناصر العشوائية والمتناثرة ظاهرياً في القصة معاً في إطار منظم وهادف.</w:t>
      </w:r>
    </w:p>
    <w:p w14:paraId="394EB56D" w14:textId="7BB7820C" w:rsidR="00553534" w:rsidRPr="002A5F04" w:rsidRDefault="00553534" w:rsidP="0033015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قام سيد محمد حسين حسيني(2017) في مقالته "</w:t>
      </w:r>
      <w:r w:rsidR="007D33F0" w:rsidRPr="007D33F0">
        <w:rPr>
          <w:rFonts w:ascii="Traditional Arabic" w:hAnsi="Traditional Arabic" w:cs="Traditional Arabic" w:hint="cs"/>
          <w:sz w:val="26"/>
          <w:szCs w:val="26"/>
          <w:rtl/>
        </w:rPr>
        <w:t>درآمدی انتقادی بر نظریه</w:t>
      </w:r>
      <w:r w:rsidR="007D33F0" w:rsidRPr="007D33F0">
        <w:rPr>
          <w:rFonts w:ascii="Traditional Arabic" w:hAnsi="Traditional Arabic" w:cs="Traditional Arabic"/>
          <w:sz w:val="26"/>
          <w:szCs w:val="26"/>
          <w:rtl/>
        </w:rPr>
        <w:softHyphen/>
      </w:r>
      <w:r w:rsidR="007D33F0" w:rsidRPr="007D33F0">
        <w:rPr>
          <w:rFonts w:ascii="Traditional Arabic" w:hAnsi="Traditional Arabic" w:cs="Traditional Arabic" w:hint="cs"/>
          <w:sz w:val="26"/>
          <w:szCs w:val="26"/>
          <w:rtl/>
        </w:rPr>
        <w:t>های آشوب و پیچیدگی</w:t>
      </w:r>
      <w:r w:rsidRPr="002A5F04">
        <w:rPr>
          <w:rFonts w:ascii="Traditional Arabic" w:hAnsi="Traditional Arabic" w:cs="Traditional Arabic"/>
          <w:sz w:val="26"/>
          <w:szCs w:val="26"/>
          <w:rtl/>
        </w:rPr>
        <w:t>" في مجلة "البحث النقدي في نصوص وبرامج العلوم الإنسانية" بفحص جذور وأسس ونتائج هذه النظريات في مجال العلوم الإنسانية بشكل نقدي.</w:t>
      </w:r>
      <w:r w:rsidR="006A0F7B" w:rsidRPr="002A5F04">
        <w:rPr>
          <w:rFonts w:ascii="Traditional Arabic" w:hAnsi="Traditional Arabic" w:cs="Traditional Arabic"/>
          <w:sz w:val="26"/>
          <w:szCs w:val="26"/>
          <w:rtl/>
        </w:rPr>
        <w:t xml:space="preserve"> </w:t>
      </w:r>
      <w:r w:rsidR="006A0F7B" w:rsidRPr="00330154">
        <w:rPr>
          <w:rFonts w:ascii="Traditional Arabic" w:hAnsi="Traditional Arabic" w:cs="Traditional Arabic"/>
          <w:sz w:val="26"/>
          <w:szCs w:val="26"/>
          <w:highlight w:val="lightGray"/>
          <w:rtl/>
        </w:rPr>
        <w:t xml:space="preserve">يقوم بدراسة التحديات المعرفية والمفاهيمية لهاتين النظريتين </w:t>
      </w:r>
      <w:r w:rsidR="00330154" w:rsidRPr="00330154">
        <w:rPr>
          <w:rFonts w:ascii="Traditional Arabic" w:hAnsi="Traditional Arabic" w:cs="Traditional Arabic" w:hint="cs"/>
          <w:sz w:val="26"/>
          <w:szCs w:val="26"/>
          <w:highlight w:val="lightGray"/>
          <w:rtl/>
        </w:rPr>
        <w:t xml:space="preserve">علی أساس التحلیل الفلسفي، </w:t>
      </w:r>
      <w:r w:rsidR="006A0F7B" w:rsidRPr="00330154">
        <w:rPr>
          <w:rFonts w:ascii="Traditional Arabic" w:hAnsi="Traditional Arabic" w:cs="Traditional Arabic"/>
          <w:sz w:val="26"/>
          <w:szCs w:val="26"/>
          <w:highlight w:val="lightGray"/>
          <w:rtl/>
        </w:rPr>
        <w:t>في إطار الخطاب ما بعد الحداثي.</w:t>
      </w:r>
    </w:p>
    <w:p w14:paraId="1B92D6AA" w14:textId="77777777" w:rsidR="006A0F7B" w:rsidRPr="007D33F0" w:rsidRDefault="007D33F0" w:rsidP="006A0F7B">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3. </w:t>
      </w:r>
      <w:r w:rsidR="006A0F7B" w:rsidRPr="007D33F0">
        <w:rPr>
          <w:rFonts w:ascii="Traditional Arabic" w:hAnsi="Traditional Arabic" w:cs="Traditional Arabic"/>
          <w:b/>
          <w:bCs/>
          <w:sz w:val="26"/>
          <w:szCs w:val="26"/>
          <w:rtl/>
        </w:rPr>
        <w:t>نظرية الفوضى</w:t>
      </w:r>
    </w:p>
    <w:p w14:paraId="6B41F6D8" w14:textId="2A46C937" w:rsidR="006A0F7B" w:rsidRPr="002A5F04" w:rsidRDefault="006A0F7B" w:rsidP="006A0F7B">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طُرحت نظرية الفوضى لأول مرة على يد إدوارد </w:t>
      </w:r>
      <w:r w:rsidR="00602C1E">
        <w:rPr>
          <w:rFonts w:ascii="Traditional Arabic" w:hAnsi="Traditional Arabic" w:cs="Traditional Arabic"/>
          <w:sz w:val="26"/>
          <w:szCs w:val="26"/>
          <w:rtl/>
        </w:rPr>
        <w:t>لور</w:t>
      </w:r>
      <w:r w:rsidRPr="002A5F04">
        <w:rPr>
          <w:rFonts w:ascii="Traditional Arabic" w:hAnsi="Traditional Arabic" w:cs="Traditional Arabic"/>
          <w:sz w:val="26"/>
          <w:szCs w:val="26"/>
          <w:rtl/>
        </w:rPr>
        <w:t xml:space="preserve">نس في علم الأرصاد الجوية، الذي قام بمحاكاة أنماط الطقس على جهاز كمبيوتر. في منتصف القرن العشرين، لاحظ العديد من العلماء في مختلف المجالات </w:t>
      </w:r>
      <w:r w:rsidR="00602C1E">
        <w:rPr>
          <w:rFonts w:ascii="Traditional Arabic" w:hAnsi="Traditional Arabic" w:cs="Traditional Arabic"/>
          <w:sz w:val="26"/>
          <w:szCs w:val="26"/>
          <w:rtl/>
        </w:rPr>
        <w:t>نوع</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من الفوضى في أبحاثهم وتجاربهم العلمية، </w:t>
      </w:r>
      <w:r w:rsidR="00602C1E">
        <w:rPr>
          <w:rFonts w:ascii="Traditional Arabic" w:hAnsi="Traditional Arabic" w:cs="Traditional Arabic"/>
          <w:sz w:val="26"/>
          <w:szCs w:val="26"/>
          <w:rtl/>
        </w:rPr>
        <w:t>ووفق</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لعلم ذلك الوقت، لم يكن بالإمكان</w:t>
      </w:r>
      <w:r w:rsidR="00161D85">
        <w:rPr>
          <w:rFonts w:ascii="Traditional Arabic" w:hAnsi="Traditional Arabic" w:cs="Traditional Arabic"/>
          <w:sz w:val="26"/>
          <w:szCs w:val="26"/>
          <w:rtl/>
        </w:rPr>
        <w:t xml:space="preserve"> تفسير هذه الفوضى</w:t>
      </w:r>
      <w:r w:rsidR="00A42FB4" w:rsidRPr="00A42FB4">
        <w:rPr>
          <w:rFonts w:ascii="Traditional Arabic" w:hAnsi="Traditional Arabic" w:cs="Traditional Arabic"/>
          <w:sz w:val="26"/>
          <w:szCs w:val="26"/>
          <w:highlight w:val="lightGray"/>
          <w:rtl/>
          <w:lang w:bidi="fa-IR"/>
        </w:rPr>
        <w:t>(</w:t>
      </w:r>
      <w:r w:rsidR="00A42FB4" w:rsidRPr="00A42FB4">
        <w:rPr>
          <w:rFonts w:ascii="Traditional Arabic" w:hAnsi="Traditional Arabic" w:cs="Traditional Arabic"/>
          <w:sz w:val="26"/>
          <w:szCs w:val="26"/>
          <w:highlight w:val="lightGray"/>
        </w:rPr>
        <w:t>Cartwrigh, 1991: 44</w:t>
      </w:r>
      <w:r w:rsidR="00A42FB4" w:rsidRPr="00A42FB4">
        <w:rPr>
          <w:rFonts w:ascii="Traditional Arabic" w:hAnsi="Traditional Arabic" w:cs="Traditional Arabic"/>
          <w:sz w:val="26"/>
          <w:szCs w:val="26"/>
          <w:highlight w:val="lightGray"/>
          <w:rtl/>
          <w:lang w:bidi="fa-IR"/>
        </w:rPr>
        <w:t>)</w:t>
      </w:r>
      <w:r w:rsidR="00161D85" w:rsidRPr="00A42FB4">
        <w:rPr>
          <w:rFonts w:ascii="Traditional Arabic" w:hAnsi="Traditional Arabic" w:cs="Traditional Arabic"/>
          <w:sz w:val="26"/>
          <w:szCs w:val="26"/>
          <w:highlight w:val="lightGray"/>
          <w:rtl/>
        </w:rPr>
        <w:t>.</w:t>
      </w:r>
      <w:r w:rsidR="00161D85">
        <w:rPr>
          <w:rFonts w:ascii="Traditional Arabic" w:hAnsi="Traditional Arabic" w:cs="Traditional Arabic"/>
          <w:sz w:val="26"/>
          <w:szCs w:val="26"/>
          <w:rtl/>
        </w:rPr>
        <w:t xml:space="preserve"> لاحظوا لاحق</w:t>
      </w:r>
      <w:r w:rsidR="00161D85">
        <w:rPr>
          <w:rFonts w:ascii="Traditional Arabic" w:hAnsi="Traditional Arabic" w:cs="Traditional Arabic" w:hint="cs"/>
          <w:sz w:val="26"/>
          <w:szCs w:val="26"/>
          <w:rtl/>
        </w:rPr>
        <w:t>اً</w:t>
      </w:r>
      <w:r w:rsidR="00161D85">
        <w:rPr>
          <w:rFonts w:ascii="Traditional Arabic" w:hAnsi="Traditional Arabic" w:cs="Traditional Arabic"/>
          <w:sz w:val="26"/>
          <w:szCs w:val="26"/>
          <w:rtl/>
        </w:rPr>
        <w:t xml:space="preserve"> نوع</w:t>
      </w:r>
      <w:r w:rsidR="00161D85">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من "النظام في الفوضى"، وأدركوا أنه وسط الظواهر الفوضوية والمعقدة، تبرز مجموعة من السلوكيات والأنماط المنتظمة ولكن غير المتوقعة، </w:t>
      </w:r>
      <w:r w:rsidR="00602C1E">
        <w:rPr>
          <w:rFonts w:ascii="Traditional Arabic" w:hAnsi="Traditional Arabic" w:cs="Traditional Arabic"/>
          <w:sz w:val="26"/>
          <w:szCs w:val="26"/>
          <w:rtl/>
        </w:rPr>
        <w:t>وأحيان</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العشوائية؛ وهي أنماط لم تكن معروفة من قبل. وكان من أهم نتائجهم أن المتغيرات الصغيرة لها تأثير كبير على النتائج النهائية(رئيسي وال</w:t>
      </w:r>
      <w:r w:rsidR="00602C1E">
        <w:rPr>
          <w:rFonts w:ascii="Traditional Arabic" w:hAnsi="Traditional Arabic" w:cs="Traditional Arabic" w:hint="cs"/>
          <w:sz w:val="26"/>
          <w:szCs w:val="26"/>
          <w:rtl/>
        </w:rPr>
        <w:t>زملاء</w:t>
      </w:r>
      <w:r w:rsidRPr="002A5F04">
        <w:rPr>
          <w:rFonts w:ascii="Traditional Arabic" w:hAnsi="Traditional Arabic" w:cs="Traditional Arabic"/>
          <w:sz w:val="26"/>
          <w:szCs w:val="26"/>
          <w:rtl/>
        </w:rPr>
        <w:t>، 2010: 69).</w:t>
      </w:r>
    </w:p>
    <w:p w14:paraId="5CA7BA6C" w14:textId="77777777" w:rsidR="006A0F7B" w:rsidRPr="002A5F04" w:rsidRDefault="006A0F7B" w:rsidP="007D33F0">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كلمة</w:t>
      </w:r>
      <w:r w:rsidRPr="002A5F04">
        <w:rPr>
          <w:rFonts w:ascii="Traditional Arabic" w:hAnsi="Traditional Arabic" w:cs="Traditional Arabic"/>
          <w:sz w:val="26"/>
          <w:szCs w:val="26"/>
        </w:rPr>
        <w:t xml:space="preserve"> </w:t>
      </w:r>
      <w:r w:rsidR="007D33F0">
        <w:rPr>
          <w:rFonts w:ascii="Traditional Arabic" w:hAnsi="Traditional Arabic" w:cs="Traditional Arabic" w:hint="cs"/>
          <w:sz w:val="26"/>
          <w:szCs w:val="26"/>
          <w:rtl/>
        </w:rPr>
        <w:t>"</w:t>
      </w:r>
      <w:r w:rsidRPr="002A5F04">
        <w:rPr>
          <w:rFonts w:ascii="Traditional Arabic" w:hAnsi="Traditional Arabic" w:cs="Traditional Arabic"/>
          <w:sz w:val="26"/>
          <w:szCs w:val="26"/>
        </w:rPr>
        <w:t>chaos</w:t>
      </w:r>
      <w:r w:rsidR="007D33F0">
        <w:rPr>
          <w:rFonts w:ascii="Traditional Arabic" w:hAnsi="Traditional Arabic" w:cs="Traditional Arabic" w:hint="cs"/>
          <w:sz w:val="26"/>
          <w:szCs w:val="26"/>
          <w:rtl/>
        </w:rPr>
        <w:t>"</w:t>
      </w:r>
      <w:r w:rsidRPr="002A5F04">
        <w:rPr>
          <w:rFonts w:ascii="Traditional Arabic" w:hAnsi="Traditional Arabic" w:cs="Traditional Arabic"/>
          <w:sz w:val="26"/>
          <w:szCs w:val="26"/>
        </w:rPr>
        <w:t xml:space="preserve"> </w:t>
      </w:r>
      <w:r w:rsidRPr="002A5F04">
        <w:rPr>
          <w:rFonts w:ascii="Traditional Arabic" w:hAnsi="Traditional Arabic" w:cs="Traditional Arabic"/>
          <w:sz w:val="26"/>
          <w:szCs w:val="26"/>
          <w:rtl/>
        </w:rPr>
        <w:t>تعني حرفياً الاضطراب والفوضى والاضطراب، وكلمة الاضطراب هي مرادفها في علم الميكانيكا.</w:t>
      </w:r>
      <w:r w:rsidR="00F848EC" w:rsidRPr="002A5F04">
        <w:rPr>
          <w:rFonts w:ascii="Traditional Arabic" w:hAnsi="Traditional Arabic" w:cs="Traditional Arabic"/>
          <w:sz w:val="26"/>
          <w:szCs w:val="26"/>
          <w:rtl/>
        </w:rPr>
        <w:t xml:space="preserve"> هذه الكلمة تعني غياب أي هيكل أو نظام، وعادةً ما يُنظر إلى الفوضى والاضطراب في المحادثات اليومية على أنهما علامة على الفوضى وانعدام التنظيم، ولهما جانب سلبي. مع ذلك، ومع ظهور منهج جديد وتوضيح أبعاده العلمية والنظرية، لم يعد يُنظر إلى الفوضى والاضطراب اليوم على أنهما يعنيان الفوضى وعدم التنظيم وعدم الكفاءة. بل يُنظر إلى الفوضى على أنها وجود جوانب غير متوقعة وعرضية في الظواهر الديناميكية التي لها خصائصها الخاصة(حاجي كريمي، 1389ش: 34).</w:t>
      </w:r>
    </w:p>
    <w:p w14:paraId="29A7A81D" w14:textId="77777777" w:rsidR="00F848EC" w:rsidRPr="002A5F04" w:rsidRDefault="00F848EC" w:rsidP="00F848EC">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rPr>
        <w:lastRenderedPageBreak/>
        <w:t xml:space="preserve">       يركز النقاش حول نظرية الفوضى في جميع العلوم، بما في ذلك الأدب، على وجود جوانب غير متوقعة وعشوائية في الظواهر. "تُعرَّف الفوضى الآن بأنها حالة تقع بين حالة الحتمية الكاملة وحالة العشوائية الكاملة"</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Pr>
        <w:t>Conte,2002: 24</w:t>
      </w:r>
      <w:r w:rsidRPr="002A5F04">
        <w:rPr>
          <w:rFonts w:ascii="Traditional Arabic" w:hAnsi="Traditional Arabic" w:cs="Traditional Arabic"/>
          <w:sz w:val="26"/>
          <w:szCs w:val="26"/>
          <w:rtl/>
          <w:lang w:bidi="fa-IR"/>
        </w:rPr>
        <w:t>).</w:t>
      </w:r>
      <w:r w:rsidRPr="002A5F04">
        <w:rPr>
          <w:rFonts w:ascii="Traditional Arabic" w:hAnsi="Traditional Arabic" w:cs="Traditional Arabic"/>
          <w:sz w:val="26"/>
          <w:szCs w:val="26"/>
          <w:rtl/>
        </w:rPr>
        <w:t xml:space="preserve"> </w:t>
      </w:r>
      <w:r w:rsidRPr="002A5F04">
        <w:rPr>
          <w:rFonts w:ascii="Traditional Arabic" w:hAnsi="Traditional Arabic" w:cs="Traditional Arabic"/>
          <w:sz w:val="26"/>
          <w:szCs w:val="26"/>
          <w:rtl/>
          <w:lang w:bidi="fa-IR"/>
        </w:rPr>
        <w:t xml:space="preserve">معظم الظواهر البشرية، مثل الظواهر الطبيعية، معقدة للغاية، والفوضى هي إحدى سماتها البارزة؛ بشكل عام، "تدرس نظرية الفوضى الأنظمة غير الخطية والديناميكية وتقدم </w:t>
      </w:r>
      <w:r w:rsidR="00602C1E">
        <w:rPr>
          <w:rFonts w:ascii="Traditional Arabic" w:hAnsi="Traditional Arabic" w:cs="Traditional Arabic"/>
          <w:sz w:val="26"/>
          <w:szCs w:val="26"/>
          <w:rtl/>
          <w:lang w:bidi="fa-IR"/>
        </w:rPr>
        <w:t>إطار</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w:t>
      </w:r>
      <w:r w:rsidR="00602C1E">
        <w:rPr>
          <w:rFonts w:ascii="Traditional Arabic" w:hAnsi="Traditional Arabic" w:cs="Traditional Arabic"/>
          <w:sz w:val="26"/>
          <w:szCs w:val="26"/>
          <w:rtl/>
          <w:lang w:bidi="fa-IR"/>
        </w:rPr>
        <w:t>مفاهيمي</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w:t>
      </w:r>
      <w:r w:rsidR="00602C1E">
        <w:rPr>
          <w:rFonts w:ascii="Traditional Arabic" w:hAnsi="Traditional Arabic" w:cs="Traditional Arabic"/>
          <w:sz w:val="26"/>
          <w:szCs w:val="26"/>
          <w:rtl/>
          <w:lang w:bidi="fa-IR"/>
        </w:rPr>
        <w:t>مفيد</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للظواهر المعقدة وغير المتوقعة" (أكواني وموسوي نجاد، 1393ش: 150).</w:t>
      </w:r>
      <w:r w:rsidRPr="002A5F04">
        <w:rPr>
          <w:rFonts w:ascii="Traditional Arabic" w:hAnsi="Traditional Arabic" w:cs="Traditional Arabic"/>
          <w:sz w:val="26"/>
          <w:szCs w:val="26"/>
          <w:rtl/>
        </w:rPr>
        <w:t xml:space="preserve"> </w:t>
      </w:r>
      <w:r w:rsidRPr="002A5F04">
        <w:rPr>
          <w:rFonts w:ascii="Traditional Arabic" w:hAnsi="Traditional Arabic" w:cs="Traditional Arabic"/>
          <w:sz w:val="26"/>
          <w:szCs w:val="26"/>
          <w:rtl/>
          <w:lang w:bidi="fa-IR"/>
        </w:rPr>
        <w:t xml:space="preserve">الأنظمة غير الخطية والديناميكية هي أنظمة لا تتبع </w:t>
      </w:r>
      <w:r w:rsidR="00602C1E">
        <w:rPr>
          <w:rFonts w:ascii="Traditional Arabic" w:hAnsi="Traditional Arabic" w:cs="Traditional Arabic"/>
          <w:sz w:val="26"/>
          <w:szCs w:val="26"/>
          <w:rtl/>
          <w:lang w:bidi="fa-IR"/>
        </w:rPr>
        <w:t>نمط</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أو سياسة أو </w:t>
      </w:r>
      <w:r w:rsidR="00602C1E">
        <w:rPr>
          <w:rFonts w:ascii="Traditional Arabic" w:hAnsi="Traditional Arabic" w:cs="Traditional Arabic"/>
          <w:sz w:val="26"/>
          <w:szCs w:val="26"/>
          <w:rtl/>
          <w:lang w:bidi="fa-IR"/>
        </w:rPr>
        <w:t>مسار</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w:t>
      </w:r>
      <w:r w:rsidR="00602C1E">
        <w:rPr>
          <w:rFonts w:ascii="Traditional Arabic" w:hAnsi="Traditional Arabic" w:cs="Traditional Arabic"/>
          <w:sz w:val="26"/>
          <w:szCs w:val="26"/>
          <w:rtl/>
          <w:lang w:bidi="fa-IR"/>
        </w:rPr>
        <w:t>محدد</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 xml:space="preserve">، وتكون حساسيتها للمتغيرات والظروف المختلفة عالية </w:t>
      </w:r>
      <w:r w:rsidR="00602C1E">
        <w:rPr>
          <w:rFonts w:ascii="Traditional Arabic" w:hAnsi="Traditional Arabic" w:cs="Traditional Arabic"/>
          <w:sz w:val="26"/>
          <w:szCs w:val="26"/>
          <w:rtl/>
          <w:lang w:bidi="fa-IR"/>
        </w:rPr>
        <w:t>جد</w:t>
      </w:r>
      <w:r w:rsidR="00602C1E">
        <w:rPr>
          <w:rFonts w:ascii="Traditional Arabic" w:hAnsi="Traditional Arabic" w:cs="Traditional Arabic" w:hint="cs"/>
          <w:sz w:val="26"/>
          <w:szCs w:val="26"/>
          <w:rtl/>
          <w:lang w:bidi="fa-IR"/>
        </w:rPr>
        <w:t>اً</w:t>
      </w:r>
      <w:r w:rsidRPr="002A5F04">
        <w:rPr>
          <w:rFonts w:ascii="Traditional Arabic" w:hAnsi="Traditional Arabic" w:cs="Traditional Arabic"/>
          <w:sz w:val="26"/>
          <w:szCs w:val="26"/>
          <w:rtl/>
          <w:lang w:bidi="fa-IR"/>
        </w:rPr>
        <w:t>.</w:t>
      </w:r>
    </w:p>
    <w:p w14:paraId="1FE92313" w14:textId="77777777" w:rsidR="00F848EC" w:rsidRPr="00602C1E" w:rsidRDefault="00602C1E" w:rsidP="00F848EC">
      <w:pPr>
        <w:bidi/>
        <w:jc w:val="both"/>
        <w:rPr>
          <w:rFonts w:ascii="Traditional Arabic" w:hAnsi="Traditional Arabic" w:cs="Traditional Arabic"/>
          <w:b/>
          <w:bCs/>
          <w:sz w:val="26"/>
          <w:szCs w:val="26"/>
          <w:rtl/>
        </w:rPr>
      </w:pPr>
      <w:r w:rsidRPr="00602C1E">
        <w:rPr>
          <w:rFonts w:ascii="Traditional Arabic" w:hAnsi="Traditional Arabic" w:cs="Traditional Arabic" w:hint="cs"/>
          <w:b/>
          <w:bCs/>
          <w:sz w:val="26"/>
          <w:szCs w:val="26"/>
          <w:rtl/>
        </w:rPr>
        <w:t xml:space="preserve">4. </w:t>
      </w:r>
      <w:r w:rsidR="00F848EC" w:rsidRPr="00602C1E">
        <w:rPr>
          <w:rFonts w:ascii="Traditional Arabic" w:hAnsi="Traditional Arabic" w:cs="Traditional Arabic"/>
          <w:b/>
          <w:bCs/>
          <w:sz w:val="26"/>
          <w:szCs w:val="26"/>
          <w:rtl/>
        </w:rPr>
        <w:t>عناصر تتوافق مع نظرية الفوضى في روايات ما بعد الحداثة</w:t>
      </w:r>
    </w:p>
    <w:p w14:paraId="4DF34EC4" w14:textId="77777777" w:rsidR="00F848EC" w:rsidRPr="002A5F04" w:rsidRDefault="00F848EC" w:rsidP="00F848EC">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لفهم العلاقة بين عناصر روايات ما بعد الحداثة والمعايير والعناصر الموجودة في نظرية الفوضى، يمكن </w:t>
      </w:r>
      <w:r w:rsidR="00602C1E">
        <w:rPr>
          <w:rFonts w:ascii="Traditional Arabic" w:hAnsi="Traditional Arabic" w:cs="Traditional Arabic" w:hint="cs"/>
          <w:sz w:val="26"/>
          <w:szCs w:val="26"/>
          <w:rtl/>
        </w:rPr>
        <w:t>العنایة في</w:t>
      </w:r>
      <w:r w:rsidRPr="002A5F04">
        <w:rPr>
          <w:rFonts w:ascii="Traditional Arabic" w:hAnsi="Traditional Arabic" w:cs="Traditional Arabic"/>
          <w:sz w:val="26"/>
          <w:szCs w:val="26"/>
          <w:rtl/>
        </w:rPr>
        <w:t xml:space="preserve"> ما يلي:</w:t>
      </w:r>
    </w:p>
    <w:p w14:paraId="0A219E42" w14:textId="77777777" w:rsidR="00F848EC" w:rsidRPr="00602C1E" w:rsidRDefault="00602C1E" w:rsidP="00F848EC">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1.4. </w:t>
      </w:r>
      <w:r w:rsidR="00F848EC" w:rsidRPr="00602C1E">
        <w:rPr>
          <w:rFonts w:ascii="Traditional Arabic" w:hAnsi="Traditional Arabic" w:cs="Traditional Arabic"/>
          <w:b/>
          <w:bCs/>
          <w:sz w:val="26"/>
          <w:szCs w:val="26"/>
          <w:rtl/>
        </w:rPr>
        <w:t xml:space="preserve">التفكك الزمني والمكاني في سرد </w:t>
      </w:r>
      <w:r w:rsidR="00F848EC" w:rsidRPr="00602C1E">
        <w:rPr>
          <w:rFonts w:ascii="Times New Roman" w:hAnsi="Times New Roman" w:cs="Times New Roman" w:hint="cs"/>
          <w:b/>
          <w:bCs/>
          <w:sz w:val="26"/>
          <w:szCs w:val="26"/>
          <w:rtl/>
        </w:rPr>
        <w:t>​​</w:t>
      </w:r>
      <w:r w:rsidR="00F848EC" w:rsidRPr="00602C1E">
        <w:rPr>
          <w:rFonts w:ascii="Traditional Arabic" w:hAnsi="Traditional Arabic" w:cs="Traditional Arabic"/>
          <w:b/>
          <w:bCs/>
          <w:sz w:val="26"/>
          <w:szCs w:val="26"/>
          <w:rtl/>
        </w:rPr>
        <w:t>الأحداث</w:t>
      </w:r>
    </w:p>
    <w:p w14:paraId="46C0F06A" w14:textId="6B74250B" w:rsidR="00F848EC" w:rsidRPr="002A5F04" w:rsidRDefault="00F848EC" w:rsidP="00A65B8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لا يقتصر أدب ما بعد الحداثة على زعزعة الترتيب الزمني للأحداث الماضية فحسب، بل يقدم الحاضر أيضاً بصورة فوضوية. يُخلّ هذا الأدب بالترابط المنظم للسرد من خلال تشويه مفهوم الزمن ذي المعنى أو مرور الزمن العادي الممل.</w:t>
      </w:r>
      <w:r w:rsidR="00A65B89" w:rsidRPr="002A5F04">
        <w:rPr>
          <w:rFonts w:ascii="Traditional Arabic" w:hAnsi="Traditional Arabic" w:cs="Traditional Arabic"/>
          <w:sz w:val="26"/>
          <w:szCs w:val="26"/>
          <w:rtl/>
        </w:rPr>
        <w:t xml:space="preserve"> في قصص ما بعد الحداثة، لا وجود للزمن الخطي، بل ينقطع تسلسل الزمن. كما أن الموقع في هذه القصص غير واضح، وغالباً ما يكون من المستحيل فهم مكان وقوع الأحداث. لكل عقل عالمه الخاص الذي يتخذ فيه الزمن مفهوماً مستقلاً، ونظراً لتعدد هذه العوالم، فإن الزمن أيضاً مفهوم نسبي ومتعدد، وليس مفهوماً واحداً فريداً </w:t>
      </w:r>
      <w:r w:rsidR="00A65B89" w:rsidRPr="00330154">
        <w:rPr>
          <w:rFonts w:ascii="Traditional Arabic" w:hAnsi="Traditional Arabic" w:cs="Traditional Arabic"/>
          <w:sz w:val="26"/>
          <w:szCs w:val="26"/>
          <w:highlight w:val="lightGray"/>
          <w:rtl/>
        </w:rPr>
        <w:t>(أفضلي و</w:t>
      </w:r>
      <w:r w:rsidR="00330154" w:rsidRPr="00330154">
        <w:rPr>
          <w:rFonts w:ascii="Traditional Arabic" w:hAnsi="Traditional Arabic" w:cs="Traditional Arabic" w:hint="cs"/>
          <w:sz w:val="26"/>
          <w:szCs w:val="26"/>
          <w:highlight w:val="lightGray"/>
          <w:rtl/>
        </w:rPr>
        <w:t>غ</w:t>
      </w:r>
      <w:r w:rsidR="00A65B89" w:rsidRPr="00330154">
        <w:rPr>
          <w:rFonts w:ascii="Traditional Arabic" w:hAnsi="Traditional Arabic" w:cs="Traditional Arabic"/>
          <w:sz w:val="26"/>
          <w:szCs w:val="26"/>
          <w:highlight w:val="lightGray"/>
          <w:rtl/>
        </w:rPr>
        <w:t>ندومي، 1395ش: 149-151).</w:t>
      </w:r>
      <w:r w:rsidR="00A65B89" w:rsidRPr="002A5F04">
        <w:rPr>
          <w:rFonts w:ascii="Traditional Arabic" w:hAnsi="Traditional Arabic" w:cs="Traditional Arabic"/>
          <w:sz w:val="26"/>
          <w:szCs w:val="26"/>
          <w:rtl/>
        </w:rPr>
        <w:t xml:space="preserve"> وکذلک، يُعرض المكان أيضاً بطريقة ذاتية ومتغيرة في كثير من الحالات.</w:t>
      </w:r>
    </w:p>
    <w:p w14:paraId="72D3F350" w14:textId="77777777" w:rsidR="00A65B89" w:rsidRPr="00602C1E" w:rsidRDefault="00602C1E" w:rsidP="00A65B89">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2.4. </w:t>
      </w:r>
      <w:r w:rsidR="00A65B89" w:rsidRPr="00602C1E">
        <w:rPr>
          <w:rFonts w:ascii="Traditional Arabic" w:hAnsi="Traditional Arabic" w:cs="Traditional Arabic"/>
          <w:b/>
          <w:bCs/>
          <w:sz w:val="26"/>
          <w:szCs w:val="26"/>
          <w:rtl/>
        </w:rPr>
        <w:t>غياب النظام في المحتوى</w:t>
      </w:r>
    </w:p>
    <w:p w14:paraId="482A37FA" w14:textId="77777777" w:rsidR="00A65B89" w:rsidRPr="002A5F04" w:rsidRDefault="00A65B89" w:rsidP="00A65B8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يؤدي غياب الترابط بين الكلمات إلى جعل النص غير منتظم. يكتب كتّاب ما بعد الحداثة قصصهم </w:t>
      </w:r>
      <w:r w:rsidR="00602C1E">
        <w:rPr>
          <w:rFonts w:ascii="Traditional Arabic" w:hAnsi="Traditional Arabic" w:cs="Traditional Arabic"/>
          <w:sz w:val="26"/>
          <w:szCs w:val="26"/>
          <w:rtl/>
        </w:rPr>
        <w:t>وفق</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لمنطق "فقدان المعنى". ولأن العقل البشري منظم ومتماسك، يتم تطبيق هذا الخلل بشكل مصطنع باستخدام تقنيات وترتيبات معينة. على سبيل المثال، يرتكب الكاتب مخالفة من خلال تقسيم كتابته وإعادة تجميع أجزائها، أو من خلال طباعة كتاب في مجلد. يعتقد جان فرانسوا ليوتار أن إنشاء عمل من قبل كاتب ما بعد الحداثة لا يعتمد على قواعد محددة </w:t>
      </w:r>
      <w:r w:rsidR="00602C1E">
        <w:rPr>
          <w:rFonts w:ascii="Traditional Arabic" w:hAnsi="Traditional Arabic" w:cs="Traditional Arabic"/>
          <w:sz w:val="26"/>
          <w:szCs w:val="26"/>
          <w:rtl/>
        </w:rPr>
        <w:t>مسبق</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"إن العمل الفني نفسه يسعى إلى القواعد. وبهذه الطريقة، يعمل الكاتب والفنان بدون قواعد"(بوديار، 2007: 49). لذلك، يتم هنا النظر في النظام الذي يتم إنشاؤه بواسطة العقلية الإبداعية للكاتب في أعقاب الفوضى وانعدام القواعد.</w:t>
      </w:r>
    </w:p>
    <w:p w14:paraId="16B24BAA" w14:textId="77777777" w:rsidR="003E6CA8" w:rsidRPr="00602C1E" w:rsidRDefault="00602C1E" w:rsidP="003E6CA8">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3.4. </w:t>
      </w:r>
      <w:r w:rsidR="003E6CA8" w:rsidRPr="00602C1E">
        <w:rPr>
          <w:rFonts w:ascii="Traditional Arabic" w:hAnsi="Traditional Arabic" w:cs="Traditional Arabic"/>
          <w:b/>
          <w:bCs/>
          <w:sz w:val="26"/>
          <w:szCs w:val="26"/>
          <w:rtl/>
        </w:rPr>
        <w:t>عدم اليقين</w:t>
      </w:r>
    </w:p>
    <w:p w14:paraId="510D6411" w14:textId="77777777" w:rsidR="003E6CA8" w:rsidRPr="002A5F04" w:rsidRDefault="003E6CA8" w:rsidP="0006392C">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يُعتقد </w:t>
      </w:r>
      <w:r w:rsidR="00602C1E">
        <w:rPr>
          <w:rFonts w:ascii="Traditional Arabic" w:hAnsi="Traditional Arabic" w:cs="Traditional Arabic"/>
          <w:sz w:val="26"/>
          <w:szCs w:val="26"/>
          <w:rtl/>
        </w:rPr>
        <w:t>عموم</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أن تجربة ما بعد الحداثة تنبع من شعور عميق بعدم اليقين الوجودي. لم يعد للعالم وحدة أو ترابط أو معنى، وكذلك الذات. لقد أصبح كل شيء لا </w:t>
      </w:r>
      <w:r w:rsidR="00602C1E">
        <w:rPr>
          <w:rFonts w:ascii="Traditional Arabic" w:hAnsi="Traditional Arabic" w:cs="Traditional Arabic"/>
          <w:sz w:val="26"/>
          <w:szCs w:val="26"/>
          <w:rtl/>
        </w:rPr>
        <w:t>مركزي</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بشكل كبير(سلدن وویدوسون،</w:t>
      </w:r>
      <w:r w:rsidR="0006392C" w:rsidRPr="002A5F04">
        <w:rPr>
          <w:rFonts w:ascii="Traditional Arabic" w:hAnsi="Traditional Arabic" w:cs="Traditional Arabic"/>
          <w:sz w:val="26"/>
          <w:szCs w:val="26"/>
          <w:rtl/>
        </w:rPr>
        <w:t xml:space="preserve"> 1384ش:</w:t>
      </w:r>
      <w:r w:rsidRPr="002A5F04">
        <w:rPr>
          <w:rFonts w:ascii="Traditional Arabic" w:hAnsi="Traditional Arabic" w:cs="Traditional Arabic"/>
          <w:sz w:val="26"/>
          <w:szCs w:val="26"/>
          <w:rtl/>
        </w:rPr>
        <w:t xml:space="preserve"> 224). يظهر هذا الغموض في أجزاء من السرد وفي العمل ككل. ففي بعض الأحيان، يُعبّر الراوي نفسه عن عدم اليقين في سياق السرد، وفي أحيان أخرى، يكون الجو العام للقصة مُهيمناً لدرجة أنه يُحوّل اليقين إلى شك، والشك إلى يقين. هذه التقنية تُشبه دخول الكاتب في لعبة مع القارئ، يسحبه فيها باستمرار من مستوى إلى آخر. "بالنسبة لبارت، لا يمكن للقارئ أن يحدد المعنى الأدبي بشكل كامل، لأن الطبيعة النصية للعمل الأدبي ستؤدي </w:t>
      </w:r>
      <w:r w:rsidR="00602C1E">
        <w:rPr>
          <w:rFonts w:ascii="Traditional Arabic" w:hAnsi="Traditional Arabic" w:cs="Traditional Arabic"/>
          <w:sz w:val="26"/>
          <w:szCs w:val="26"/>
          <w:rtl/>
        </w:rPr>
        <w:t>دائم</w:t>
      </w:r>
      <w:r w:rsidR="00602C1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إلى علاقات نصية جديدة</w:t>
      </w:r>
      <w:r w:rsidR="00602C1E">
        <w:rPr>
          <w:rFonts w:ascii="Traditional Arabic" w:hAnsi="Traditional Arabic" w:cs="Traditional Arabic"/>
          <w:sz w:val="26"/>
          <w:szCs w:val="26"/>
          <w:rtl/>
        </w:rPr>
        <w:t>."</w:t>
      </w:r>
      <w:r w:rsidRPr="002A5F04">
        <w:rPr>
          <w:rFonts w:ascii="Traditional Arabic" w:hAnsi="Traditional Arabic" w:cs="Traditional Arabic"/>
          <w:sz w:val="26"/>
          <w:szCs w:val="26"/>
          <w:rtl/>
        </w:rPr>
        <w:t>(آلن،1380ش: 14).</w:t>
      </w:r>
      <w:r w:rsidR="0006392C" w:rsidRPr="002A5F04">
        <w:rPr>
          <w:rFonts w:ascii="Traditional Arabic" w:hAnsi="Traditional Arabic" w:cs="Traditional Arabic"/>
          <w:sz w:val="26"/>
          <w:szCs w:val="26"/>
          <w:rtl/>
        </w:rPr>
        <w:t xml:space="preserve"> لذلك، لا يمكن تحميل المؤلفين مسؤولية المعاني المتعددة التي يستطيع القراء اكتشافها في النصوص الأدبية.</w:t>
      </w:r>
    </w:p>
    <w:p w14:paraId="09C4B992" w14:textId="417F1159" w:rsidR="0006392C" w:rsidRDefault="00602C1E" w:rsidP="0006392C">
      <w:pPr>
        <w:bidi/>
        <w:jc w:val="both"/>
        <w:rPr>
          <w:rFonts w:ascii="Traditional Arabic" w:hAnsi="Traditional Arabic" w:cs="Traditional Arabic"/>
          <w:b/>
          <w:bCs/>
          <w:sz w:val="26"/>
          <w:szCs w:val="26"/>
          <w:rtl/>
        </w:rPr>
      </w:pPr>
      <w:r w:rsidRPr="00602C1E">
        <w:rPr>
          <w:rFonts w:ascii="Traditional Arabic" w:hAnsi="Traditional Arabic" w:cs="Traditional Arabic" w:hint="cs"/>
          <w:b/>
          <w:bCs/>
          <w:sz w:val="26"/>
          <w:szCs w:val="26"/>
          <w:rtl/>
        </w:rPr>
        <w:t xml:space="preserve">5. </w:t>
      </w:r>
      <w:r w:rsidR="0006392C" w:rsidRPr="00602C1E">
        <w:rPr>
          <w:rFonts w:ascii="Traditional Arabic" w:hAnsi="Traditional Arabic" w:cs="Traditional Arabic"/>
          <w:b/>
          <w:bCs/>
          <w:sz w:val="26"/>
          <w:szCs w:val="26"/>
          <w:rtl/>
        </w:rPr>
        <w:t>مكونات نظرية الفوضى</w:t>
      </w:r>
    </w:p>
    <w:p w14:paraId="0C63B407" w14:textId="77777777" w:rsidR="00BE053F" w:rsidRPr="00330154" w:rsidRDefault="00BE053F" w:rsidP="00BE053F">
      <w:pPr>
        <w:bidi/>
        <w:jc w:val="both"/>
        <w:rPr>
          <w:rFonts w:ascii="Traditional Arabic" w:hAnsi="Traditional Arabic" w:cs="Traditional Arabic"/>
          <w:color w:val="000000"/>
          <w:sz w:val="26"/>
          <w:szCs w:val="26"/>
          <w:highlight w:val="lightGray"/>
          <w:shd w:val="clear" w:color="auto" w:fill="EEFFDE"/>
          <w:rtl/>
        </w:rPr>
      </w:pPr>
      <w:r w:rsidRPr="00330154">
        <w:rPr>
          <w:rFonts w:ascii="Traditional Arabic" w:hAnsi="Traditional Arabic" w:cs="Traditional Arabic"/>
          <w:color w:val="000000"/>
          <w:sz w:val="26"/>
          <w:szCs w:val="26"/>
          <w:highlight w:val="lightGray"/>
          <w:shd w:val="clear" w:color="auto" w:fill="EEFFDE"/>
          <w:rtl/>
        </w:rPr>
        <w:lastRenderedPageBreak/>
        <w:t>وتظهر فيها ملامح نظرية الفوضى</w:t>
      </w:r>
      <w:r w:rsidRPr="00330154">
        <w:rPr>
          <w:rFonts w:ascii="Traditional Arabic" w:hAnsi="Traditional Arabic" w:cs="Traditional Arabic"/>
          <w:color w:val="000000"/>
          <w:sz w:val="26"/>
          <w:szCs w:val="26"/>
          <w:highlight w:val="lightGray"/>
          <w:shd w:val="clear" w:color="auto" w:fill="EEFFDE"/>
        </w:rPr>
        <w:t xml:space="preserve"> (Chaos Theory) </w:t>
      </w:r>
      <w:r w:rsidRPr="00330154">
        <w:rPr>
          <w:rFonts w:ascii="Traditional Arabic" w:hAnsi="Traditional Arabic" w:cs="Traditional Arabic"/>
          <w:color w:val="000000"/>
          <w:sz w:val="26"/>
          <w:szCs w:val="26"/>
          <w:highlight w:val="lightGray"/>
          <w:shd w:val="clear" w:color="auto" w:fill="EEFFDE"/>
          <w:rtl/>
        </w:rPr>
        <w:t xml:space="preserve">بشكل جلي، سواء على مستوى البنية السردية أو الشخصيات أو الرؤية الفلسفية. </w:t>
      </w:r>
    </w:p>
    <w:p w14:paraId="42C955AE" w14:textId="4F49C276" w:rsidR="00BE053F" w:rsidRPr="00330154" w:rsidRDefault="00BE053F" w:rsidP="00BE053F">
      <w:pPr>
        <w:bidi/>
        <w:jc w:val="both"/>
        <w:rPr>
          <w:rFonts w:ascii="Traditional Arabic" w:hAnsi="Traditional Arabic" w:cs="Traditional Arabic"/>
          <w:b/>
          <w:bCs/>
          <w:sz w:val="26"/>
          <w:szCs w:val="26"/>
          <w:highlight w:val="lightGray"/>
          <w:rtl/>
        </w:rPr>
      </w:pPr>
      <w:r w:rsidRPr="00330154">
        <w:rPr>
          <w:rFonts w:ascii="Traditional Arabic" w:hAnsi="Traditional Arabic" w:cs="Traditional Arabic"/>
          <w:color w:val="000000"/>
          <w:sz w:val="26"/>
          <w:szCs w:val="26"/>
          <w:highlight w:val="lightGray"/>
          <w:shd w:val="clear" w:color="auto" w:fill="EEFFDE"/>
          <w:rtl/>
        </w:rPr>
        <w:t>يمكن تفصيل ذلك في النقاط التالية</w:t>
      </w:r>
      <w:r w:rsidRPr="00330154">
        <w:rPr>
          <w:rFonts w:ascii="Traditional Arabic" w:hAnsi="Traditional Arabic" w:cs="Traditional Arabic"/>
          <w:color w:val="000000"/>
          <w:sz w:val="26"/>
          <w:szCs w:val="26"/>
          <w:highlight w:val="lightGray"/>
          <w:shd w:val="clear" w:color="auto" w:fill="EEFFDE"/>
        </w:rPr>
        <w:t xml:space="preserve">: 1. </w:t>
      </w:r>
      <w:r w:rsidRPr="00330154">
        <w:rPr>
          <w:rFonts w:ascii="Traditional Arabic" w:hAnsi="Traditional Arabic" w:cs="Traditional Arabic"/>
          <w:color w:val="000000"/>
          <w:sz w:val="26"/>
          <w:szCs w:val="26"/>
          <w:highlight w:val="lightGray"/>
          <w:shd w:val="clear" w:color="auto" w:fill="EEFFDE"/>
          <w:rtl/>
        </w:rPr>
        <w:t>تفكيك البنية التقليدية للرواية: تتبع الرواية أسلوبًا غير خطي في السرد، حيث تتداخل الأزمنة (ماضٍ، حاضر، مستقبل متخيّل) والأمكنة (العراق، سوريا، تركيا، أوروبا). الأحداث لا تتبع علاقة سبب ونتيجة تقليدية، بل تتشابك في شبكة من الاحتمالات، مما يعكس فكرة أن العالم لا يسير وفق نظام صارم بل وفق نظام عشوائي ظاهره الفوضى وباطنه أنماط خفية</w:t>
      </w:r>
      <w:r w:rsidRPr="00330154">
        <w:rPr>
          <w:rFonts w:ascii="Traditional Arabic" w:hAnsi="Traditional Arabic" w:cs="Traditional Arabic"/>
          <w:color w:val="000000"/>
          <w:sz w:val="26"/>
          <w:szCs w:val="26"/>
          <w:highlight w:val="lightGray"/>
          <w:shd w:val="clear" w:color="auto" w:fill="EEFFDE"/>
        </w:rPr>
        <w:t xml:space="preserve">. 2. </w:t>
      </w:r>
      <w:r w:rsidRPr="00330154">
        <w:rPr>
          <w:rFonts w:ascii="Traditional Arabic" w:hAnsi="Traditional Arabic" w:cs="Traditional Arabic"/>
          <w:color w:val="000000"/>
          <w:sz w:val="26"/>
          <w:szCs w:val="26"/>
          <w:highlight w:val="lightGray"/>
          <w:shd w:val="clear" w:color="auto" w:fill="EEFFDE"/>
          <w:rtl/>
        </w:rPr>
        <w:t>الشخصيات كمنظومات فوضوية: تعيش شخصيات الرواية، وهم لاجئون عراقيون فروا من الحرب والطائفية، في حالة من الهشاشة وعدم اليقين. شخصية البطل مثلاً تتغير هويته وأفعاله وفق ظروف صغيرة تغيّر مجرى حياته كلياً (تأثير الفراشة). سلوكهم يبدو عشوائياً لكنه في الحقيقة استجابة فوضوية لظروف قاسية، حيث تؤدي القرارات البسيطة إلى نتائج كارثية أو غير متوقعة</w:t>
      </w:r>
      <w:r w:rsidRPr="00330154">
        <w:rPr>
          <w:rFonts w:ascii="Traditional Arabic" w:hAnsi="Traditional Arabic" w:cs="Traditional Arabic"/>
          <w:color w:val="000000"/>
          <w:sz w:val="26"/>
          <w:szCs w:val="26"/>
          <w:highlight w:val="lightGray"/>
          <w:shd w:val="clear" w:color="auto" w:fill="EEFFDE"/>
        </w:rPr>
        <w:t xml:space="preserve">. 3. </w:t>
      </w:r>
      <w:r w:rsidRPr="00330154">
        <w:rPr>
          <w:rFonts w:ascii="Traditional Arabic" w:hAnsi="Traditional Arabic" w:cs="Traditional Arabic"/>
          <w:color w:val="000000"/>
          <w:sz w:val="26"/>
          <w:szCs w:val="26"/>
          <w:highlight w:val="lightGray"/>
          <w:shd w:val="clear" w:color="auto" w:fill="EEFFDE"/>
          <w:rtl/>
        </w:rPr>
        <w:t>رمزية "وادي الفراشات": الفراشة في نظرية الفوضى رمز مشهور للتأثير الهائل للتفاصيل الصغيرة ("تأثير الفراشة"). في الرواية، يتحول الوادي من مكان أسطوري للجمال إلى مقبرة جماعية أو موقع عنف، مما يعكس كيف أن تدخلات صغيرة (قرار سياسي، فعل إرهابي، كلمة) تؤدي إلى انفجار الفوضى في حياة الأفراد والمجتمعات</w:t>
      </w:r>
      <w:r w:rsidRPr="00330154">
        <w:rPr>
          <w:rFonts w:ascii="Traditional Arabic" w:hAnsi="Traditional Arabic" w:cs="Traditional Arabic"/>
          <w:color w:val="000000"/>
          <w:sz w:val="26"/>
          <w:szCs w:val="26"/>
          <w:highlight w:val="lightGray"/>
          <w:shd w:val="clear" w:color="auto" w:fill="EEFFDE"/>
        </w:rPr>
        <w:t xml:space="preserve">. 4. </w:t>
      </w:r>
      <w:r w:rsidRPr="00330154">
        <w:rPr>
          <w:rFonts w:ascii="Traditional Arabic" w:hAnsi="Traditional Arabic" w:cs="Traditional Arabic"/>
          <w:color w:val="000000"/>
          <w:sz w:val="26"/>
          <w:szCs w:val="26"/>
          <w:highlight w:val="lightGray"/>
          <w:shd w:val="clear" w:color="auto" w:fill="EEFFDE"/>
          <w:rtl/>
        </w:rPr>
        <w:t>انهيار اللغة والحقيقة: تستخدم الرواية تقنية تيار الوعي والحوارات المتكسرة، وتمزج بين الواقعي والسريالي. هذا التفكك اللغوي يعكس نظرية الفوضى في المستوى اللساني، حيث تصبح اللغة غير قادرة على احتواء التجربة الإنسانية في زمن الحرب والنزوح، وتتحول الحقيقة إلى وجهات نظر متعددة لا تجتمع على مركز ثابت</w:t>
      </w:r>
      <w:r w:rsidRPr="00330154">
        <w:rPr>
          <w:rFonts w:ascii="Traditional Arabic" w:hAnsi="Traditional Arabic" w:cs="Traditional Arabic"/>
          <w:color w:val="000000"/>
          <w:sz w:val="26"/>
          <w:szCs w:val="26"/>
          <w:highlight w:val="lightGray"/>
          <w:shd w:val="clear" w:color="auto" w:fill="EEFFDE"/>
        </w:rPr>
        <w:t xml:space="preserve">. 5. </w:t>
      </w:r>
      <w:r w:rsidRPr="00330154">
        <w:rPr>
          <w:rFonts w:ascii="Traditional Arabic" w:hAnsi="Traditional Arabic" w:cs="Traditional Arabic"/>
          <w:color w:val="000000"/>
          <w:sz w:val="26"/>
          <w:szCs w:val="26"/>
          <w:highlight w:val="lightGray"/>
          <w:shd w:val="clear" w:color="auto" w:fill="EEFFDE"/>
          <w:rtl/>
        </w:rPr>
        <w:t>النظام الخفي تحت الفوضى: رغم كل العبث والانهيار، تلمح الرواية إلى أن للفوضى نظامها الخاص. العلاقات بين الشخصيات والتكرارات والصور الرمزية (الفراشات، النهر، الجثث) تشكل نمطاً معقداً يمكن قراءته تأويلياً. فالموت والولادة، الحب والكراهية، الرحيل والبقاء تتكرر بطريقة فوضوية لكنها تشكل نسيج الرواية</w:t>
      </w:r>
      <w:r w:rsidRPr="00330154">
        <w:rPr>
          <w:rFonts w:ascii="Traditional Arabic" w:hAnsi="Traditional Arabic" w:cs="Traditional Arabic"/>
          <w:color w:val="000000"/>
          <w:sz w:val="26"/>
          <w:szCs w:val="26"/>
          <w:highlight w:val="lightGray"/>
          <w:shd w:val="clear" w:color="auto" w:fill="EEFFDE"/>
        </w:rPr>
        <w:t xml:space="preserve">. </w:t>
      </w:r>
      <w:r w:rsidRPr="00330154">
        <w:rPr>
          <w:rFonts w:ascii="Traditional Arabic" w:hAnsi="Traditional Arabic" w:cs="Traditional Arabic"/>
          <w:color w:val="000000"/>
          <w:sz w:val="26"/>
          <w:szCs w:val="26"/>
          <w:highlight w:val="lightGray"/>
          <w:shd w:val="clear" w:color="auto" w:fill="EEFFDE"/>
          <w:rtl/>
        </w:rPr>
        <w:t>خلاصة: وادي الفراشات تقدم نموذجاً روائياً لفكرة أن العالم (خاصة عالم اللاجئين وما بعد الحرب) ليس آلة كونية منتظمة، بل منظومة فوضوية تحكمها حساسية مفرطة للشروط الأولية وتغيرات مستمرة. أزهر جرجيس لا يروي قصة خطية عن النجاة، بل يخلق فضاءً سردياً حيث كل شيء يمكن أن يحدث في أي لحظة، والفوضى ليست مجرد موضوع، بل هي أسلوب الكتابة نفسه</w:t>
      </w:r>
      <w:r w:rsidR="00330154">
        <w:rPr>
          <w:rFonts w:ascii="Traditional Arabic" w:hAnsi="Traditional Arabic" w:cs="Traditional Arabic" w:hint="cs"/>
          <w:color w:val="000000"/>
          <w:sz w:val="26"/>
          <w:szCs w:val="26"/>
          <w:highlight w:val="lightGray"/>
          <w:shd w:val="clear" w:color="auto" w:fill="EEFFDE"/>
          <w:rtl/>
        </w:rPr>
        <w:t>.</w:t>
      </w:r>
      <w:r w:rsidR="00330154" w:rsidRPr="00330154">
        <w:rPr>
          <w:rFonts w:ascii="Traditional Arabic" w:hAnsi="Traditional Arabic" w:cs="Traditional Arabic"/>
          <w:sz w:val="26"/>
          <w:szCs w:val="26"/>
          <w:rtl/>
        </w:rPr>
        <w:t xml:space="preserve"> </w:t>
      </w:r>
      <w:r w:rsidR="00330154" w:rsidRPr="00330154">
        <w:rPr>
          <w:rFonts w:ascii="Traditional Arabic" w:hAnsi="Traditional Arabic" w:cs="Traditional Arabic"/>
          <w:sz w:val="26"/>
          <w:szCs w:val="26"/>
          <w:highlight w:val="lightGray"/>
          <w:rtl/>
        </w:rPr>
        <w:t xml:space="preserve">(العبودي، 2011: </w:t>
      </w:r>
      <w:r w:rsidR="00330154" w:rsidRPr="00330154">
        <w:rPr>
          <w:rFonts w:ascii="Traditional Arabic" w:hAnsi="Traditional Arabic" w:cs="Traditional Arabic" w:hint="cs"/>
          <w:sz w:val="26"/>
          <w:szCs w:val="26"/>
          <w:highlight w:val="lightGray"/>
          <w:rtl/>
        </w:rPr>
        <w:t>15).</w:t>
      </w:r>
    </w:p>
    <w:p w14:paraId="5B0FBDE6" w14:textId="77777777" w:rsidR="0006392C" w:rsidRPr="00330154" w:rsidRDefault="0006392C" w:rsidP="0006392C">
      <w:pPr>
        <w:bidi/>
        <w:jc w:val="both"/>
        <w:rPr>
          <w:rFonts w:ascii="Traditional Arabic" w:hAnsi="Traditional Arabic" w:cs="Traditional Arabic"/>
          <w:sz w:val="26"/>
          <w:szCs w:val="26"/>
          <w:rtl/>
          <w:lang w:bidi="fa-IR"/>
        </w:rPr>
      </w:pPr>
      <w:r w:rsidRPr="00330154">
        <w:rPr>
          <w:rFonts w:ascii="Traditional Arabic" w:hAnsi="Traditional Arabic" w:cs="Traditional Arabic"/>
          <w:sz w:val="26"/>
          <w:szCs w:val="26"/>
          <w:rtl/>
        </w:rPr>
        <w:t>بعد ذكر المكونات المشتركة بين روايات ما بعد الحداثة ونظرية الفوضى، سيتم الآن تعريف كل مكون من مكونات نظرية الفوضى وشرحه على حدة:</w:t>
      </w:r>
    </w:p>
    <w:p w14:paraId="05F512AD" w14:textId="77777777" w:rsidR="0006392C" w:rsidRPr="00602C1E" w:rsidRDefault="00602C1E" w:rsidP="0006392C">
      <w:pPr>
        <w:bidi/>
        <w:jc w:val="both"/>
        <w:rPr>
          <w:rFonts w:ascii="Traditional Arabic" w:hAnsi="Traditional Arabic" w:cs="Traditional Arabic"/>
          <w:b/>
          <w:bCs/>
          <w:sz w:val="26"/>
          <w:szCs w:val="26"/>
          <w:rtl/>
        </w:rPr>
      </w:pPr>
      <w:r w:rsidRPr="00602C1E">
        <w:rPr>
          <w:rFonts w:ascii="Traditional Arabic" w:hAnsi="Traditional Arabic" w:cs="Traditional Arabic" w:hint="cs"/>
          <w:b/>
          <w:bCs/>
          <w:sz w:val="26"/>
          <w:szCs w:val="26"/>
          <w:rtl/>
        </w:rPr>
        <w:t xml:space="preserve">1.5. </w:t>
      </w:r>
      <w:r w:rsidR="0006392C" w:rsidRPr="00602C1E">
        <w:rPr>
          <w:rFonts w:ascii="Traditional Arabic" w:hAnsi="Traditional Arabic" w:cs="Traditional Arabic"/>
          <w:b/>
          <w:bCs/>
          <w:sz w:val="26"/>
          <w:szCs w:val="26"/>
          <w:rtl/>
        </w:rPr>
        <w:t>تأثير الفراشة</w:t>
      </w:r>
    </w:p>
    <w:p w14:paraId="25DA1C77" w14:textId="77777777" w:rsidR="0006392C" w:rsidRPr="002A5F04" w:rsidRDefault="0006392C" w:rsidP="0006392C">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يركز أحد التعريفات الشائعة لنظرية الفوضى على جانب الفراشة هذا: "فئة جديدة من العلوم تتعامل مع الأنظمة التي يعتمد تطورها على حساسية عالية جدًا للظروف الأولية" (حسيني، 1396ش: 181). معنى تأثير الفراشة هو أن الظروف الأولية للظواهر لها تأثير كبير على ظروفها النهائية، وأن وضعاً يبدو غير قابل للتنبؤ يسود عليها.</w:t>
      </w:r>
      <w:r w:rsidR="0039105E" w:rsidRPr="002A5F04">
        <w:rPr>
          <w:rFonts w:ascii="Traditional Arabic" w:hAnsi="Traditional Arabic" w:cs="Traditional Arabic"/>
          <w:sz w:val="26"/>
          <w:szCs w:val="26"/>
          <w:rtl/>
        </w:rPr>
        <w:t xml:space="preserve"> تُعرف هذه العملية غير المتوقعة بتأثير الفراشة؛ أي أن أصل الظواهر الكبيرة هو ظواهر صغيرة تُغير طبيعتها وتتخذ شكلاً جديداً تحت تأثير العوامل البيئية، وتظهر في مكان وزمان مختلفين، على هيئة سلوكيات عشوائية ومختلفة. ومن الأمثلة الشهيرة على ذلك أن رفرفة جناح فراشة في البرازيل قد تُسبب إعصاراً في الولايات المتحدة.</w:t>
      </w:r>
    </w:p>
    <w:p w14:paraId="3B82BBC0" w14:textId="77777777" w:rsidR="0039105E" w:rsidRPr="00602C1E" w:rsidRDefault="00602C1E" w:rsidP="0039105E">
      <w:pPr>
        <w:bidi/>
        <w:jc w:val="both"/>
        <w:rPr>
          <w:rFonts w:ascii="Traditional Arabic" w:hAnsi="Traditional Arabic" w:cs="Traditional Arabic"/>
          <w:b/>
          <w:bCs/>
          <w:sz w:val="26"/>
          <w:szCs w:val="26"/>
          <w:rtl/>
        </w:rPr>
      </w:pPr>
      <w:r w:rsidRPr="00602C1E">
        <w:rPr>
          <w:rFonts w:ascii="Traditional Arabic" w:hAnsi="Traditional Arabic" w:cs="Traditional Arabic" w:hint="cs"/>
          <w:b/>
          <w:bCs/>
          <w:sz w:val="26"/>
          <w:szCs w:val="26"/>
          <w:rtl/>
        </w:rPr>
        <w:t xml:space="preserve">2.5. </w:t>
      </w:r>
      <w:r w:rsidR="0039105E" w:rsidRPr="00602C1E">
        <w:rPr>
          <w:rFonts w:ascii="Traditional Arabic" w:hAnsi="Traditional Arabic" w:cs="Traditional Arabic"/>
          <w:b/>
          <w:bCs/>
          <w:sz w:val="26"/>
          <w:szCs w:val="26"/>
          <w:rtl/>
        </w:rPr>
        <w:t>التشابه الذاتي</w:t>
      </w:r>
      <w:r w:rsidR="00161D85">
        <w:rPr>
          <w:rFonts w:ascii="Traditional Arabic" w:hAnsi="Traditional Arabic" w:cs="Traditional Arabic" w:hint="cs"/>
          <w:b/>
          <w:bCs/>
          <w:sz w:val="26"/>
          <w:szCs w:val="26"/>
          <w:rtl/>
        </w:rPr>
        <w:t>(الأشکال الکسریة)</w:t>
      </w:r>
    </w:p>
    <w:p w14:paraId="21698945" w14:textId="77777777" w:rsidR="0039105E" w:rsidRPr="002A5F04" w:rsidRDefault="0039105E" w:rsidP="0039105E">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"تتمتع الأنظمة</w:t>
      </w:r>
      <w:r w:rsidR="00161D85">
        <w:rPr>
          <w:rFonts w:ascii="Traditional Arabic" w:hAnsi="Traditional Arabic" w:cs="Traditional Arabic"/>
          <w:sz w:val="26"/>
          <w:szCs w:val="26"/>
          <w:rtl/>
        </w:rPr>
        <w:t xml:space="preserve"> الفوضوية بخاصية التشابه الذاتي</w:t>
      </w:r>
      <w:r w:rsidRPr="002A5F04">
        <w:rPr>
          <w:rFonts w:ascii="Traditional Arabic" w:hAnsi="Traditional Arabic" w:cs="Traditional Arabic"/>
          <w:sz w:val="26"/>
          <w:szCs w:val="26"/>
          <w:rtl/>
        </w:rPr>
        <w:t>(نظرية الهندسة الكسورية)، وفي المعادلات الفوضوية، تشير الأنماط البيانية إلى نوع من التشابه بين الأجزاء والكل. وبهذه الطريقة، يكون كل جزء من النمط مشابهًا للكل</w:t>
      </w:r>
      <w:r w:rsidR="00602C1E">
        <w:rPr>
          <w:rFonts w:ascii="Traditional Arabic" w:hAnsi="Traditional Arabic" w:cs="Traditional Arabic"/>
          <w:sz w:val="26"/>
          <w:szCs w:val="26"/>
          <w:rtl/>
        </w:rPr>
        <w:t>"</w:t>
      </w:r>
      <w:r w:rsidRPr="002A5F04">
        <w:rPr>
          <w:rFonts w:ascii="Traditional Arabic" w:hAnsi="Traditional Arabic" w:cs="Traditional Arabic"/>
          <w:sz w:val="26"/>
          <w:szCs w:val="26"/>
          <w:rtl/>
        </w:rPr>
        <w:t>(أكواني وموسوي نجاد، 1393ش: 151).</w:t>
      </w:r>
    </w:p>
    <w:p w14:paraId="68C3F1B5" w14:textId="77777777" w:rsidR="0039105E" w:rsidRPr="002A5F04" w:rsidRDefault="0039105E" w:rsidP="00C7683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lastRenderedPageBreak/>
        <w:t xml:space="preserve">       لذا، فإن الأنظمة المعقدة كوحدة متكاملة تتكون من مكونات أصغر، ورغم امتلاكها بنية مستقلة، إلا أنها متطابقة مع الكل. "في المعادلات الفوضوية، تشير الأنماط البيانية إلى نوع من التشابه بين المكونات الكاملة، وكل مكون من مكونات النمط يشبه الكل</w:t>
      </w:r>
      <w:r w:rsidR="00602C1E">
        <w:rPr>
          <w:rFonts w:ascii="Traditional Arabic" w:hAnsi="Traditional Arabic" w:cs="Traditional Arabic"/>
          <w:sz w:val="26"/>
          <w:szCs w:val="26"/>
          <w:rtl/>
        </w:rPr>
        <w:t>"</w:t>
      </w:r>
      <w:r w:rsidRPr="002A5F04">
        <w:rPr>
          <w:rFonts w:ascii="Traditional Arabic" w:hAnsi="Traditional Arabic" w:cs="Traditional Arabic"/>
          <w:sz w:val="26"/>
          <w:szCs w:val="26"/>
          <w:rtl/>
        </w:rPr>
        <w:t>(ألواني ودانايي</w:t>
      </w:r>
      <w:r w:rsidRPr="002A5F04">
        <w:rPr>
          <w:rFonts w:ascii="Traditional Arabic" w:hAnsi="Traditional Arabic" w:cs="Traditional Arabic"/>
          <w:sz w:val="26"/>
          <w:szCs w:val="26"/>
          <w:rtl/>
        </w:rPr>
        <w:softHyphen/>
        <w:t xml:space="preserve">فرد، 1381ش: 100). بالإضافة إلى التفسيرات المذكورة </w:t>
      </w:r>
      <w:r w:rsidR="00C76831">
        <w:rPr>
          <w:rFonts w:ascii="Traditional Arabic" w:hAnsi="Traditional Arabic" w:cs="Traditional Arabic"/>
          <w:sz w:val="26"/>
          <w:szCs w:val="26"/>
          <w:rtl/>
        </w:rPr>
        <w:t>سابق</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يصف باحث آخر "الكسور" على النحو التالي: "الكسور هي</w:t>
      </w:r>
      <w:r w:rsidR="00161D85">
        <w:rPr>
          <w:rFonts w:ascii="Traditional Arabic" w:hAnsi="Traditional Arabic" w:cs="Traditional Arabic"/>
          <w:sz w:val="26"/>
          <w:szCs w:val="26"/>
          <w:rtl/>
        </w:rPr>
        <w:t xml:space="preserve"> هياكل يكون فيها كل مكون مشابه</w:t>
      </w:r>
      <w:r w:rsidR="00161D85">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للكل وتتضمن </w:t>
      </w:r>
      <w:r w:rsidR="00C76831">
        <w:rPr>
          <w:rFonts w:ascii="Traditional Arabic" w:hAnsi="Traditional Arabic" w:cs="Traditional Arabic"/>
          <w:sz w:val="26"/>
          <w:szCs w:val="26"/>
          <w:rtl/>
        </w:rPr>
        <w:t>أشكال</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غير منتظمة بأي شكل من الأشكال ويكون عدم انتظامها هو نفسه على جميع المقاييس</w:t>
      </w:r>
      <w:r w:rsidR="00602C1E">
        <w:rPr>
          <w:rFonts w:ascii="Traditional Arabic" w:hAnsi="Traditional Arabic" w:cs="Traditional Arabic"/>
          <w:sz w:val="26"/>
          <w:szCs w:val="26"/>
          <w:rtl/>
        </w:rPr>
        <w:t>"</w:t>
      </w:r>
      <w:r w:rsidR="00C76831">
        <w:rPr>
          <w:rFonts w:ascii="Traditional Arabic" w:hAnsi="Traditional Arabic" w:cs="Traditional Arabic" w:hint="cs"/>
          <w:sz w:val="26"/>
          <w:szCs w:val="26"/>
          <w:rtl/>
          <w:lang w:bidi="fa-IR"/>
        </w:rPr>
        <w:t xml:space="preserve">      </w:t>
      </w:r>
      <w:r w:rsidRPr="002A5F04">
        <w:rPr>
          <w:rFonts w:ascii="Traditional Arabic" w:hAnsi="Traditional Arabic" w:cs="Traditional Arabic"/>
          <w:sz w:val="26"/>
          <w:szCs w:val="26"/>
          <w:rtl/>
        </w:rPr>
        <w:t>(</w:t>
      </w:r>
      <w:r w:rsidR="00602C1E">
        <w:rPr>
          <w:rFonts w:ascii="Traditional Arabic" w:hAnsi="Traditional Arabic" w:cs="Traditional Arabic"/>
          <w:sz w:val="26"/>
          <w:szCs w:val="26"/>
        </w:rPr>
        <w:t>Nadel</w:t>
      </w:r>
      <w:r w:rsidR="00C76831">
        <w:rPr>
          <w:rFonts w:ascii="Traditional Arabic" w:hAnsi="Traditional Arabic" w:cs="Traditional Arabic"/>
          <w:sz w:val="26"/>
          <w:szCs w:val="26"/>
        </w:rPr>
        <w:t>,</w:t>
      </w:r>
      <w:r w:rsidR="00602C1E">
        <w:rPr>
          <w:rFonts w:ascii="Traditional Arabic" w:hAnsi="Traditional Arabic" w:cs="Traditional Arabic"/>
          <w:sz w:val="26"/>
          <w:szCs w:val="26"/>
        </w:rPr>
        <w:t xml:space="preserve"> 2006</w:t>
      </w:r>
      <w:r w:rsidR="00C76831">
        <w:rPr>
          <w:rFonts w:ascii="Traditional Arabic" w:hAnsi="Traditional Arabic" w:cs="Traditional Arabic"/>
          <w:sz w:val="26"/>
          <w:szCs w:val="26"/>
        </w:rPr>
        <w:t>:428</w:t>
      </w:r>
      <w:r w:rsidRPr="002A5F04">
        <w:rPr>
          <w:rFonts w:ascii="Traditional Arabic" w:hAnsi="Traditional Arabic" w:cs="Traditional Arabic"/>
          <w:sz w:val="26"/>
          <w:szCs w:val="26"/>
          <w:rtl/>
        </w:rPr>
        <w:t>).</w:t>
      </w:r>
      <w:r w:rsidR="001977F4" w:rsidRPr="002A5F04">
        <w:rPr>
          <w:rFonts w:ascii="Traditional Arabic" w:hAnsi="Traditional Arabic" w:cs="Traditional Arabic"/>
          <w:sz w:val="26"/>
          <w:szCs w:val="26"/>
          <w:rtl/>
        </w:rPr>
        <w:t xml:space="preserve"> وهذا يعني أن كل نظام يتكون من أجزاء غير متجانسة وغير منتظمة، ولكل جزء خاصية كونه </w:t>
      </w:r>
      <w:r w:rsidR="00C76831">
        <w:rPr>
          <w:rFonts w:ascii="Traditional Arabic" w:hAnsi="Traditional Arabic" w:cs="Traditional Arabic"/>
          <w:sz w:val="26"/>
          <w:szCs w:val="26"/>
          <w:rtl/>
        </w:rPr>
        <w:t>مطابق</w:t>
      </w:r>
      <w:r w:rsidR="00C76831">
        <w:rPr>
          <w:rFonts w:ascii="Traditional Arabic" w:hAnsi="Traditional Arabic" w:cs="Traditional Arabic" w:hint="cs"/>
          <w:sz w:val="26"/>
          <w:szCs w:val="26"/>
          <w:rtl/>
        </w:rPr>
        <w:t>اً</w:t>
      </w:r>
      <w:r w:rsidR="001977F4" w:rsidRPr="002A5F04">
        <w:rPr>
          <w:rFonts w:ascii="Traditional Arabic" w:hAnsi="Traditional Arabic" w:cs="Traditional Arabic"/>
          <w:sz w:val="26"/>
          <w:szCs w:val="26"/>
          <w:rtl/>
        </w:rPr>
        <w:t xml:space="preserve"> للكل، وخلف العلاقة بين هذه الأجزاء المختلفة، يوجد نظام خفي.</w:t>
      </w:r>
    </w:p>
    <w:p w14:paraId="401C9E32" w14:textId="77777777" w:rsidR="00A0386C" w:rsidRPr="00C76831" w:rsidRDefault="00C76831" w:rsidP="00A0386C">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3.5. </w:t>
      </w:r>
      <w:r w:rsidR="00A0386C" w:rsidRPr="00C76831">
        <w:rPr>
          <w:rFonts w:ascii="Traditional Arabic" w:hAnsi="Traditional Arabic" w:cs="Traditional Arabic"/>
          <w:b/>
          <w:bCs/>
          <w:sz w:val="26"/>
          <w:szCs w:val="26"/>
          <w:rtl/>
        </w:rPr>
        <w:t>التكيف الديناميكي</w:t>
      </w:r>
    </w:p>
    <w:p w14:paraId="24EDBE28" w14:textId="77777777" w:rsidR="00A0386C" w:rsidRPr="002A5F04" w:rsidRDefault="00A0386C" w:rsidP="00A9784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أي نظام معقد يجب أن يتغير باستمرار لكي يبقى؛ لأنه إذا ظل </w:t>
      </w:r>
      <w:r w:rsidR="00C76831">
        <w:rPr>
          <w:rFonts w:ascii="Traditional Arabic" w:hAnsi="Traditional Arabic" w:cs="Traditional Arabic"/>
          <w:sz w:val="26"/>
          <w:szCs w:val="26"/>
          <w:rtl/>
        </w:rPr>
        <w:t>ثابت</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فلن يتمكن من التكيف مع الظروف المختلفة وسيقع في الفوضى والدمار. "تنظم الأنظمة الديناميكية نفسها دون الحاجة إلى عوامل خارجية، وينشأ هذا التنظيم من سلوك كل عضو فيها."</w:t>
      </w:r>
      <w:r w:rsidR="00A97849" w:rsidRPr="002A5F04">
        <w:rPr>
          <w:rFonts w:ascii="Traditional Arabic" w:hAnsi="Traditional Arabic" w:cs="Traditional Arabic"/>
          <w:sz w:val="26"/>
          <w:szCs w:val="26"/>
          <w:rtl/>
        </w:rPr>
        <w:t xml:space="preserve"> يشير مفهوم التكيف الديناميكي إلى القدرة على إعادة بناء هيكل النظام بعد تعرضه لظروف غير متوازنة أو ضغوط بيئية(مختاري والآخرون، 1388ش: 106). يستطيع هذا النظام تغيير بنيته الداخلية </w:t>
      </w:r>
      <w:r w:rsidR="00C76831">
        <w:rPr>
          <w:rFonts w:ascii="Traditional Arabic" w:hAnsi="Traditional Arabic" w:cs="Traditional Arabic"/>
          <w:sz w:val="26"/>
          <w:szCs w:val="26"/>
          <w:rtl/>
        </w:rPr>
        <w:t>تبع</w:t>
      </w:r>
      <w:r w:rsidR="00C76831">
        <w:rPr>
          <w:rFonts w:ascii="Traditional Arabic" w:hAnsi="Traditional Arabic" w:cs="Traditional Arabic" w:hint="cs"/>
          <w:sz w:val="26"/>
          <w:szCs w:val="26"/>
          <w:rtl/>
        </w:rPr>
        <w:t>اً</w:t>
      </w:r>
      <w:r w:rsidR="00A97849" w:rsidRPr="002A5F04">
        <w:rPr>
          <w:rFonts w:ascii="Traditional Arabic" w:hAnsi="Traditional Arabic" w:cs="Traditional Arabic"/>
          <w:sz w:val="26"/>
          <w:szCs w:val="26"/>
          <w:rtl/>
        </w:rPr>
        <w:t xml:space="preserve"> للظروف الخارجية والتنسيق معها، وهو ما يعتمد على تفاعل مكونات هذا النظام ككل. ولذلك، يسود نظامٌ نهائي على الأنظمة الفوضوية ومكوناتها، ويمكن لكل عنصر، بغض النظر عن تأثيره، أن يؤثر على العناصر الأخرى.</w:t>
      </w:r>
    </w:p>
    <w:p w14:paraId="4FA4BDC7" w14:textId="77777777" w:rsidR="00A97849" w:rsidRPr="002A5F04" w:rsidRDefault="00A97849" w:rsidP="00A9784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إن الظواهر البشرية المعقدة، كالظواهر الطبيعية، وإن كانت فوضوية، إلا أنها تميل بشدة إلى التكيف مع البيئة والسياق الاجتماعي. وكما ذُكر سابقاً، فإن "الأنظمة الديناميكية تُنظم نفسها دون الحاجة إلى عوامل خارجية، وينشأ هذا التنظيم من سلوك أعضائها ويستمر إلى ما لا نهاية</w:t>
      </w:r>
      <w:r w:rsidR="00C76831">
        <w:rPr>
          <w:rFonts w:ascii="Traditional Arabic" w:hAnsi="Traditional Arabic" w:cs="Traditional Arabic"/>
          <w:sz w:val="26"/>
          <w:szCs w:val="26"/>
          <w:rtl/>
        </w:rPr>
        <w:t>"</w:t>
      </w:r>
      <w:r w:rsidRPr="002A5F04">
        <w:rPr>
          <w:rFonts w:ascii="Traditional Arabic" w:hAnsi="Traditional Arabic" w:cs="Traditional Arabic"/>
          <w:sz w:val="26"/>
          <w:szCs w:val="26"/>
          <w:rtl/>
        </w:rPr>
        <w:t>(أكواني وموسوي نجاد، 2014: 151). إن الحياة الاجتماعية للأفراد تتسم بأنهم يتكيفون بوعي أو بدون وعي مع البيئة، وفي بعض الأحيان يغيرون البيئة لتناسب أذواقهم الخاصة؛ وهذا تأثير متبادل وديناميكي.</w:t>
      </w:r>
    </w:p>
    <w:p w14:paraId="7E114C70" w14:textId="77777777" w:rsidR="00332382" w:rsidRPr="00C76831" w:rsidRDefault="00C76831" w:rsidP="00A97849">
      <w:pPr>
        <w:bidi/>
        <w:jc w:val="both"/>
        <w:rPr>
          <w:rFonts w:ascii="Traditional Arabic" w:hAnsi="Traditional Arabic" w:cs="Traditional Arabic"/>
          <w:b/>
          <w:bCs/>
          <w:sz w:val="26"/>
          <w:szCs w:val="26"/>
          <w:rtl/>
        </w:rPr>
      </w:pPr>
      <w:r w:rsidRPr="00C76831">
        <w:rPr>
          <w:rFonts w:ascii="Traditional Arabic" w:hAnsi="Traditional Arabic" w:cs="Traditional Arabic" w:hint="cs"/>
          <w:b/>
          <w:bCs/>
          <w:sz w:val="26"/>
          <w:szCs w:val="26"/>
          <w:rtl/>
        </w:rPr>
        <w:t xml:space="preserve">4.5. </w:t>
      </w:r>
      <w:r w:rsidR="00332382" w:rsidRPr="00C76831">
        <w:rPr>
          <w:rFonts w:ascii="Traditional Arabic" w:hAnsi="Traditional Arabic" w:cs="Traditional Arabic"/>
          <w:b/>
          <w:bCs/>
          <w:sz w:val="26"/>
          <w:szCs w:val="26"/>
          <w:rtl/>
        </w:rPr>
        <w:t>الجاذبات الغریبة</w:t>
      </w:r>
    </w:p>
    <w:p w14:paraId="78AE5A06" w14:textId="77777777" w:rsidR="00A97849" w:rsidRPr="002A5F04" w:rsidRDefault="00332382" w:rsidP="0033238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الجاذبات الغريبة هي أنماط محددة توجد في الظواهر الفوضوية والمعقدة. بعبارة أخرى، هي أنماط تُلاحظ في حالات عدم الانتظام. لا تتمتع الشخصيات في قصص ما بعد الحداثة بتركيز محدد ولا تتبع </w:t>
      </w:r>
      <w:r w:rsidR="00C76831">
        <w:rPr>
          <w:rFonts w:ascii="Traditional Arabic" w:hAnsi="Traditional Arabic" w:cs="Traditional Arabic"/>
          <w:sz w:val="26"/>
          <w:szCs w:val="26"/>
          <w:rtl/>
        </w:rPr>
        <w:t>نمط</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w:t>
      </w:r>
      <w:r w:rsidR="00C76831">
        <w:rPr>
          <w:rFonts w:ascii="Traditional Arabic" w:hAnsi="Traditional Arabic" w:cs="Traditional Arabic"/>
          <w:sz w:val="26"/>
          <w:szCs w:val="26"/>
          <w:rtl/>
        </w:rPr>
        <w:t>محدد</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فهي غير قابلة للتنبؤ، ولكن في الوقت نفسه، من خلال دراسات أكثر </w:t>
      </w:r>
      <w:r w:rsidR="00C76831">
        <w:rPr>
          <w:rFonts w:ascii="Traditional Arabic" w:hAnsi="Traditional Arabic" w:cs="Traditional Arabic"/>
          <w:sz w:val="26"/>
          <w:szCs w:val="26"/>
          <w:rtl/>
        </w:rPr>
        <w:t>تفصيل</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يتضح أنه يمكن ملاحظة نوع من النمط فيها.</w:t>
      </w:r>
    </w:p>
    <w:p w14:paraId="53C08367" w14:textId="77777777" w:rsidR="00332382" w:rsidRPr="002A5F04" w:rsidRDefault="00332382" w:rsidP="0033238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"في أوائل الستينيات، اكتشف إدوارد </w:t>
      </w:r>
      <w:r w:rsidR="00C76831">
        <w:rPr>
          <w:rFonts w:ascii="Traditional Arabic" w:hAnsi="Traditional Arabic" w:cs="Traditional Arabic"/>
          <w:sz w:val="26"/>
          <w:szCs w:val="26"/>
          <w:rtl/>
        </w:rPr>
        <w:t>لورن</w:t>
      </w:r>
      <w:r w:rsidR="00C76831">
        <w:rPr>
          <w:rFonts w:ascii="Traditional Arabic" w:hAnsi="Traditional Arabic" w:cs="Traditional Arabic" w:hint="cs"/>
          <w:sz w:val="26"/>
          <w:szCs w:val="26"/>
          <w:rtl/>
        </w:rPr>
        <w:t>س</w:t>
      </w:r>
      <w:r w:rsidRPr="002A5F04">
        <w:rPr>
          <w:rFonts w:ascii="Traditional Arabic" w:hAnsi="Traditional Arabic" w:cs="Traditional Arabic"/>
          <w:sz w:val="26"/>
          <w:szCs w:val="26"/>
          <w:rtl/>
        </w:rPr>
        <w:t xml:space="preserve"> </w:t>
      </w:r>
      <w:r w:rsidR="00C76831">
        <w:rPr>
          <w:rFonts w:ascii="Traditional Arabic" w:hAnsi="Traditional Arabic" w:cs="Traditional Arabic"/>
          <w:sz w:val="26"/>
          <w:szCs w:val="26"/>
          <w:rtl/>
        </w:rPr>
        <w:t>نوع</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آخر من الجاذبية في بحثه، والذي أطلق عليه ديفيد </w:t>
      </w:r>
      <w:r w:rsidR="00C76831">
        <w:rPr>
          <w:rFonts w:ascii="Traditional Arabic" w:hAnsi="Traditional Arabic" w:cs="Traditional Arabic"/>
          <w:sz w:val="26"/>
          <w:szCs w:val="26"/>
          <w:rtl/>
        </w:rPr>
        <w:t>رو</w:t>
      </w:r>
      <w:r w:rsidR="00C76831">
        <w:rPr>
          <w:rFonts w:ascii="Traditional Arabic" w:hAnsi="Traditional Arabic" w:cs="Traditional Arabic" w:hint="cs"/>
          <w:sz w:val="26"/>
          <w:szCs w:val="26"/>
          <w:rtl/>
        </w:rPr>
        <w:t>ن</w:t>
      </w:r>
      <w:r w:rsidRPr="002A5F04">
        <w:rPr>
          <w:rFonts w:ascii="Traditional Arabic" w:hAnsi="Traditional Arabic" w:cs="Traditional Arabic"/>
          <w:sz w:val="26"/>
          <w:szCs w:val="26"/>
          <w:rtl/>
        </w:rPr>
        <w:t xml:space="preserve">ل وفلوريس </w:t>
      </w:r>
      <w:r w:rsidR="00C76831">
        <w:rPr>
          <w:rFonts w:ascii="Traditional Arabic" w:hAnsi="Traditional Arabic" w:cs="Traditional Arabic"/>
          <w:sz w:val="26"/>
          <w:szCs w:val="26"/>
          <w:rtl/>
        </w:rPr>
        <w:t>ت</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كنس اسم "</w:t>
      </w:r>
      <w:r w:rsidR="00C76831">
        <w:rPr>
          <w:rFonts w:ascii="Traditional Arabic" w:hAnsi="Traditional Arabic" w:cs="Traditional Arabic"/>
          <w:sz w:val="26"/>
          <w:szCs w:val="26"/>
          <w:rtl/>
        </w:rPr>
        <w:t>الجاذب</w:t>
      </w:r>
      <w:r w:rsidR="00C76831">
        <w:rPr>
          <w:rFonts w:ascii="Traditional Arabic" w:hAnsi="Traditional Arabic" w:cs="Traditional Arabic" w:hint="cs"/>
          <w:sz w:val="26"/>
          <w:szCs w:val="26"/>
          <w:rtl/>
        </w:rPr>
        <w:t>ات</w:t>
      </w:r>
      <w:r w:rsidRPr="002A5F04">
        <w:rPr>
          <w:rFonts w:ascii="Traditional Arabic" w:hAnsi="Traditional Arabic" w:cs="Traditional Arabic"/>
          <w:sz w:val="26"/>
          <w:szCs w:val="26"/>
          <w:rtl/>
        </w:rPr>
        <w:t xml:space="preserve"> الغريبة". بخلاف عوامل الجذب الأخرى، لم تكن هذه العوامل نقطية ولا دورية، فالسلوك الذي أظهره النظام لم يتكرر قط. هذه العوامل الغريبة هي نتاج اللاخطية في علاقات الظواهر وتفاعلها</w:t>
      </w:r>
      <w:r w:rsidR="00C76831">
        <w:rPr>
          <w:rFonts w:ascii="Traditional Arabic" w:hAnsi="Traditional Arabic" w:cs="Traditional Arabic"/>
          <w:sz w:val="26"/>
          <w:szCs w:val="26"/>
          <w:rtl/>
        </w:rPr>
        <w:t>.</w:t>
      </w:r>
      <w:r w:rsidRPr="002A5F04">
        <w:rPr>
          <w:rFonts w:ascii="Traditional Arabic" w:hAnsi="Traditional Arabic" w:cs="Traditional Arabic"/>
          <w:sz w:val="26"/>
          <w:szCs w:val="26"/>
          <w:rtl/>
        </w:rPr>
        <w:t>(مهري، 1381ش: 24).</w:t>
      </w:r>
    </w:p>
    <w:p w14:paraId="1B7DDD90" w14:textId="77777777" w:rsidR="00332382" w:rsidRPr="002A5F04" w:rsidRDefault="00332382" w:rsidP="0033238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تُعدّ عوامل الج</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ذب</w:t>
      </w:r>
      <w:r w:rsidR="00C76831">
        <w:rPr>
          <w:rFonts w:ascii="Traditional Arabic" w:hAnsi="Traditional Arabic" w:cs="Traditional Arabic" w:hint="cs"/>
          <w:sz w:val="26"/>
          <w:szCs w:val="26"/>
          <w:rtl/>
        </w:rPr>
        <w:t>ات</w:t>
      </w:r>
      <w:r w:rsidRPr="002A5F04">
        <w:rPr>
          <w:rFonts w:ascii="Traditional Arabic" w:hAnsi="Traditional Arabic" w:cs="Traditional Arabic"/>
          <w:sz w:val="26"/>
          <w:szCs w:val="26"/>
          <w:rtl/>
        </w:rPr>
        <w:t xml:space="preserve"> الغريبة أنماطًا تتجلى في حالات الشذوذ. ويعكس السرد غير الخطي لأحداث القصة عوامل الج</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ذب</w:t>
      </w:r>
      <w:r w:rsidR="00C76831">
        <w:rPr>
          <w:rFonts w:ascii="Traditional Arabic" w:hAnsi="Traditional Arabic" w:cs="Traditional Arabic" w:hint="cs"/>
          <w:sz w:val="26"/>
          <w:szCs w:val="26"/>
          <w:rtl/>
        </w:rPr>
        <w:t>ات</w:t>
      </w:r>
      <w:r w:rsidRPr="002A5F04">
        <w:rPr>
          <w:rFonts w:ascii="Traditional Arabic" w:hAnsi="Traditional Arabic" w:cs="Traditional Arabic"/>
          <w:sz w:val="26"/>
          <w:szCs w:val="26"/>
          <w:rtl/>
        </w:rPr>
        <w:t xml:space="preserve"> الغريبة، مما يُفقد القصة تركيزها الواضح. "عوامل الج</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ذب</w:t>
      </w:r>
      <w:r w:rsidR="00C76831">
        <w:rPr>
          <w:rFonts w:ascii="Traditional Arabic" w:hAnsi="Traditional Arabic" w:cs="Traditional Arabic" w:hint="cs"/>
          <w:sz w:val="26"/>
          <w:szCs w:val="26"/>
          <w:rtl/>
        </w:rPr>
        <w:t>ات</w:t>
      </w:r>
      <w:r w:rsidRPr="002A5F04">
        <w:rPr>
          <w:rFonts w:ascii="Traditional Arabic" w:hAnsi="Traditional Arabic" w:cs="Traditional Arabic"/>
          <w:sz w:val="26"/>
          <w:szCs w:val="26"/>
          <w:rtl/>
        </w:rPr>
        <w:t xml:space="preserve"> الغريبة هي مجموعة من النقاط الثابتة أو المتغيرة التي يُحددها النظام الذي تقع فيه</w:t>
      </w:r>
      <w:r w:rsidR="00C7683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وتُحدد درجة ديناميكيتها طبيعتها."</w:t>
      </w:r>
      <w:r w:rsidR="00657114" w:rsidRPr="002A5F04">
        <w:rPr>
          <w:rFonts w:ascii="Traditional Arabic" w:hAnsi="Traditional Arabic" w:cs="Traditional Arabic"/>
          <w:sz w:val="26"/>
          <w:szCs w:val="26"/>
          <w:rtl/>
        </w:rPr>
        <w:t xml:space="preserve"> تتسم ديناميكيات الجاذبات بالاستمرارية، إذ تزداد وتنقص تبعًا للتأثيرات الداخلية والخارجية. ويجعل عدم استقرار هذه الجاذبات تفسيرها </w:t>
      </w:r>
      <w:r w:rsidR="00C76831">
        <w:rPr>
          <w:rFonts w:ascii="Traditional Arabic" w:hAnsi="Traditional Arabic" w:cs="Traditional Arabic"/>
          <w:sz w:val="26"/>
          <w:szCs w:val="26"/>
          <w:rtl/>
        </w:rPr>
        <w:t>معقد</w:t>
      </w:r>
      <w:r w:rsidR="00C76831">
        <w:rPr>
          <w:rFonts w:ascii="Traditional Arabic" w:hAnsi="Traditional Arabic" w:cs="Traditional Arabic" w:hint="cs"/>
          <w:sz w:val="26"/>
          <w:szCs w:val="26"/>
          <w:rtl/>
        </w:rPr>
        <w:t>اً</w:t>
      </w:r>
      <w:r w:rsidR="00657114" w:rsidRPr="002A5F04">
        <w:rPr>
          <w:rFonts w:ascii="Traditional Arabic" w:hAnsi="Traditional Arabic" w:cs="Traditional Arabic"/>
          <w:sz w:val="26"/>
          <w:szCs w:val="26"/>
          <w:rtl/>
        </w:rPr>
        <w:t xml:space="preserve"> </w:t>
      </w:r>
      <w:r w:rsidR="00C76831">
        <w:rPr>
          <w:rFonts w:ascii="Traditional Arabic" w:hAnsi="Traditional Arabic" w:cs="Traditional Arabic"/>
          <w:sz w:val="26"/>
          <w:szCs w:val="26"/>
          <w:rtl/>
        </w:rPr>
        <w:t>وصعب</w:t>
      </w:r>
      <w:r w:rsidR="00C76831">
        <w:rPr>
          <w:rFonts w:ascii="Traditional Arabic" w:hAnsi="Traditional Arabic" w:cs="Traditional Arabic" w:hint="cs"/>
          <w:sz w:val="26"/>
          <w:szCs w:val="26"/>
          <w:rtl/>
        </w:rPr>
        <w:t>اً</w:t>
      </w:r>
      <w:r w:rsidR="00657114" w:rsidRPr="002A5F04">
        <w:rPr>
          <w:rFonts w:ascii="Traditional Arabic" w:hAnsi="Traditional Arabic" w:cs="Traditional Arabic"/>
          <w:sz w:val="26"/>
          <w:szCs w:val="26"/>
          <w:rtl/>
        </w:rPr>
        <w:t xml:space="preserve">(العبودي، 2011: 20). وتتميز هذه الجاذبات بنمط خاص؛ فمسارها ليس </w:t>
      </w:r>
      <w:r w:rsidR="00C44CE1">
        <w:rPr>
          <w:rFonts w:ascii="Traditional Arabic" w:hAnsi="Traditional Arabic" w:cs="Traditional Arabic"/>
          <w:sz w:val="26"/>
          <w:szCs w:val="26"/>
          <w:rtl/>
        </w:rPr>
        <w:t>خطي</w:t>
      </w:r>
      <w:r w:rsidR="00C44CE1">
        <w:rPr>
          <w:rFonts w:ascii="Traditional Arabic" w:hAnsi="Traditional Arabic" w:cs="Traditional Arabic" w:hint="cs"/>
          <w:sz w:val="26"/>
          <w:szCs w:val="26"/>
          <w:rtl/>
        </w:rPr>
        <w:t>اً</w:t>
      </w:r>
      <w:r w:rsidR="00657114" w:rsidRPr="002A5F04">
        <w:rPr>
          <w:rFonts w:ascii="Traditional Arabic" w:hAnsi="Traditional Arabic" w:cs="Traditional Arabic"/>
          <w:sz w:val="26"/>
          <w:szCs w:val="26"/>
          <w:rtl/>
        </w:rPr>
        <w:t xml:space="preserve"> </w:t>
      </w:r>
      <w:r w:rsidR="00C44CE1">
        <w:rPr>
          <w:rFonts w:ascii="Traditional Arabic" w:hAnsi="Traditional Arabic" w:cs="Traditional Arabic"/>
          <w:sz w:val="26"/>
          <w:szCs w:val="26"/>
          <w:rtl/>
        </w:rPr>
        <w:t>ومتتالي</w:t>
      </w:r>
      <w:r w:rsidR="00C44CE1">
        <w:rPr>
          <w:rFonts w:ascii="Traditional Arabic" w:hAnsi="Traditional Arabic" w:cs="Traditional Arabic" w:hint="cs"/>
          <w:sz w:val="26"/>
          <w:szCs w:val="26"/>
          <w:rtl/>
        </w:rPr>
        <w:t>اً</w:t>
      </w:r>
      <w:r w:rsidR="00657114" w:rsidRPr="002A5F04">
        <w:rPr>
          <w:rFonts w:ascii="Traditional Arabic" w:hAnsi="Traditional Arabic" w:cs="Traditional Arabic"/>
          <w:sz w:val="26"/>
          <w:szCs w:val="26"/>
          <w:rtl/>
        </w:rPr>
        <w:t>، بل يتخذ شكل شبكة متداخلة.</w:t>
      </w:r>
    </w:p>
    <w:p w14:paraId="46A99A4E" w14:textId="77777777" w:rsidR="00657114" w:rsidRPr="00C44CE1" w:rsidRDefault="00C44CE1" w:rsidP="00657114">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lastRenderedPageBreak/>
        <w:t xml:space="preserve">6. </w:t>
      </w:r>
      <w:r w:rsidR="00657114" w:rsidRPr="00C44CE1">
        <w:rPr>
          <w:rFonts w:ascii="Traditional Arabic" w:hAnsi="Traditional Arabic" w:cs="Traditional Arabic"/>
          <w:b/>
          <w:bCs/>
          <w:sz w:val="26"/>
          <w:szCs w:val="26"/>
          <w:rtl/>
        </w:rPr>
        <w:t>ملخ</w:t>
      </w:r>
      <w:r>
        <w:rPr>
          <w:rFonts w:ascii="Traditional Arabic" w:hAnsi="Traditional Arabic" w:cs="Traditional Arabic" w:hint="cs"/>
          <w:b/>
          <w:bCs/>
          <w:sz w:val="26"/>
          <w:szCs w:val="26"/>
          <w:rtl/>
        </w:rPr>
        <w:t>ّ</w:t>
      </w:r>
      <w:r w:rsidR="00657114" w:rsidRPr="00C44CE1">
        <w:rPr>
          <w:rFonts w:ascii="Traditional Arabic" w:hAnsi="Traditional Arabic" w:cs="Traditional Arabic"/>
          <w:b/>
          <w:bCs/>
          <w:sz w:val="26"/>
          <w:szCs w:val="26"/>
          <w:rtl/>
        </w:rPr>
        <w:t>ص رواية "وادي الفراشات</w:t>
      </w:r>
      <w:r w:rsidR="00657114" w:rsidRPr="00C44CE1">
        <w:rPr>
          <w:rFonts w:ascii="Traditional Arabic" w:hAnsi="Traditional Arabic" w:cs="Traditional Arabic"/>
          <w:b/>
          <w:bCs/>
          <w:sz w:val="26"/>
          <w:szCs w:val="26"/>
        </w:rPr>
        <w:t>"</w:t>
      </w:r>
    </w:p>
    <w:p w14:paraId="739176A1" w14:textId="77777777" w:rsidR="00657114" w:rsidRPr="002A5F04" w:rsidRDefault="00657114" w:rsidP="00C44CE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رواية "وادي الفراشات" من تأليف أزهر جرجيس وترجمة آرزو سالاري</w:t>
      </w:r>
      <w:r w:rsidR="00C44CE1">
        <w:rPr>
          <w:rFonts w:ascii="Traditional Arabic" w:hAnsi="Traditional Arabic" w:cs="Traditional Arabic" w:hint="cs"/>
          <w:sz w:val="26"/>
          <w:szCs w:val="26"/>
          <w:rtl/>
        </w:rPr>
        <w:t xml:space="preserve">، </w:t>
      </w:r>
      <w:r w:rsidRPr="002A5F04">
        <w:rPr>
          <w:rFonts w:ascii="Traditional Arabic" w:hAnsi="Traditional Arabic" w:cs="Traditional Arabic"/>
          <w:sz w:val="26"/>
          <w:szCs w:val="26"/>
          <w:rtl/>
        </w:rPr>
        <w:t xml:space="preserve">قد نشرتها دار غويا للنشر إلكترونياً. يتناول موضوع الرواية دراسة تجربة شخصية </w:t>
      </w:r>
      <w:r w:rsidR="00C44CE1">
        <w:rPr>
          <w:rFonts w:ascii="Traditional Arabic" w:hAnsi="Traditional Arabic" w:cs="Traditional Arabic"/>
          <w:sz w:val="26"/>
          <w:szCs w:val="26"/>
          <w:rtl/>
        </w:rPr>
        <w:t>شاب</w:t>
      </w:r>
      <w:r w:rsidRPr="002A5F04">
        <w:rPr>
          <w:rFonts w:ascii="Traditional Arabic" w:hAnsi="Traditional Arabic" w:cs="Traditional Arabic"/>
          <w:sz w:val="26"/>
          <w:szCs w:val="26"/>
          <w:rtl/>
        </w:rPr>
        <w:t xml:space="preserve"> تشكلت في جو فلسفي وفي سياق الثقافة العراقية المعاصرة؛ مكان مليء بالرموز والسرديات الساخرة للحياة اليومية للإنسان الحديث. رواية "وادي الفراشات" هي ثمرة رؤية الروائي العراقي أزهر جرجیس لقضية الهوية الفردية والجماعية في ظلّ ظروف ما بعد الحرب والأزمات الاجتماعية. وقد خاض</w:t>
      </w:r>
      <w:r w:rsidR="00C44CE1">
        <w:rPr>
          <w:rFonts w:ascii="Traditional Arabic" w:hAnsi="Traditional Arabic" w:cs="Traditional Arabic" w:hint="cs"/>
          <w:sz w:val="26"/>
          <w:szCs w:val="26"/>
          <w:rtl/>
        </w:rPr>
        <w:t>ت</w:t>
      </w:r>
      <w:r w:rsidRPr="002A5F04">
        <w:rPr>
          <w:rFonts w:ascii="Traditional Arabic" w:hAnsi="Traditional Arabic" w:cs="Traditional Arabic"/>
          <w:sz w:val="26"/>
          <w:szCs w:val="26"/>
          <w:rtl/>
        </w:rPr>
        <w:t xml:space="preserve"> آرزو سالاري، المترجم</w:t>
      </w:r>
      <w:r w:rsidR="00C44CE1">
        <w:rPr>
          <w:rFonts w:ascii="Traditional Arabic" w:hAnsi="Traditional Arabic" w:cs="Traditional Arabic" w:hint="cs"/>
          <w:sz w:val="26"/>
          <w:szCs w:val="26"/>
          <w:rtl/>
        </w:rPr>
        <w:t>ة</w:t>
      </w:r>
      <w:r w:rsidRPr="002A5F04">
        <w:rPr>
          <w:rFonts w:ascii="Traditional Arabic" w:hAnsi="Traditional Arabic" w:cs="Traditional Arabic"/>
          <w:sz w:val="26"/>
          <w:szCs w:val="26"/>
          <w:rtl/>
        </w:rPr>
        <w:t xml:space="preserve"> الشاب</w:t>
      </w:r>
      <w:r w:rsidR="00C44CE1">
        <w:rPr>
          <w:rFonts w:ascii="Traditional Arabic" w:hAnsi="Traditional Arabic" w:cs="Traditional Arabic" w:hint="cs"/>
          <w:sz w:val="26"/>
          <w:szCs w:val="26"/>
          <w:rtl/>
        </w:rPr>
        <w:t>ة</w:t>
      </w:r>
      <w:r w:rsidRPr="002A5F04">
        <w:rPr>
          <w:rFonts w:ascii="Traditional Arabic" w:hAnsi="Traditional Arabic" w:cs="Traditional Arabic"/>
          <w:sz w:val="26"/>
          <w:szCs w:val="26"/>
          <w:rtl/>
        </w:rPr>
        <w:t xml:space="preserve"> الملمّ</w:t>
      </w:r>
      <w:r w:rsidR="00C44CE1">
        <w:rPr>
          <w:rFonts w:ascii="Traditional Arabic" w:hAnsi="Traditional Arabic" w:cs="Traditional Arabic" w:hint="cs"/>
          <w:sz w:val="26"/>
          <w:szCs w:val="26"/>
          <w:rtl/>
        </w:rPr>
        <w:t>ة</w:t>
      </w:r>
      <w:r w:rsidRPr="002A5F04">
        <w:rPr>
          <w:rFonts w:ascii="Traditional Arabic" w:hAnsi="Traditional Arabic" w:cs="Traditional Arabic"/>
          <w:sz w:val="26"/>
          <w:szCs w:val="26"/>
          <w:rtl/>
        </w:rPr>
        <w:t xml:space="preserve"> بالأدب العربي المعاصر، تجربة التعاون الثانية مع الكاتب بعد ترجمته</w:t>
      </w:r>
      <w:r w:rsidR="00C44CE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لرواية "حجر السعادة"(متوفرة ككتاب إلكتروني وكتاب صوتي باللغة الفارسية على الموقع الإلكتروني</w:t>
      </w:r>
      <w:r w:rsidRPr="002A5F04">
        <w:rPr>
          <w:rFonts w:ascii="Traditional Arabic" w:hAnsi="Traditional Arabic" w:cs="Traditional Arabic"/>
          <w:sz w:val="26"/>
          <w:szCs w:val="26"/>
        </w:rPr>
        <w:t xml:space="preserve"> .(</w:t>
      </w:r>
      <w:r w:rsidR="006B7C0F">
        <w:fldChar w:fldCharType="begin"/>
      </w:r>
      <w:r w:rsidR="006B7C0F">
        <w:instrText xml:space="preserve"> HYPERLINK "https://taaghche.com" </w:instrText>
      </w:r>
      <w:r w:rsidR="006B7C0F">
        <w:fldChar w:fldCharType="separate"/>
      </w:r>
      <w:r w:rsidRPr="002A5F04">
        <w:rPr>
          <w:rStyle w:val="Hyperlink"/>
          <w:rFonts w:ascii="Traditional Arabic" w:hAnsi="Traditional Arabic" w:cs="Traditional Arabic"/>
          <w:sz w:val="26"/>
          <w:szCs w:val="26"/>
        </w:rPr>
        <w:t>https://taaghche.com</w:t>
      </w:r>
      <w:r w:rsidR="006B7C0F">
        <w:rPr>
          <w:rStyle w:val="Hyperlink"/>
          <w:rFonts w:ascii="Traditional Arabic" w:hAnsi="Traditional Arabic" w:cs="Traditional Arabic"/>
          <w:sz w:val="26"/>
          <w:szCs w:val="26"/>
        </w:rPr>
        <w:fldChar w:fldCharType="end"/>
      </w:r>
      <w:r w:rsidRPr="002A5F04">
        <w:rPr>
          <w:rFonts w:ascii="Traditional Arabic" w:hAnsi="Traditional Arabic" w:cs="Traditional Arabic"/>
          <w:sz w:val="26"/>
          <w:szCs w:val="26"/>
        </w:rPr>
        <w:t>:</w:t>
      </w:r>
    </w:p>
    <w:p w14:paraId="2E80E597" w14:textId="77777777" w:rsidR="00657114" w:rsidRPr="002A5F04" w:rsidRDefault="00657114" w:rsidP="00C44CE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يحاول عزيز عواد، وهو أمين أرشيف، إنقاذ عائلته الصغيرة من الخراب، لكنه يجد نفسه دون قصد غارقًا في مستنقع من القبور وقصص الأطفال الموتى والمهجورين. قصة تتداخل فيها الخيالات مع الواقع، والمأساة مع الكوميديا. يصبح الرجل الفاشل والعاجز متعهد دفن يبحث عن مفقوده في أزقة الأحياء. لكن الخسارة التي أرهقت عزيز وأصابته بالمعاناة هي تحديدًا ما ينقذه من الفشل، ويمنح حياته معنى، ويقوده إلى وادي الفراشات البعيد(جرجيس، ١٤٠٤هـ: ١٦٨).</w:t>
      </w:r>
    </w:p>
    <w:p w14:paraId="21F4A94D" w14:textId="77777777" w:rsidR="00657114" w:rsidRPr="002A5F04" w:rsidRDefault="00657114" w:rsidP="00C44CE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وبالنظر إلى ما سبق، فإن القارئ يواجه قصة تتوافق </w:t>
      </w:r>
      <w:r w:rsidR="00C44CE1">
        <w:rPr>
          <w:rFonts w:ascii="Traditional Arabic" w:hAnsi="Traditional Arabic" w:cs="Traditional Arabic"/>
          <w:sz w:val="26"/>
          <w:szCs w:val="26"/>
          <w:rtl/>
        </w:rPr>
        <w:t>تمام</w:t>
      </w:r>
      <w:r w:rsidR="00C44CE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مع روايات ما بعد الحداثة من حيث موضوعاتها ووقت كتابتها وحياة المؤلف.</w:t>
      </w:r>
    </w:p>
    <w:p w14:paraId="420FA179" w14:textId="77777777" w:rsidR="005B68E9" w:rsidRPr="00C44CE1" w:rsidRDefault="00C44CE1" w:rsidP="005B68E9">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7. </w:t>
      </w:r>
      <w:r w:rsidR="005B68E9" w:rsidRPr="00C44CE1">
        <w:rPr>
          <w:rFonts w:ascii="Traditional Arabic" w:hAnsi="Traditional Arabic" w:cs="Traditional Arabic"/>
          <w:b/>
          <w:bCs/>
          <w:sz w:val="26"/>
          <w:szCs w:val="26"/>
          <w:rtl/>
        </w:rPr>
        <w:t>تحليل مكونات نظرية الفوضى في رواية "وادي الفراشات</w:t>
      </w:r>
      <w:r w:rsidR="005B68E9" w:rsidRPr="00C44CE1">
        <w:rPr>
          <w:rFonts w:ascii="Traditional Arabic" w:hAnsi="Traditional Arabic" w:cs="Traditional Arabic"/>
          <w:b/>
          <w:bCs/>
          <w:sz w:val="26"/>
          <w:szCs w:val="26"/>
        </w:rPr>
        <w:t>"</w:t>
      </w:r>
    </w:p>
    <w:p w14:paraId="6CB28921" w14:textId="7027E744" w:rsidR="005B68E9" w:rsidRPr="002A5F04" w:rsidRDefault="005B68E9" w:rsidP="00EB2F2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بالنظر إلى تعريفات وتصنيف مكونات نظرية الفوضى، ثم ملخص </w:t>
      </w:r>
      <w:r w:rsidR="00C44CE1">
        <w:rPr>
          <w:rFonts w:ascii="Traditional Arabic" w:hAnsi="Traditional Arabic" w:cs="Traditional Arabic"/>
          <w:sz w:val="26"/>
          <w:szCs w:val="26"/>
          <w:rtl/>
        </w:rPr>
        <w:t>ال</w:t>
      </w:r>
      <w:r w:rsidR="00C44CE1">
        <w:rPr>
          <w:rFonts w:ascii="Traditional Arabic" w:hAnsi="Traditional Arabic" w:cs="Traditional Arabic" w:hint="cs"/>
          <w:sz w:val="26"/>
          <w:szCs w:val="26"/>
          <w:rtl/>
        </w:rPr>
        <w:t>روای</w:t>
      </w:r>
      <w:r w:rsidRPr="002A5F04">
        <w:rPr>
          <w:rFonts w:ascii="Traditional Arabic" w:hAnsi="Traditional Arabic" w:cs="Traditional Arabic"/>
          <w:sz w:val="26"/>
          <w:szCs w:val="26"/>
          <w:rtl/>
        </w:rPr>
        <w:t xml:space="preserve">ة، سنستعرض الآن </w:t>
      </w:r>
      <w:r w:rsidR="00330154" w:rsidRPr="00330154">
        <w:rPr>
          <w:rFonts w:ascii="Traditional Arabic" w:hAnsi="Traditional Arabic" w:cs="Traditional Arabic" w:hint="cs"/>
          <w:sz w:val="26"/>
          <w:szCs w:val="26"/>
          <w:highlight w:val="lightGray"/>
          <w:rtl/>
        </w:rPr>
        <w:t>شواهد</w:t>
      </w:r>
      <w:r w:rsidRPr="002A5F04">
        <w:rPr>
          <w:rFonts w:ascii="Traditional Arabic" w:hAnsi="Traditional Arabic" w:cs="Traditional Arabic"/>
          <w:sz w:val="26"/>
          <w:szCs w:val="26"/>
          <w:rtl/>
        </w:rPr>
        <w:t xml:space="preserve"> من نص الرواية تتمثل في المعايير والمكونات المذكورة </w:t>
      </w:r>
      <w:r w:rsidR="00C44CE1">
        <w:rPr>
          <w:rFonts w:ascii="Traditional Arabic" w:hAnsi="Traditional Arabic" w:cs="Traditional Arabic"/>
          <w:sz w:val="26"/>
          <w:szCs w:val="26"/>
          <w:rtl/>
        </w:rPr>
        <w:t>آنف</w:t>
      </w:r>
      <w:r w:rsidR="00C44CE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w:t>
      </w:r>
      <w:r w:rsidR="00EB2F22" w:rsidRPr="00EB2F22">
        <w:rPr>
          <w:rFonts w:ascii="Traditional Arabic" w:hAnsi="Traditional Arabic" w:cs="Traditional Arabic" w:hint="cs"/>
          <w:sz w:val="26"/>
          <w:szCs w:val="26"/>
          <w:highlight w:val="lightGray"/>
          <w:rtl/>
        </w:rPr>
        <w:t>شواهد</w:t>
      </w:r>
      <w:r w:rsidRPr="002A5F04">
        <w:rPr>
          <w:rFonts w:ascii="Traditional Arabic" w:hAnsi="Traditional Arabic" w:cs="Traditional Arabic"/>
          <w:sz w:val="26"/>
          <w:szCs w:val="26"/>
          <w:rtl/>
        </w:rPr>
        <w:t xml:space="preserve"> ملموسة تُثبت نظرية الفوضى:</w:t>
      </w:r>
    </w:p>
    <w:p w14:paraId="18439F97" w14:textId="77777777" w:rsidR="005B68E9" w:rsidRPr="00C44CE1" w:rsidRDefault="00C44CE1" w:rsidP="005B68E9">
      <w:pPr>
        <w:bidi/>
        <w:jc w:val="both"/>
        <w:rPr>
          <w:rFonts w:ascii="Traditional Arabic" w:hAnsi="Traditional Arabic" w:cs="Traditional Arabic"/>
          <w:b/>
          <w:bCs/>
          <w:sz w:val="26"/>
          <w:szCs w:val="26"/>
          <w:rtl/>
        </w:rPr>
      </w:pPr>
      <w:r w:rsidRPr="00C44CE1">
        <w:rPr>
          <w:rFonts w:ascii="Traditional Arabic" w:hAnsi="Traditional Arabic" w:cs="Traditional Arabic" w:hint="cs"/>
          <w:b/>
          <w:bCs/>
          <w:sz w:val="26"/>
          <w:szCs w:val="26"/>
          <w:rtl/>
        </w:rPr>
        <w:t xml:space="preserve">1.7. </w:t>
      </w:r>
      <w:r w:rsidR="005B68E9" w:rsidRPr="00C44CE1">
        <w:rPr>
          <w:rFonts w:ascii="Traditional Arabic" w:hAnsi="Traditional Arabic" w:cs="Traditional Arabic"/>
          <w:b/>
          <w:bCs/>
          <w:sz w:val="26"/>
          <w:szCs w:val="26"/>
          <w:rtl/>
        </w:rPr>
        <w:t>تأثير الفراشة</w:t>
      </w:r>
    </w:p>
    <w:p w14:paraId="754E2D35" w14:textId="77777777" w:rsidR="005B68E9" w:rsidRPr="002A5F04" w:rsidRDefault="005B68E9" w:rsidP="005B68E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كما ذكرنا سابقاً، في تأثير الفراشة، يمكن أن يكون للتغييرات الأولية الصغيرة جداً(على سبيل المثال، الانتباه أو تجاهل جملة تحذيرية) عواقب هائلة وغير قابلة للسيطرة أو غير متوقعة على المدى الطويل:</w:t>
      </w:r>
    </w:p>
    <w:p w14:paraId="2A495DAA" w14:textId="77777777" w:rsidR="00FB341E" w:rsidRPr="00FB341E" w:rsidRDefault="00FB341E" w:rsidP="00FB341E">
      <w:pPr>
        <w:bidi/>
        <w:jc w:val="both"/>
        <w:rPr>
          <w:rFonts w:ascii="Traditional Arabic" w:hAnsi="Traditional Arabic" w:cs="Traditional Arabic"/>
          <w:sz w:val="26"/>
          <w:szCs w:val="26"/>
          <w:highlight w:val="lightGray"/>
          <w:rtl/>
        </w:rPr>
      </w:pPr>
      <w:r w:rsidRPr="00FB341E">
        <w:rPr>
          <w:rFonts w:ascii="Traditional Arabic" w:hAnsi="Traditional Arabic" w:cs="Traditional Arabic"/>
          <w:sz w:val="26"/>
          <w:szCs w:val="26"/>
          <w:highlight w:val="lightGray"/>
          <w:rtl/>
        </w:rPr>
        <w:t>««احت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ظ 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م 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ي لا 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عاریاً 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ي الر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یح</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w:t>
      </w:r>
    </w:p>
    <w:p w14:paraId="5B9B0B83" w14:textId="77777777" w:rsidR="00FB341E" w:rsidRPr="00FB341E" w:rsidRDefault="00FB341E" w:rsidP="00FB341E">
      <w:pPr>
        <w:bidi/>
        <w:jc w:val="both"/>
        <w:rPr>
          <w:rFonts w:ascii="Traditional Arabic" w:hAnsi="Traditional Arabic" w:cs="Traditional Arabic"/>
          <w:sz w:val="26"/>
          <w:szCs w:val="26"/>
          <w:highlight w:val="lightGray"/>
          <w:rtl/>
        </w:rPr>
      </w:pPr>
      <w:r w:rsidRPr="00FB341E">
        <w:rPr>
          <w:rFonts w:ascii="Traditional Arabic" w:hAnsi="Traditional Arabic" w:cs="Traditional Arabic"/>
          <w:sz w:val="26"/>
          <w:szCs w:val="26"/>
          <w:highlight w:val="lightGray"/>
          <w:rtl/>
        </w:rPr>
        <w:t>قال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ها الن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اش</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دوء</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و</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هو</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غل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الباب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و</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رح</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w:t>
      </w:r>
    </w:p>
    <w:p w14:paraId="1D0E5336" w14:textId="7CCCD18F" w:rsidR="005B68E9" w:rsidRPr="002A5F04" w:rsidRDefault="00FB341E" w:rsidP="00FB341E">
      <w:pPr>
        <w:bidi/>
        <w:jc w:val="both"/>
        <w:rPr>
          <w:rFonts w:ascii="Traditional Arabic" w:hAnsi="Traditional Arabic" w:cs="Traditional Arabic"/>
          <w:sz w:val="26"/>
          <w:szCs w:val="26"/>
          <w:rtl/>
        </w:rPr>
      </w:pP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َم</w:t>
      </w:r>
      <w:r w:rsidRPr="00FB341E">
        <w:rPr>
          <w:rFonts w:ascii="Traditional Arabic" w:hAnsi="Traditional Arabic" w:cs="Traditional Arabic"/>
          <w:sz w:val="26"/>
          <w:szCs w:val="26"/>
          <w:highlight w:val="lightGray"/>
          <w:rtl/>
        </w:rPr>
        <w:t xml:space="preserve"> 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 ذل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قولاً عابراً، أو بیت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ش</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عر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بل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 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بس</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الم</w:t>
      </w:r>
      <w:r w:rsidRPr="00FB341E">
        <w:rPr>
          <w:rFonts w:ascii="Traditional Arabic" w:hAnsi="Traditional Arabic" w:cs="Traditional Arabic" w:hint="cs"/>
          <w:sz w:val="26"/>
          <w:szCs w:val="26"/>
          <w:highlight w:val="lightGray"/>
          <w:rtl/>
        </w:rPr>
        <w:t>و</w:t>
      </w:r>
      <w:r w:rsidRPr="00FB341E">
        <w:rPr>
          <w:rFonts w:ascii="Traditional Arabic" w:hAnsi="Traditional Arabic" w:cs="Traditional Arabic"/>
          <w:sz w:val="26"/>
          <w:szCs w:val="26"/>
          <w:highlight w:val="lightGray"/>
          <w:rtl/>
        </w:rPr>
        <w:t>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 ص</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فعة ظ</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أزیز</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ها 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 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ي أذ</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ني خ</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مس</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وع</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شرین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عاماً»</w:t>
      </w:r>
      <w:r w:rsidRPr="00FB341E">
        <w:rPr>
          <w:rFonts w:ascii="Traditional Arabic" w:hAnsi="Traditional Arabic" w:cs="Traditional Arabic"/>
          <w:sz w:val="26"/>
          <w:szCs w:val="26"/>
          <w:rtl/>
        </w:rPr>
        <w:t xml:space="preserve">( </w:t>
      </w:r>
      <w:r w:rsidR="005B68E9" w:rsidRPr="002A5F04">
        <w:rPr>
          <w:rFonts w:ascii="Traditional Arabic" w:hAnsi="Traditional Arabic" w:cs="Traditional Arabic"/>
          <w:sz w:val="26"/>
          <w:szCs w:val="26"/>
          <w:rtl/>
        </w:rPr>
        <w:t>(جرجیس، 2024: 11).</w:t>
      </w:r>
    </w:p>
    <w:p w14:paraId="499B09C5" w14:textId="77777777" w:rsidR="009B2CE9" w:rsidRPr="002A5F04" w:rsidRDefault="009B2CE9" w:rsidP="009B2CE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في بداية رواية "وادي الفراشات"، الجملة التي يقولها الرسام ل</w:t>
      </w:r>
      <w:r w:rsidR="00C44CE1">
        <w:rPr>
          <w:rFonts w:ascii="Traditional Arabic" w:hAnsi="Traditional Arabic" w:cs="Traditional Arabic" w:hint="cs"/>
          <w:sz w:val="26"/>
          <w:szCs w:val="26"/>
          <w:rtl/>
        </w:rPr>
        <w:t>"</w:t>
      </w:r>
      <w:r w:rsidRPr="002A5F04">
        <w:rPr>
          <w:rFonts w:ascii="Traditional Arabic" w:hAnsi="Traditional Arabic" w:cs="Traditional Arabic"/>
          <w:sz w:val="26"/>
          <w:szCs w:val="26"/>
          <w:rtl/>
        </w:rPr>
        <w:t>عزيز عواد</w:t>
      </w:r>
      <w:r w:rsidR="00C44CE1">
        <w:rPr>
          <w:rFonts w:ascii="Traditional Arabic" w:hAnsi="Traditional Arabic" w:cs="Traditional Arabic" w:hint="cs"/>
          <w:sz w:val="26"/>
          <w:szCs w:val="26"/>
          <w:rtl/>
        </w:rPr>
        <w:t>"</w:t>
      </w:r>
      <w:r w:rsidRPr="002A5F04">
        <w:rPr>
          <w:rFonts w:ascii="Traditional Arabic" w:hAnsi="Traditional Arabic" w:cs="Traditional Arabic"/>
          <w:sz w:val="26"/>
          <w:szCs w:val="26"/>
          <w:rtl/>
        </w:rPr>
        <w:t xml:space="preserve">: «احتفظ بهم کي لا تقف عاریاً في الریح!» ظاهرياً، هي مجرد نصيحة عابرة، ولكن من منظر نظرية الفوضى، تُعتبر هذه الجملة شرطاً أساسياً في النظام المعقد لنفسية عزيز عواد. على الرغم من أن هذا التحذير ظل </w:t>
      </w:r>
      <w:r w:rsidR="00C0464A" w:rsidRPr="002A5F04">
        <w:rPr>
          <w:rFonts w:ascii="Traditional Arabic" w:hAnsi="Traditional Arabic" w:cs="Traditional Arabic"/>
          <w:sz w:val="26"/>
          <w:szCs w:val="26"/>
          <w:rtl/>
        </w:rPr>
        <w:t>عالقاً</w:t>
      </w:r>
      <w:r w:rsidRPr="002A5F04">
        <w:rPr>
          <w:rFonts w:ascii="Traditional Arabic" w:hAnsi="Traditional Arabic" w:cs="Traditional Arabic"/>
          <w:sz w:val="26"/>
          <w:szCs w:val="26"/>
          <w:rtl/>
        </w:rPr>
        <w:t xml:space="preserve"> في ذهن الشخصية لسنوات، إلا أن تجاهله له مهد الطريق لقرارات وسلوكيات أدت في نهاية المطاف إلى انهياره النفسي والأخلاقي. هذا مثال على تأثير الفراشة، حيث يُغير عامل يبدو </w:t>
      </w:r>
      <w:r w:rsidR="00C0464A" w:rsidRPr="002A5F04">
        <w:rPr>
          <w:rFonts w:ascii="Traditional Arabic" w:hAnsi="Traditional Arabic" w:cs="Traditional Arabic"/>
          <w:sz w:val="26"/>
          <w:szCs w:val="26"/>
          <w:rtl/>
        </w:rPr>
        <w:t>بسيطاً</w:t>
      </w:r>
      <w:r w:rsidRPr="002A5F04">
        <w:rPr>
          <w:rFonts w:ascii="Traditional Arabic" w:hAnsi="Traditional Arabic" w:cs="Traditional Arabic"/>
          <w:sz w:val="26"/>
          <w:szCs w:val="26"/>
          <w:rtl/>
        </w:rPr>
        <w:t xml:space="preserve"> مصير الفرد </w:t>
      </w:r>
      <w:r w:rsidR="00C0464A" w:rsidRPr="002A5F04">
        <w:rPr>
          <w:rFonts w:ascii="Traditional Arabic" w:hAnsi="Traditional Arabic" w:cs="Traditional Arabic"/>
          <w:sz w:val="26"/>
          <w:szCs w:val="26"/>
          <w:rtl/>
        </w:rPr>
        <w:t>تماماً</w:t>
      </w:r>
      <w:r w:rsidRPr="002A5F04">
        <w:rPr>
          <w:rFonts w:ascii="Traditional Arabic" w:hAnsi="Traditional Arabic" w:cs="Traditional Arabic"/>
          <w:sz w:val="26"/>
          <w:szCs w:val="26"/>
          <w:rtl/>
        </w:rPr>
        <w:t xml:space="preserve"> من خلال تفاعلات معقدة عبر الزمن.</w:t>
      </w:r>
    </w:p>
    <w:p w14:paraId="5BD2AB86" w14:textId="4CF33B43" w:rsidR="00C0464A" w:rsidRPr="002A5F04" w:rsidRDefault="00C0464A" w:rsidP="00EB2F2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في الرواية نفسها، يمكن تفسير قرار </w:t>
      </w:r>
      <w:r w:rsidR="00C44CE1">
        <w:rPr>
          <w:rFonts w:ascii="Traditional Arabic" w:hAnsi="Traditional Arabic" w:cs="Traditional Arabic" w:hint="cs"/>
          <w:sz w:val="26"/>
          <w:szCs w:val="26"/>
          <w:rtl/>
        </w:rPr>
        <w:t>"</w:t>
      </w:r>
      <w:r w:rsidRPr="002A5F04">
        <w:rPr>
          <w:rFonts w:ascii="Traditional Arabic" w:hAnsi="Traditional Arabic" w:cs="Traditional Arabic"/>
          <w:sz w:val="26"/>
          <w:szCs w:val="26"/>
          <w:rtl/>
        </w:rPr>
        <w:t>عزيز عواد</w:t>
      </w:r>
      <w:r w:rsidR="00C44CE1">
        <w:rPr>
          <w:rFonts w:ascii="Traditional Arabic" w:hAnsi="Traditional Arabic" w:cs="Traditional Arabic" w:hint="cs"/>
          <w:sz w:val="26"/>
          <w:szCs w:val="26"/>
          <w:rtl/>
        </w:rPr>
        <w:t>"</w:t>
      </w:r>
      <w:r w:rsidRPr="002A5F04">
        <w:rPr>
          <w:rFonts w:ascii="Traditional Arabic" w:hAnsi="Traditional Arabic" w:cs="Traditional Arabic"/>
          <w:sz w:val="26"/>
          <w:szCs w:val="26"/>
          <w:rtl/>
        </w:rPr>
        <w:t xml:space="preserve"> بالزواج من </w:t>
      </w:r>
      <w:r w:rsidR="00C44CE1">
        <w:rPr>
          <w:rFonts w:ascii="Traditional Arabic" w:hAnsi="Traditional Arabic" w:cs="Traditional Arabic" w:hint="cs"/>
          <w:sz w:val="26"/>
          <w:szCs w:val="26"/>
          <w:rtl/>
        </w:rPr>
        <w:t>"</w:t>
      </w:r>
      <w:r w:rsidRPr="002A5F04">
        <w:rPr>
          <w:rFonts w:ascii="Traditional Arabic" w:hAnsi="Traditional Arabic" w:cs="Traditional Arabic"/>
          <w:sz w:val="26"/>
          <w:szCs w:val="26"/>
          <w:rtl/>
        </w:rPr>
        <w:t>تمارا</w:t>
      </w:r>
      <w:r w:rsidR="00C44CE1">
        <w:rPr>
          <w:rFonts w:ascii="Traditional Arabic" w:hAnsi="Traditional Arabic" w:cs="Traditional Arabic" w:hint="cs"/>
          <w:sz w:val="26"/>
          <w:szCs w:val="26"/>
          <w:rtl/>
        </w:rPr>
        <w:t>"</w:t>
      </w:r>
      <w:r w:rsidRPr="002A5F04">
        <w:rPr>
          <w:rFonts w:ascii="Traditional Arabic" w:hAnsi="Traditional Arabic" w:cs="Traditional Arabic"/>
          <w:sz w:val="26"/>
          <w:szCs w:val="26"/>
          <w:rtl/>
        </w:rPr>
        <w:t xml:space="preserve"> - بغض النظر عن الفجوة الطبقية بينهما - على أنه تجسيد مجازي لـ"تأثير الفراشة" في نظرية الفوضى. في هذا السياق، فإن قراراً </w:t>
      </w:r>
      <w:r w:rsidR="00EB2F22">
        <w:rPr>
          <w:rFonts w:ascii="Traditional Arabic" w:hAnsi="Traditional Arabic" w:cs="Traditional Arabic"/>
          <w:sz w:val="26"/>
          <w:szCs w:val="26"/>
          <w:rtl/>
        </w:rPr>
        <w:t xml:space="preserve">صغيراً وعاطفياً في بداية </w:t>
      </w:r>
      <w:r w:rsidR="00EB2F22">
        <w:rPr>
          <w:rFonts w:ascii="Traditional Arabic" w:hAnsi="Traditional Arabic" w:cs="Traditional Arabic" w:hint="cs"/>
          <w:sz w:val="26"/>
          <w:szCs w:val="26"/>
          <w:rtl/>
        </w:rPr>
        <w:t xml:space="preserve">العیش معاً، </w:t>
      </w:r>
      <w:r w:rsidRPr="00EB2F22">
        <w:rPr>
          <w:rFonts w:ascii="Traditional Arabic" w:hAnsi="Traditional Arabic" w:cs="Traditional Arabic"/>
          <w:color w:val="000000" w:themeColor="text1"/>
          <w:sz w:val="26"/>
          <w:szCs w:val="26"/>
          <w:highlight w:val="lightGray"/>
          <w:rtl/>
        </w:rPr>
        <w:t xml:space="preserve">يخلق نظاماً معقداً من العلاقات الاجتماعية ويؤدي إلى </w:t>
      </w:r>
      <w:r w:rsidRPr="00EB2F22">
        <w:rPr>
          <w:rFonts w:ascii="Traditional Arabic" w:hAnsi="Traditional Arabic" w:cs="Traditional Arabic"/>
          <w:color w:val="000000" w:themeColor="text1"/>
          <w:sz w:val="26"/>
          <w:szCs w:val="26"/>
          <w:highlight w:val="lightGray"/>
          <w:rtl/>
        </w:rPr>
        <w:lastRenderedPageBreak/>
        <w:t>سلسلة من العواقب غير المتوقعة والكارثية في بعض الأحيان.</w:t>
      </w:r>
      <w:r w:rsidRPr="002A5F04">
        <w:rPr>
          <w:rFonts w:ascii="Traditional Arabic" w:hAnsi="Traditional Arabic" w:cs="Traditional Arabic"/>
          <w:sz w:val="26"/>
          <w:szCs w:val="26"/>
          <w:rtl/>
        </w:rPr>
        <w:t xml:space="preserve"> وكما تؤكد نظرية الفوضى على الحساسية الشديدة للأنظمة للظروف الأولية، فإن اختيار عزيز الرومانسي بمثابة صدمة للبنية المستقرة ظاهرياً لحياته، مما يدفعها نحو حالة غير مستقرة وغير خطية وفوضوية. من هذا المنظر، يمكن اعتبار رواية جرجيس قصة عن كيفية تشكل الفوضى وانتشارها في عالم العلاقات الإنسانية؛ حيث يؤدي الحب، مثل رفرفة فراشة رقيقة، إلى عاصفة من التغييرات المصيرية؛ وقد تركت الإهانة التي تعرض لها "عزيز" وإذلال عائلته آثاراً لا تُنسى ومرعبة على نفسية "عزيز":</w:t>
      </w:r>
    </w:p>
    <w:p w14:paraId="3C0B0F2B" w14:textId="1EE94D2D" w:rsidR="00C0464A" w:rsidRPr="002A5F04" w:rsidRDefault="00FB341E" w:rsidP="00FB341E">
      <w:pPr>
        <w:bidi/>
        <w:jc w:val="both"/>
        <w:rPr>
          <w:rFonts w:ascii="Traditional Arabic" w:hAnsi="Traditional Arabic" w:cs="Traditional Arabic"/>
          <w:sz w:val="26"/>
          <w:szCs w:val="26"/>
          <w:rtl/>
        </w:rPr>
      </w:pPr>
      <w:r w:rsidRPr="00FB341E">
        <w:rPr>
          <w:rFonts w:ascii="Traditional Arabic" w:hAnsi="Traditional Arabic" w:cs="Traditional Arabic"/>
          <w:sz w:val="26"/>
          <w:szCs w:val="26"/>
          <w:highlight w:val="lightGray"/>
          <w:rtl/>
        </w:rPr>
        <w:t>«کان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 أم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مارا 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د زار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تنا 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ي البیت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أی</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ام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الخ</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طوب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و</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 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قریر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ها. أخب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رت ز</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وج</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ا الغاض</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أن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یت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نا هرم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وض</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یق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هذا ع</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ی الأق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ما 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ش</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ته</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مارا، ال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تي 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دا 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 ط</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ریق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لام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ها أن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ها 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خف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ي الک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ثیر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 الف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قرات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الجار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ح</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رام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تي. 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اشت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ط</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الر</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ج</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أل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ا 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عیش</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ابن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ت</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ه</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عي ف</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ي«ق</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الد</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جاج</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و</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 ه</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ناک</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د</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أ م</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س</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لس</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ل</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 xml:space="preserve"> الع</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ذاب</w:t>
      </w:r>
      <w:r w:rsidRPr="00FB341E">
        <w:rPr>
          <w:rFonts w:ascii="Traditional Arabic" w:hAnsi="Traditional Arabic" w:cs="Traditional Arabic" w:hint="cs"/>
          <w:sz w:val="26"/>
          <w:szCs w:val="26"/>
          <w:highlight w:val="lightGray"/>
          <w:rtl/>
        </w:rPr>
        <w:t>ِ</w:t>
      </w:r>
      <w:r w:rsidRPr="00FB341E">
        <w:rPr>
          <w:rFonts w:ascii="Traditional Arabic" w:hAnsi="Traditional Arabic" w:cs="Traditional Arabic"/>
          <w:sz w:val="26"/>
          <w:szCs w:val="26"/>
          <w:highlight w:val="lightGray"/>
          <w:rtl/>
        </w:rPr>
        <w:t>»</w:t>
      </w:r>
      <w:r w:rsidR="00C0464A" w:rsidRPr="002A5F04">
        <w:rPr>
          <w:rFonts w:ascii="Traditional Arabic" w:hAnsi="Traditional Arabic" w:cs="Traditional Arabic"/>
          <w:sz w:val="26"/>
          <w:szCs w:val="26"/>
          <w:rtl/>
        </w:rPr>
        <w:t>(جرجیس، 2024: 53).</w:t>
      </w:r>
    </w:p>
    <w:p w14:paraId="0F51B625" w14:textId="77777777" w:rsidR="00B91318" w:rsidRPr="002A5F04" w:rsidRDefault="00B91318" w:rsidP="00B91318">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وفي هذا الصعید، نقرأ في جزء آخر من "وادي الفراشات":</w:t>
      </w:r>
    </w:p>
    <w:p w14:paraId="32B88B49" w14:textId="77777777" w:rsidR="00FB341E" w:rsidRPr="00FB341E" w:rsidRDefault="00FB341E" w:rsidP="00FB341E">
      <w:pPr>
        <w:bidi/>
        <w:jc w:val="both"/>
        <w:rPr>
          <w:rFonts w:ascii="Traditional Arabic" w:eastAsia="Calibri" w:hAnsi="Traditional Arabic" w:cs="Traditional Arabic"/>
          <w:sz w:val="26"/>
          <w:szCs w:val="26"/>
          <w:highlight w:val="lightGray"/>
          <w:rtl/>
        </w:rPr>
      </w:pPr>
      <w:r w:rsidRPr="00FB341E">
        <w:rPr>
          <w:rFonts w:ascii="Traditional Arabic" w:eastAsia="Calibri" w:hAnsi="Traditional Arabic" w:cs="Traditional Arabic"/>
          <w:sz w:val="26"/>
          <w:szCs w:val="26"/>
          <w:highlight w:val="lightGray"/>
          <w:rtl/>
        </w:rPr>
        <w:t>««أنظ</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ري إلی أخ</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وات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یف</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عای</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شین</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وأنت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لاح</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ق</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هذا الحافي!» قال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ت أم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ت</w:t>
      </w:r>
      <w:r w:rsidRPr="00FB341E">
        <w:rPr>
          <w:rFonts w:ascii="Traditional Arabic" w:eastAsia="Calibri" w:hAnsi="Traditional Arabic" w:cs="Traditional Arabic" w:hint="cs"/>
          <w:sz w:val="26"/>
          <w:szCs w:val="26"/>
          <w:highlight w:val="lightGray"/>
          <w:rtl/>
        </w:rPr>
        <w:t>َم</w:t>
      </w:r>
      <w:r w:rsidRPr="00FB341E">
        <w:rPr>
          <w:rFonts w:ascii="Traditional Arabic" w:eastAsia="Calibri" w:hAnsi="Traditional Arabic" w:cs="Traditional Arabic"/>
          <w:sz w:val="26"/>
          <w:szCs w:val="26"/>
          <w:highlight w:val="lightGray"/>
          <w:rtl/>
        </w:rPr>
        <w:t>ارا ب</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ص</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وت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ف</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ع</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w:t>
      </w:r>
    </w:p>
    <w:p w14:paraId="4E224BA8" w14:textId="34F7C8B1" w:rsidR="00B91318" w:rsidRPr="002A5F04" w:rsidRDefault="00FB341E" w:rsidP="00FB341E">
      <w:pPr>
        <w:bidi/>
        <w:jc w:val="both"/>
        <w:rPr>
          <w:rFonts w:ascii="Traditional Arabic" w:eastAsia="Calibri" w:hAnsi="Traditional Arabic" w:cs="Traditional Arabic"/>
          <w:sz w:val="26"/>
          <w:szCs w:val="26"/>
          <w:rtl/>
        </w:rPr>
      </w:pPr>
      <w:r w:rsidRPr="00FB341E">
        <w:rPr>
          <w:rFonts w:ascii="Traditional Arabic" w:eastAsia="Calibri" w:hAnsi="Traditional Arabic" w:cs="Traditional Arabic"/>
          <w:sz w:val="26"/>
          <w:szCs w:val="26"/>
          <w:highlight w:val="lightGray"/>
          <w:rtl/>
        </w:rPr>
        <w:t>ل</w:t>
      </w:r>
      <w:r w:rsidRPr="00FB341E">
        <w:rPr>
          <w:rFonts w:ascii="Traditional Arabic" w:eastAsia="Calibri" w:hAnsi="Traditional Arabic" w:cs="Traditional Arabic" w:hint="cs"/>
          <w:sz w:val="26"/>
          <w:szCs w:val="26"/>
          <w:highlight w:val="lightGray"/>
          <w:rtl/>
        </w:rPr>
        <w:t>َم</w:t>
      </w:r>
      <w:r w:rsidRPr="00FB341E">
        <w:rPr>
          <w:rFonts w:ascii="Traditional Arabic" w:eastAsia="Calibri" w:hAnsi="Traditional Arabic" w:cs="Traditional Arabic"/>
          <w:sz w:val="26"/>
          <w:szCs w:val="26"/>
          <w:highlight w:val="lightGray"/>
          <w:rtl/>
        </w:rPr>
        <w:t xml:space="preserve"> ی</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ؤسني 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قال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ها، و</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و ج</w:t>
      </w:r>
      <w:r w:rsidRPr="00FB341E">
        <w:rPr>
          <w:rFonts w:ascii="Traditional Arabic" w:eastAsia="Calibri" w:hAnsi="Traditional Arabic" w:cs="Traditional Arabic" w:hint="cs"/>
          <w:sz w:val="26"/>
          <w:szCs w:val="26"/>
          <w:highlight w:val="lightGray"/>
          <w:rtl/>
        </w:rPr>
        <w:t>َمَّل</w:t>
      </w:r>
      <w:r w:rsidRPr="00FB341E">
        <w:rPr>
          <w:rFonts w:ascii="Traditional Arabic" w:eastAsia="Calibri" w:hAnsi="Traditional Arabic" w:cs="Traditional Arabic"/>
          <w:sz w:val="26"/>
          <w:szCs w:val="26"/>
          <w:highlight w:val="lightGray"/>
          <w:rtl/>
        </w:rPr>
        <w:t>ته</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ق</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لیلاً 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أثار</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ت ع</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ج</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بي، ف</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هذ</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ه</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الم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رأة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لا 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طیق</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ني و</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نت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س</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حال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ها 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ما 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ذ</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ت أن</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ي ز</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وج</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ابن</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ه</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ا. إحساس</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م ت</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خف</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ه</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ذ رأتني أو</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و</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شاع</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راهی</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طاف</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ح</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ة</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م</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ن</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xml:space="preserve"> الع</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ین</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ین</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 ف</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ل</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مَ الأس</w:t>
      </w:r>
      <w:r w:rsidRPr="00FB341E">
        <w:rPr>
          <w:rFonts w:ascii="Traditional Arabic" w:eastAsia="Calibri" w:hAnsi="Traditional Arabic" w:cs="Traditional Arabic" w:hint="cs"/>
          <w:sz w:val="26"/>
          <w:szCs w:val="26"/>
          <w:highlight w:val="lightGray"/>
          <w:rtl/>
        </w:rPr>
        <w:t>َ</w:t>
      </w:r>
      <w:r w:rsidRPr="00FB341E">
        <w:rPr>
          <w:rFonts w:ascii="Traditional Arabic" w:eastAsia="Calibri" w:hAnsi="Traditional Arabic" w:cs="Traditional Arabic"/>
          <w:sz w:val="26"/>
          <w:szCs w:val="26"/>
          <w:highlight w:val="lightGray"/>
          <w:rtl/>
        </w:rPr>
        <w:t>ی؟.»</w:t>
      </w:r>
      <w:r w:rsidR="00B91318" w:rsidRPr="002A5F04">
        <w:rPr>
          <w:rFonts w:ascii="Traditional Arabic" w:eastAsia="Calibri" w:hAnsi="Traditional Arabic" w:cs="Traditional Arabic"/>
          <w:sz w:val="26"/>
          <w:szCs w:val="26"/>
          <w:rtl/>
        </w:rPr>
        <w:t>(جرجیس، 2024: 121).</w:t>
      </w:r>
    </w:p>
    <w:p w14:paraId="14BD5D67" w14:textId="1A0C3188" w:rsidR="00B91318" w:rsidRPr="00EB2F22" w:rsidRDefault="00B91318" w:rsidP="00B91318">
      <w:pPr>
        <w:bidi/>
        <w:jc w:val="both"/>
        <w:rPr>
          <w:rFonts w:ascii="Traditional Arabic" w:hAnsi="Traditional Arabic" w:cs="Traditional Arabic"/>
          <w:color w:val="000000" w:themeColor="text1"/>
          <w:sz w:val="26"/>
          <w:szCs w:val="26"/>
          <w:rtl/>
        </w:rPr>
      </w:pPr>
      <w:r w:rsidRPr="002A5F04">
        <w:rPr>
          <w:rFonts w:ascii="Traditional Arabic" w:hAnsi="Traditional Arabic" w:cs="Traditional Arabic"/>
          <w:sz w:val="26"/>
          <w:szCs w:val="26"/>
          <w:rtl/>
        </w:rPr>
        <w:t xml:space="preserve">إن سلوك عزيز عواد الطائش وخيانته لزوجته، مثل الضربات الأولية الصغيرة، تتراكم بمرور الوقت وتؤدي إلى أزمة كبيرة في علاقته مع تمارا، لدرجة أن تمارا لا تغادر المنزل فحسب، بل إنها لا ترد حتى على تحيات عزيز. تقود هذه الأزمات عزيز إلى ندمٍ شديد. إذا تأملنا النص أدناه، نرى نظرة عزيز إلى مصير ابنه واستعداده الوراثي. </w:t>
      </w:r>
      <w:r w:rsidR="00EB2F22" w:rsidRPr="00EB2F22">
        <w:rPr>
          <w:rFonts w:ascii="Traditional Arabic" w:hAnsi="Traditional Arabic" w:cs="Traditional Arabic" w:hint="cs"/>
          <w:sz w:val="26"/>
          <w:szCs w:val="26"/>
          <w:highlight w:val="lightGray"/>
          <w:rtl/>
        </w:rPr>
        <w:t>نشاهد شخصیة عزیز کشخص خرافيّ و هذا یرجع إلی عائلته وبیئته.</w:t>
      </w:r>
      <w:r w:rsidR="00EB2F22">
        <w:rPr>
          <w:rFonts w:ascii="Traditional Arabic" w:hAnsi="Traditional Arabic" w:cs="Traditional Arabic" w:hint="cs"/>
          <w:sz w:val="26"/>
          <w:szCs w:val="26"/>
          <w:rtl/>
        </w:rPr>
        <w:t xml:space="preserve"> </w:t>
      </w:r>
      <w:r w:rsidRPr="00EB2F22">
        <w:rPr>
          <w:rFonts w:ascii="Traditional Arabic" w:hAnsi="Traditional Arabic" w:cs="Traditional Arabic"/>
          <w:color w:val="000000" w:themeColor="text1"/>
          <w:sz w:val="26"/>
          <w:szCs w:val="26"/>
          <w:highlight w:val="lightGray"/>
          <w:rtl/>
        </w:rPr>
        <w:t xml:space="preserve">يرى عزيز الاستعداد الوراثي كصفةٍ موروثة وحتمية؛ أي </w:t>
      </w:r>
      <w:r w:rsidR="00EB2F22" w:rsidRPr="00EB2F22">
        <w:rPr>
          <w:rFonts w:ascii="Traditional Arabic" w:hAnsi="Traditional Arabic" w:cs="Traditional Arabic" w:hint="cs"/>
          <w:color w:val="000000" w:themeColor="text1"/>
          <w:sz w:val="26"/>
          <w:szCs w:val="26"/>
          <w:highlight w:val="lightGray"/>
          <w:rtl/>
        </w:rPr>
        <w:t xml:space="preserve">-کما أشیر إلیه سابقاً - </w:t>
      </w:r>
      <w:r w:rsidR="00EB2F22" w:rsidRPr="00EB2F22">
        <w:rPr>
          <w:rFonts w:ascii="Traditional Arabic" w:hAnsi="Traditional Arabic" w:cs="Traditional Arabic"/>
          <w:color w:val="000000" w:themeColor="text1"/>
          <w:sz w:val="26"/>
          <w:szCs w:val="26"/>
          <w:highlight w:val="lightGray"/>
          <w:rtl/>
        </w:rPr>
        <w:t>عامل</w:t>
      </w:r>
      <w:r w:rsidR="00EB2F22" w:rsidRPr="00EB2F22">
        <w:rPr>
          <w:rFonts w:ascii="Traditional Arabic" w:hAnsi="Traditional Arabic" w:cs="Traditional Arabic" w:hint="cs"/>
          <w:color w:val="000000" w:themeColor="text1"/>
          <w:sz w:val="26"/>
          <w:szCs w:val="26"/>
          <w:highlight w:val="lightGray"/>
          <w:rtl/>
        </w:rPr>
        <w:t>ٌ</w:t>
      </w:r>
      <w:r w:rsidR="00EB2F22" w:rsidRPr="00EB2F22">
        <w:rPr>
          <w:rFonts w:ascii="Traditional Arabic" w:hAnsi="Traditional Arabic" w:cs="Traditional Arabic"/>
          <w:color w:val="000000" w:themeColor="text1"/>
          <w:sz w:val="26"/>
          <w:szCs w:val="26"/>
          <w:highlight w:val="lightGray"/>
          <w:rtl/>
        </w:rPr>
        <w:t xml:space="preserve"> صغير</w:t>
      </w:r>
      <w:r w:rsidR="00EB2F22" w:rsidRPr="00EB2F22">
        <w:rPr>
          <w:rFonts w:ascii="Traditional Arabic" w:hAnsi="Traditional Arabic" w:cs="Traditional Arabic" w:hint="cs"/>
          <w:color w:val="000000" w:themeColor="text1"/>
          <w:sz w:val="26"/>
          <w:szCs w:val="26"/>
          <w:highlight w:val="lightGray"/>
          <w:rtl/>
        </w:rPr>
        <w:t>ٌ</w:t>
      </w:r>
      <w:r w:rsidR="00EB2F22" w:rsidRPr="00EB2F22">
        <w:rPr>
          <w:rFonts w:ascii="Traditional Arabic" w:hAnsi="Traditional Arabic" w:cs="Traditional Arabic"/>
          <w:color w:val="000000" w:themeColor="text1"/>
          <w:sz w:val="26"/>
          <w:szCs w:val="26"/>
          <w:highlight w:val="lightGray"/>
          <w:rtl/>
        </w:rPr>
        <w:t xml:space="preserve"> غير مرئي</w:t>
      </w:r>
      <w:r w:rsidR="00EB2F22" w:rsidRPr="00EB2F22">
        <w:rPr>
          <w:rFonts w:ascii="Traditional Arabic" w:hAnsi="Traditional Arabic" w:cs="Traditional Arabic" w:hint="cs"/>
          <w:color w:val="000000" w:themeColor="text1"/>
          <w:sz w:val="26"/>
          <w:szCs w:val="26"/>
          <w:highlight w:val="lightGray"/>
          <w:rtl/>
        </w:rPr>
        <w:t>ٌّ</w:t>
      </w:r>
      <w:r w:rsidR="00EB2F22" w:rsidRPr="00EB2F22">
        <w:rPr>
          <w:rFonts w:ascii="Traditional Arabic" w:hAnsi="Traditional Arabic" w:cs="Traditional Arabic"/>
          <w:color w:val="000000" w:themeColor="text1"/>
          <w:sz w:val="26"/>
          <w:szCs w:val="26"/>
          <w:highlight w:val="lightGray"/>
          <w:rtl/>
        </w:rPr>
        <w:t xml:space="preserve"> وأساسي</w:t>
      </w:r>
      <w:r w:rsidR="00EB2F22" w:rsidRPr="00EB2F22">
        <w:rPr>
          <w:rFonts w:ascii="Traditional Arabic" w:hAnsi="Traditional Arabic" w:cs="Traditional Arabic" w:hint="cs"/>
          <w:color w:val="000000" w:themeColor="text1"/>
          <w:sz w:val="26"/>
          <w:szCs w:val="26"/>
          <w:highlight w:val="lightGray"/>
          <w:rtl/>
        </w:rPr>
        <w:t>ٌّ</w:t>
      </w:r>
      <w:r w:rsidRPr="00EB2F22">
        <w:rPr>
          <w:rFonts w:ascii="Traditional Arabic" w:hAnsi="Traditional Arabic" w:cs="Traditional Arabic"/>
          <w:color w:val="000000" w:themeColor="text1"/>
          <w:sz w:val="26"/>
          <w:szCs w:val="26"/>
          <w:highlight w:val="lightGray"/>
          <w:rtl/>
        </w:rPr>
        <w:t xml:space="preserve"> يُمكن أن يُحدِّد سلسلةً من العواقب الكبيرة وغير المقصودة</w:t>
      </w:r>
      <w:r w:rsidR="00EB2F22" w:rsidRPr="00EB2F22">
        <w:rPr>
          <w:rFonts w:ascii="Traditional Arabic" w:hAnsi="Traditional Arabic" w:cs="Traditional Arabic" w:hint="cs"/>
          <w:color w:val="000000" w:themeColor="text1"/>
          <w:sz w:val="26"/>
          <w:szCs w:val="26"/>
          <w:highlight w:val="lightGray"/>
          <w:rtl/>
        </w:rPr>
        <w:t xml:space="preserve"> االتي لا یمکن التنبؤ بها</w:t>
      </w:r>
      <w:r w:rsidRPr="00EB2F22">
        <w:rPr>
          <w:rFonts w:ascii="Traditional Arabic" w:hAnsi="Traditional Arabic" w:cs="Traditional Arabic"/>
          <w:color w:val="000000" w:themeColor="text1"/>
          <w:sz w:val="26"/>
          <w:szCs w:val="26"/>
          <w:highlight w:val="lightGray"/>
          <w:rtl/>
        </w:rPr>
        <w:t>. يتخيل عزيز أن عيب قلب طفله أو إخفاقات حياته هي نتيجة تلك ال</w:t>
      </w:r>
      <w:r w:rsidR="00EB2F22">
        <w:rPr>
          <w:rFonts w:ascii="Traditional Arabic" w:hAnsi="Traditional Arabic" w:cs="Traditional Arabic"/>
          <w:color w:val="000000" w:themeColor="text1"/>
          <w:sz w:val="26"/>
          <w:szCs w:val="26"/>
          <w:highlight w:val="lightGray"/>
          <w:rtl/>
        </w:rPr>
        <w:t xml:space="preserve">شرارة الأولية التي ورثها، كما </w:t>
      </w:r>
      <w:r w:rsidR="00EB2F22">
        <w:rPr>
          <w:rFonts w:ascii="Traditional Arabic" w:hAnsi="Traditional Arabic" w:cs="Traditional Arabic" w:hint="cs"/>
          <w:color w:val="000000" w:themeColor="text1"/>
          <w:sz w:val="26"/>
          <w:szCs w:val="26"/>
          <w:highlight w:val="lightGray"/>
          <w:rtl/>
        </w:rPr>
        <w:t>شاهدنا</w:t>
      </w:r>
      <w:r w:rsidRPr="00EB2F22">
        <w:rPr>
          <w:rFonts w:ascii="Traditional Arabic" w:hAnsi="Traditional Arabic" w:cs="Traditional Arabic"/>
          <w:color w:val="000000" w:themeColor="text1"/>
          <w:sz w:val="26"/>
          <w:szCs w:val="26"/>
          <w:highlight w:val="lightGray"/>
          <w:rtl/>
        </w:rPr>
        <w:t xml:space="preserve"> أن </w:t>
      </w:r>
      <w:r w:rsidR="00C44CE1" w:rsidRPr="00EB2F22">
        <w:rPr>
          <w:rFonts w:ascii="Traditional Arabic" w:hAnsi="Traditional Arabic" w:cs="Traditional Arabic"/>
          <w:color w:val="000000" w:themeColor="text1"/>
          <w:sz w:val="26"/>
          <w:szCs w:val="26"/>
          <w:highlight w:val="lightGray"/>
          <w:rtl/>
        </w:rPr>
        <w:t>اضطراب</w:t>
      </w:r>
      <w:r w:rsidR="00C44CE1" w:rsidRPr="00EB2F22">
        <w:rPr>
          <w:rFonts w:ascii="Traditional Arabic" w:hAnsi="Traditional Arabic" w:cs="Traditional Arabic" w:hint="cs"/>
          <w:color w:val="000000" w:themeColor="text1"/>
          <w:sz w:val="26"/>
          <w:szCs w:val="26"/>
          <w:highlight w:val="lightGray"/>
          <w:rtl/>
        </w:rPr>
        <w:t>اً</w:t>
      </w:r>
      <w:r w:rsidRPr="00EB2F22">
        <w:rPr>
          <w:rFonts w:ascii="Traditional Arabic" w:hAnsi="Traditional Arabic" w:cs="Traditional Arabic"/>
          <w:color w:val="000000" w:themeColor="text1"/>
          <w:sz w:val="26"/>
          <w:szCs w:val="26"/>
          <w:highlight w:val="lightGray"/>
          <w:rtl/>
        </w:rPr>
        <w:t xml:space="preserve"> </w:t>
      </w:r>
      <w:r w:rsidR="00C44CE1" w:rsidRPr="00EB2F22">
        <w:rPr>
          <w:rFonts w:ascii="Traditional Arabic" w:hAnsi="Traditional Arabic" w:cs="Traditional Arabic"/>
          <w:color w:val="000000" w:themeColor="text1"/>
          <w:sz w:val="26"/>
          <w:szCs w:val="26"/>
          <w:highlight w:val="lightGray"/>
          <w:rtl/>
        </w:rPr>
        <w:t>صغير</w:t>
      </w:r>
      <w:r w:rsidR="00C44CE1" w:rsidRPr="00EB2F22">
        <w:rPr>
          <w:rFonts w:ascii="Traditional Arabic" w:hAnsi="Traditional Arabic" w:cs="Traditional Arabic" w:hint="cs"/>
          <w:color w:val="000000" w:themeColor="text1"/>
          <w:sz w:val="26"/>
          <w:szCs w:val="26"/>
          <w:highlight w:val="lightGray"/>
          <w:rtl/>
        </w:rPr>
        <w:t>اً</w:t>
      </w:r>
      <w:r w:rsidRPr="00EB2F22">
        <w:rPr>
          <w:rFonts w:ascii="Traditional Arabic" w:hAnsi="Traditional Arabic" w:cs="Traditional Arabic"/>
          <w:color w:val="000000" w:themeColor="text1"/>
          <w:sz w:val="26"/>
          <w:szCs w:val="26"/>
          <w:highlight w:val="lightGray"/>
          <w:rtl/>
        </w:rPr>
        <w:t xml:space="preserve"> في نقطة البداية أثر على مصير النظام بأكمله:</w:t>
      </w:r>
    </w:p>
    <w:p w14:paraId="4B1F80E3" w14:textId="77777777" w:rsidR="007C7777" w:rsidRPr="007C7777" w:rsidRDefault="007C7777" w:rsidP="007C7777">
      <w:pPr>
        <w:bidi/>
        <w:jc w:val="both"/>
        <w:rPr>
          <w:rFonts w:ascii="Traditional Arabic" w:eastAsia="Calibri" w:hAnsi="Traditional Arabic" w:cs="Traditional Arabic"/>
          <w:sz w:val="26"/>
          <w:szCs w:val="26"/>
          <w:highlight w:val="lightGray"/>
          <w:rtl/>
        </w:rPr>
      </w:pPr>
      <w:r w:rsidRPr="007C7777">
        <w:rPr>
          <w:rFonts w:ascii="Traditional Arabic" w:eastAsia="Calibri" w:hAnsi="Traditional Arabic" w:cs="Traditional Arabic"/>
          <w:sz w:val="26"/>
          <w:szCs w:val="26"/>
          <w:highlight w:val="lightGray"/>
          <w:rtl/>
        </w:rPr>
        <w:t>«ع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دت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خائب</w:t>
      </w:r>
      <w:r w:rsidRPr="007C7777">
        <w:rPr>
          <w:rFonts w:ascii="Traditional Arabic" w:eastAsia="Calibri" w:hAnsi="Traditional Arabic" w:cs="Traditional Arabic" w:hint="cs"/>
          <w:sz w:val="26"/>
          <w:szCs w:val="26"/>
          <w:highlight w:val="lightGray"/>
          <w:rtl/>
        </w:rPr>
        <w:t>اً</w:t>
      </w:r>
      <w:r w:rsidRPr="007C7777">
        <w:rPr>
          <w:rFonts w:ascii="Traditional Arabic" w:eastAsia="Calibri" w:hAnsi="Traditional Arabic" w:cs="Traditional Arabic"/>
          <w:sz w:val="26"/>
          <w:szCs w:val="26"/>
          <w:highlight w:val="lightGray"/>
          <w:rtl/>
        </w:rPr>
        <w:t xml:space="preserve"> وظ</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وحید</w:t>
      </w:r>
      <w:r w:rsidRPr="007C7777">
        <w:rPr>
          <w:rFonts w:ascii="Traditional Arabic" w:eastAsia="Calibri" w:hAnsi="Traditional Arabic" w:cs="Traditional Arabic" w:hint="cs"/>
          <w:sz w:val="26"/>
          <w:szCs w:val="26"/>
          <w:highlight w:val="lightGray"/>
          <w:rtl/>
        </w:rPr>
        <w:t xml:space="preserve">اً </w:t>
      </w:r>
      <w:r w:rsidRPr="007C7777">
        <w:rPr>
          <w:rFonts w:ascii="Traditional Arabic" w:eastAsia="Calibri" w:hAnsi="Traditional Arabic" w:cs="Traditional Arabic"/>
          <w:sz w:val="26"/>
          <w:szCs w:val="26"/>
          <w:highlight w:val="lightGray"/>
          <w:rtl/>
        </w:rPr>
        <w:t>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الأجر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إلی أن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حان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ت 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حظ</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لاد</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ها. الل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حظ</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تي ص</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رت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فیه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ا أب</w:t>
      </w:r>
      <w:r w:rsidRPr="007C7777">
        <w:rPr>
          <w:rFonts w:ascii="Traditional Arabic" w:eastAsia="Calibri" w:hAnsi="Traditional Arabic" w:cs="Traditional Arabic" w:hint="cs"/>
          <w:sz w:val="26"/>
          <w:szCs w:val="26"/>
          <w:highlight w:val="lightGray"/>
          <w:rtl/>
        </w:rPr>
        <w:t>اً</w:t>
      </w:r>
      <w:r w:rsidRPr="007C7777">
        <w:rPr>
          <w:rFonts w:ascii="Traditional Arabic" w:eastAsia="Calibri" w:hAnsi="Traditional Arabic" w:cs="Traditional Arabic"/>
          <w:sz w:val="26"/>
          <w:szCs w:val="26"/>
          <w:highlight w:val="lightGray"/>
          <w:rtl/>
        </w:rPr>
        <w:t xml:space="preserve"> 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نحوس</w:t>
      </w:r>
      <w:r w:rsidRPr="007C7777">
        <w:rPr>
          <w:rFonts w:ascii="Traditional Arabic" w:eastAsia="Calibri" w:hAnsi="Traditional Arabic" w:cs="Traditional Arabic" w:hint="cs"/>
          <w:sz w:val="26"/>
          <w:szCs w:val="26"/>
          <w:highlight w:val="lightGray"/>
          <w:rtl/>
        </w:rPr>
        <w:t>اً</w:t>
      </w:r>
      <w:r w:rsidRPr="007C7777">
        <w:rPr>
          <w:rFonts w:ascii="Traditional Arabic" w:eastAsia="Calibri" w:hAnsi="Traditional Arabic" w:cs="Traditional Arabic"/>
          <w:sz w:val="26"/>
          <w:szCs w:val="26"/>
          <w:highlight w:val="lightGray"/>
          <w:rtl/>
        </w:rPr>
        <w:t xml:space="preserve"> 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د</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نحوس</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w:t>
      </w:r>
    </w:p>
    <w:p w14:paraId="19C4EDA2" w14:textId="2C41C209" w:rsidR="00B91318" w:rsidRPr="002A5F04" w:rsidRDefault="007C7777" w:rsidP="007C7777">
      <w:pPr>
        <w:bidi/>
        <w:jc w:val="both"/>
        <w:rPr>
          <w:rFonts w:ascii="Traditional Arabic" w:eastAsia="Calibri" w:hAnsi="Traditional Arabic" w:cs="Traditional Arabic"/>
          <w:sz w:val="26"/>
          <w:szCs w:val="26"/>
          <w:rtl/>
        </w:rPr>
      </w:pPr>
      <w:r w:rsidRPr="007C7777">
        <w:rPr>
          <w:rFonts w:ascii="Traditional Arabic" w:eastAsia="Calibri" w:hAnsi="Traditional Arabic" w:cs="Traditional Arabic"/>
          <w:sz w:val="26"/>
          <w:szCs w:val="26"/>
          <w:highlight w:val="lightGray"/>
          <w:rtl/>
        </w:rPr>
        <w:t xml:space="preserve">       أج</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 ف</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ما أور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ثت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سام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الأنف</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بیر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أور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ثت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حس</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إذ 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لِد</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لیلًا 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ق</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عیوب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کان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الأزر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ق</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الباه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ی</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ش</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فیق</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ة وأظاف</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کان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ت أنفاس</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ث</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قیل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قال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الط</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بیب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إن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ص</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اب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یب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لادي</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أسماه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الج</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ذع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الش</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ریاني</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أخب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نا 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ن ف</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تح</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ین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طین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ین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ح</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دون</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د</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ف</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ق</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الد</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ب</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ش</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کل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س</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لیم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الأمر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ذي 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ض</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الص</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غیر</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ذ ی</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وم</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ه</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الأو</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ل</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حت</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 xml:space="preserve"> الع</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نای</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ة</w:t>
      </w:r>
      <w:r w:rsidRPr="007C7777">
        <w:rPr>
          <w:rFonts w:ascii="Traditional Arabic" w:eastAsia="Calibri" w:hAnsi="Traditional Arabic" w:cs="Traditional Arabic" w:hint="cs"/>
          <w:sz w:val="26"/>
          <w:szCs w:val="26"/>
          <w:highlight w:val="lightGray"/>
          <w:rtl/>
        </w:rPr>
        <w:t>ِ</w:t>
      </w:r>
      <w:r w:rsidRPr="007C7777">
        <w:rPr>
          <w:rFonts w:ascii="Traditional Arabic" w:eastAsia="Calibri" w:hAnsi="Traditional Arabic" w:cs="Traditional Arabic"/>
          <w:sz w:val="26"/>
          <w:szCs w:val="26"/>
          <w:highlight w:val="lightGray"/>
          <w:rtl/>
        </w:rPr>
        <w:t>.»</w:t>
      </w:r>
      <w:r w:rsidR="00B91318" w:rsidRPr="002A5F04">
        <w:rPr>
          <w:rFonts w:ascii="Traditional Arabic" w:eastAsia="Calibri" w:hAnsi="Traditional Arabic" w:cs="Traditional Arabic"/>
          <w:sz w:val="26"/>
          <w:szCs w:val="26"/>
          <w:rtl/>
        </w:rPr>
        <w:t>(جرجیس، 2024: 150).</w:t>
      </w:r>
    </w:p>
    <w:p w14:paraId="32DD30A0" w14:textId="2F9D6B25" w:rsidR="00B91318" w:rsidRPr="002A5F04" w:rsidRDefault="00B91318" w:rsidP="00B91318">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لذلك، </w:t>
      </w:r>
      <w:r w:rsidRPr="00EB2F22">
        <w:rPr>
          <w:rFonts w:ascii="Traditional Arabic" w:hAnsi="Traditional Arabic" w:cs="Traditional Arabic"/>
          <w:color w:val="000000" w:themeColor="text1"/>
          <w:sz w:val="26"/>
          <w:szCs w:val="26"/>
          <w:highlight w:val="lightGray"/>
          <w:rtl/>
        </w:rPr>
        <w:t>فإن وجهة نظره ليست خرافية ف</w:t>
      </w:r>
      <w:r w:rsidR="00EB2F22" w:rsidRPr="00EB2F22">
        <w:rPr>
          <w:rFonts w:ascii="Traditional Arabic" w:hAnsi="Traditional Arabic" w:cs="Traditional Arabic"/>
          <w:color w:val="000000" w:themeColor="text1"/>
          <w:sz w:val="26"/>
          <w:szCs w:val="26"/>
          <w:highlight w:val="lightGray"/>
          <w:rtl/>
        </w:rPr>
        <w:t>حسب، بل لها أيضًا بنية</w:t>
      </w:r>
      <w:r w:rsidR="00EB2F22" w:rsidRPr="00EB2F22">
        <w:rPr>
          <w:rFonts w:ascii="Traditional Arabic" w:hAnsi="Traditional Arabic" w:cs="Traditional Arabic" w:hint="cs"/>
          <w:color w:val="000000" w:themeColor="text1"/>
          <w:sz w:val="26"/>
          <w:szCs w:val="26"/>
          <w:highlight w:val="lightGray"/>
          <w:rtl/>
        </w:rPr>
        <w:t xml:space="preserve"> علی أساس</w:t>
      </w:r>
      <w:r w:rsidR="00EB2F22" w:rsidRPr="00EB2F22">
        <w:rPr>
          <w:rFonts w:ascii="Traditional Arabic" w:hAnsi="Traditional Arabic" w:cs="Traditional Arabic"/>
          <w:color w:val="000000" w:themeColor="text1"/>
          <w:sz w:val="26"/>
          <w:szCs w:val="26"/>
          <w:highlight w:val="lightGray"/>
          <w:rtl/>
        </w:rPr>
        <w:t xml:space="preserve"> تأثير الفراشة: أصغر عامل </w:t>
      </w:r>
      <w:r w:rsidR="00EB2F22" w:rsidRPr="00EB2F22">
        <w:rPr>
          <w:rFonts w:ascii="Traditional Arabic" w:hAnsi="Traditional Arabic" w:cs="Traditional Arabic" w:hint="cs"/>
          <w:color w:val="000000" w:themeColor="text1"/>
          <w:sz w:val="26"/>
          <w:szCs w:val="26"/>
          <w:highlight w:val="lightGray"/>
          <w:rtl/>
        </w:rPr>
        <w:t>في الأوّل</w:t>
      </w:r>
      <w:r w:rsidRPr="00EB2F22">
        <w:rPr>
          <w:rFonts w:ascii="Traditional Arabic" w:hAnsi="Traditional Arabic" w:cs="Traditional Arabic"/>
          <w:color w:val="000000" w:themeColor="text1"/>
          <w:sz w:val="26"/>
          <w:szCs w:val="26"/>
          <w:highlight w:val="lightGray"/>
          <w:rtl/>
        </w:rPr>
        <w:t xml:space="preserve"> يخلق شبكة من العواقب الكبيرة وغير المتوقعة.</w:t>
      </w:r>
    </w:p>
    <w:p w14:paraId="6A9F3C9E" w14:textId="77777777" w:rsidR="00B91318" w:rsidRPr="00C44CE1" w:rsidRDefault="00C44CE1" w:rsidP="00B91318">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2.7. </w:t>
      </w:r>
      <w:r w:rsidR="00161D85">
        <w:rPr>
          <w:rFonts w:ascii="Traditional Arabic" w:hAnsi="Traditional Arabic" w:cs="Traditional Arabic"/>
          <w:b/>
          <w:bCs/>
          <w:sz w:val="26"/>
          <w:szCs w:val="26"/>
          <w:rtl/>
        </w:rPr>
        <w:t>ال</w:t>
      </w:r>
      <w:r w:rsidR="00161D85">
        <w:rPr>
          <w:rFonts w:ascii="Traditional Arabic" w:hAnsi="Traditional Arabic" w:cs="Traditional Arabic" w:hint="cs"/>
          <w:b/>
          <w:bCs/>
          <w:sz w:val="26"/>
          <w:szCs w:val="26"/>
          <w:rtl/>
        </w:rPr>
        <w:t>تشابه</w:t>
      </w:r>
      <w:r w:rsidR="00B91318" w:rsidRPr="00C44CE1">
        <w:rPr>
          <w:rFonts w:ascii="Traditional Arabic" w:hAnsi="Traditional Arabic" w:cs="Traditional Arabic"/>
          <w:b/>
          <w:bCs/>
          <w:sz w:val="26"/>
          <w:szCs w:val="26"/>
          <w:rtl/>
        </w:rPr>
        <w:t xml:space="preserve"> ا</w:t>
      </w:r>
      <w:r w:rsidR="00161D85">
        <w:rPr>
          <w:rFonts w:ascii="Traditional Arabic" w:hAnsi="Traditional Arabic" w:cs="Traditional Arabic"/>
          <w:b/>
          <w:bCs/>
          <w:sz w:val="26"/>
          <w:szCs w:val="26"/>
          <w:rtl/>
        </w:rPr>
        <w:t>لذاتي</w:t>
      </w:r>
      <w:r w:rsidR="00161D85">
        <w:rPr>
          <w:rFonts w:ascii="Traditional Arabic" w:hAnsi="Traditional Arabic" w:cs="Traditional Arabic" w:hint="cs"/>
          <w:b/>
          <w:bCs/>
          <w:sz w:val="26"/>
          <w:szCs w:val="26"/>
          <w:rtl/>
        </w:rPr>
        <w:t>(الأشکال الکسریة)</w:t>
      </w:r>
    </w:p>
    <w:p w14:paraId="79E57913" w14:textId="77777777" w:rsidR="00B91318" w:rsidRPr="002A5F04" w:rsidRDefault="00B91318" w:rsidP="00161D85">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كمثال على عنصر ا</w:t>
      </w:r>
      <w:r w:rsidR="00161D85">
        <w:rPr>
          <w:rFonts w:ascii="Traditional Arabic" w:hAnsi="Traditional Arabic" w:cs="Traditional Arabic" w:hint="cs"/>
          <w:sz w:val="26"/>
          <w:szCs w:val="26"/>
          <w:rtl/>
        </w:rPr>
        <w:t>التشابه</w:t>
      </w:r>
      <w:r w:rsidR="00161D85">
        <w:rPr>
          <w:rFonts w:ascii="Traditional Arabic" w:hAnsi="Traditional Arabic" w:cs="Traditional Arabic"/>
          <w:sz w:val="26"/>
          <w:szCs w:val="26"/>
          <w:rtl/>
        </w:rPr>
        <w:t xml:space="preserve"> الذاتي</w:t>
      </w:r>
      <w:r w:rsidRPr="002A5F04">
        <w:rPr>
          <w:rFonts w:ascii="Traditional Arabic" w:hAnsi="Traditional Arabic" w:cs="Traditional Arabic"/>
          <w:sz w:val="26"/>
          <w:szCs w:val="26"/>
          <w:rtl/>
        </w:rPr>
        <w:t xml:space="preserve"> في رواية وادي الفراشات، يمكننا ذكر شخصية عزيز عواد. يعني التكرار الذاتي تكرار نمط ما على مستويات هيكلية مختلفة، بحيث يكون كل جزء انعكاساً للكل. عزيز </w:t>
      </w:r>
      <w:r w:rsidR="00C44CE1">
        <w:rPr>
          <w:rFonts w:ascii="Traditional Arabic" w:hAnsi="Traditional Arabic" w:cs="Traditional Arabic"/>
          <w:sz w:val="26"/>
          <w:szCs w:val="26"/>
          <w:rtl/>
        </w:rPr>
        <w:t>عو</w:t>
      </w:r>
      <w:r w:rsidR="00C44CE1">
        <w:rPr>
          <w:rFonts w:ascii="Traditional Arabic" w:hAnsi="Traditional Arabic" w:cs="Traditional Arabic" w:hint="cs"/>
          <w:sz w:val="26"/>
          <w:szCs w:val="26"/>
          <w:rtl/>
        </w:rPr>
        <w:t>اد</w:t>
      </w:r>
      <w:r w:rsidRPr="002A5F04">
        <w:rPr>
          <w:rFonts w:ascii="Traditional Arabic" w:hAnsi="Traditional Arabic" w:cs="Traditional Arabic"/>
          <w:sz w:val="26"/>
          <w:szCs w:val="26"/>
          <w:rtl/>
        </w:rPr>
        <w:t xml:space="preserve">، رغم كونه مراهقاً ويتوق إلى الاستقلال، يبقى حبيساً لبنية أسرته المغلقة، ويختبر </w:t>
      </w:r>
      <w:r w:rsidR="00C44CE1">
        <w:rPr>
          <w:rFonts w:ascii="Traditional Arabic" w:hAnsi="Traditional Arabic" w:cs="Traditional Arabic"/>
          <w:sz w:val="26"/>
          <w:szCs w:val="26"/>
          <w:rtl/>
        </w:rPr>
        <w:t>نوع</w:t>
      </w:r>
      <w:r w:rsidR="00C44CE1">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من إعادة إنتاج العلاقات الأوسع نطاقاً نفسها على المستوى الجزئي. في أحد أجزاء الرواية، يقول:</w:t>
      </w:r>
    </w:p>
    <w:p w14:paraId="7362BB85" w14:textId="64D6C8F3" w:rsidR="00B91318" w:rsidRPr="002A5F04" w:rsidRDefault="00B91318" w:rsidP="00B91318">
      <w:pPr>
        <w:bidi/>
        <w:jc w:val="both"/>
        <w:rPr>
          <w:rFonts w:ascii="Traditional Arabic" w:hAnsi="Traditional Arabic" w:cs="Traditional Arabic"/>
          <w:sz w:val="26"/>
          <w:szCs w:val="26"/>
          <w:rtl/>
          <w:lang w:bidi="fa-IR"/>
        </w:rPr>
      </w:pPr>
      <w:r w:rsidRPr="003064BE">
        <w:rPr>
          <w:rFonts w:ascii="Traditional Arabic" w:hAnsi="Traditional Arabic" w:cs="Traditional Arabic"/>
          <w:sz w:val="26"/>
          <w:szCs w:val="26"/>
          <w:highlight w:val="lightGray"/>
          <w:rtl/>
          <w:lang w:bidi="fa-IR"/>
        </w:rPr>
        <w:lastRenderedPageBreak/>
        <w:t>«ر</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یداً ر</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یداً 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ش</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 د</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أخي ص</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بیح. 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ز</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ج</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رًا، ف</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ح</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ني 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أن 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کون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لي غ</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رف</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و</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 ع</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لی س</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بیل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الم</w:t>
      </w:r>
      <w:r w:rsidR="009A1DF6" w:rsidRPr="003064BE">
        <w:rPr>
          <w:rFonts w:ascii="Traditional Arabic" w:hAnsi="Traditional Arabic" w:cs="Traditional Arabic"/>
          <w:sz w:val="26"/>
          <w:szCs w:val="26"/>
          <w:highlight w:val="lightGray"/>
          <w:rtl/>
          <w:lang w:bidi="fa-IR"/>
        </w:rPr>
        <w:t>شار</w:t>
      </w:r>
      <w:r w:rsidR="009A1DF6" w:rsidRPr="003064BE">
        <w:rPr>
          <w:rFonts w:ascii="Traditional Arabic" w:hAnsi="Traditional Arabic" w:cs="Traditional Arabic" w:hint="cs"/>
          <w:sz w:val="26"/>
          <w:szCs w:val="26"/>
          <w:highlight w:val="lightGray"/>
          <w:rtl/>
          <w:lang w:bidi="fa-IR"/>
        </w:rPr>
        <w:t>َکَةِ</w:t>
      </w:r>
      <w:r w:rsidRPr="003064BE">
        <w:rPr>
          <w:rFonts w:ascii="Traditional Arabic" w:hAnsi="Traditional Arabic" w:cs="Traditional Arabic"/>
          <w:sz w:val="26"/>
          <w:szCs w:val="26"/>
          <w:highlight w:val="lightGray"/>
          <w:rtl/>
          <w:lang w:bidi="fa-IR"/>
        </w:rPr>
        <w:t>. غ</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رف</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لص</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ع</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لی ج</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دران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ها ص</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جمات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الس</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ینما 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مار</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س</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ع</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أحلام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المراه</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قین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في هذ</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 الک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المکبوت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انت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إلی غ</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رف</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أخ</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واتي الأربع</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9A1DF6" w:rsidRPr="003064BE">
        <w:rPr>
          <w:rFonts w:ascii="Traditional Arabic" w:hAnsi="Traditional Arabic" w:cs="Traditional Arabic" w:hint="cs"/>
          <w:sz w:val="26"/>
          <w:szCs w:val="26"/>
          <w:highlight w:val="lightGray"/>
          <w:rtl/>
          <w:lang w:bidi="fa-IR"/>
        </w:rPr>
        <w:t>َ</w:t>
      </w:r>
      <w:r w:rsidR="009A1DF6" w:rsidRPr="003064BE">
        <w:rPr>
          <w:rFonts w:ascii="Traditional Arabic" w:hAnsi="Traditional Arabic" w:cs="Traditional Arabic"/>
          <w:sz w:val="26"/>
          <w:szCs w:val="26"/>
          <w:highlight w:val="lightGray"/>
          <w:rtl/>
          <w:lang w:bidi="fa-IR"/>
        </w:rPr>
        <w:t>ل</w:t>
      </w:r>
      <w:r w:rsidR="009A1DF6" w:rsidRPr="003064BE">
        <w:rPr>
          <w:rFonts w:ascii="Traditional Arabic" w:hAnsi="Traditional Arabic" w:cs="Traditional Arabic" w:hint="cs"/>
          <w:sz w:val="26"/>
          <w:szCs w:val="26"/>
          <w:highlight w:val="lightGray"/>
          <w:rtl/>
          <w:lang w:bidi="fa-IR"/>
        </w:rPr>
        <w:t>َم</w:t>
      </w:r>
      <w:r w:rsidRPr="003064BE">
        <w:rPr>
          <w:rFonts w:ascii="Traditional Arabic" w:hAnsi="Traditional Arabic" w:cs="Traditional Arabic"/>
          <w:sz w:val="26"/>
          <w:szCs w:val="26"/>
          <w:highlight w:val="lightGray"/>
          <w:rtl/>
          <w:lang w:bidi="fa-IR"/>
        </w:rPr>
        <w:t xml:space="preserve"> أحت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 أکثر</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ین</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ل</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 ش</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ع</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رت</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ب</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الع</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ار</w:t>
      </w:r>
      <w:r w:rsidR="009A1DF6"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س</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ط </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تیب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الإناث</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لا سی</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ما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أن</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ثور</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ق</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 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أت 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اجت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یاح</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خ</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دّي،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ص</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وتي ص</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ار</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خ</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ش</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نًا 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ذ</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ط</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غ</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رف</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أبي معف</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رائح</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الموت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هي</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ع</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لی أی</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حال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شغول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ق</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أم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ي. 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 ی</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بق</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أمامي س</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 غ</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رف</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الض</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یوف</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الأریک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تي أصب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ح</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 س</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ریرَ ن</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فرش</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ط</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عام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طاو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لق</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راء</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 است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حت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ها ح</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 است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غاث</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 و</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عالی ص</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ریخ</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فاص</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A228B1"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ها.»</w:t>
      </w:r>
      <w:r w:rsidRPr="002A5F04">
        <w:rPr>
          <w:rFonts w:ascii="Traditional Arabic" w:hAnsi="Traditional Arabic" w:cs="Traditional Arabic"/>
          <w:sz w:val="26"/>
          <w:szCs w:val="26"/>
          <w:rtl/>
          <w:lang w:bidi="fa-IR"/>
        </w:rPr>
        <w:t>(جرجیس، 2024: 17)</w:t>
      </w:r>
    </w:p>
    <w:p w14:paraId="2DC0D3A1" w14:textId="77777777" w:rsidR="00555951" w:rsidRPr="002A5F04" w:rsidRDefault="00555951" w:rsidP="0055595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يُعدّ هذا الوصف مثالاً واضحاً على انعكاس الأنماط العامة في حياة شخص محبوب. فبنية الأخ المتسلطة، وانعدام الخصوصية، والحضور الخفيّ لكن المهيمن للوالدين، كلها تتكرر على نطاق أصغر(الغرفة) ونطاق أوسع(الأسرة والمجتمع). هذه العلاقة متعددة الطبقات والمتشابكة مثال على الذات المتشعبة في البنية السردية للرواية.</w:t>
      </w:r>
    </w:p>
    <w:p w14:paraId="59839A22" w14:textId="77777777" w:rsidR="00555951" w:rsidRPr="002A5F04" w:rsidRDefault="00555951" w:rsidP="0055595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في رواية "وادي الفراشات"، يُعد سلوك عزيز عواد في فرض ظروف معيشية قاسية على زوجته وإصراره على العيش في منزل مستأجر متهالك مظهراً واضحاً لإعادة إنتاج الخطاب الأبوي على مستوى الأسرة:</w:t>
      </w:r>
    </w:p>
    <w:p w14:paraId="28BCF19B" w14:textId="51EE5F6E" w:rsidR="00555951" w:rsidRPr="002A5F04" w:rsidRDefault="00555951" w:rsidP="00555951">
      <w:pPr>
        <w:bidi/>
        <w:jc w:val="both"/>
        <w:rPr>
          <w:rFonts w:ascii="Traditional Arabic" w:hAnsi="Traditional Arabic" w:cs="Traditional Arabic"/>
          <w:sz w:val="26"/>
          <w:szCs w:val="26"/>
          <w:rtl/>
          <w:lang w:bidi="fa-IR"/>
        </w:rPr>
      </w:pPr>
      <w:r w:rsidRPr="003064BE">
        <w:rPr>
          <w:rFonts w:ascii="Traditional Arabic" w:hAnsi="Traditional Arabic" w:cs="Traditional Arabic"/>
          <w:sz w:val="26"/>
          <w:szCs w:val="26"/>
          <w:highlight w:val="lightGray"/>
          <w:rtl/>
          <w:lang w:bidi="fa-IR"/>
        </w:rPr>
        <w:t>«ع</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ثرت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آخ</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المطاف</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ع</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نز</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ف</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ي الص</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ح</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عود</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لکی</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إلی تاجر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قماش</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الب</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خل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ما ی</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حث</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ع</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 ش</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نز</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هجور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ج</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زء </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بیر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سیاج</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الخار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جي</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داع</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س</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تار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الس</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طح</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ما أنّ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الب</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لاط</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شّم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الن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واف</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ذ</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غطاة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ب</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الن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ایلون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و</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الج</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رائد</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 ی</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نز</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لاً 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لس</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 ف</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ي الواق</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ع</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لک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 ضیق</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الحال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ی</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رف</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الاخت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یار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ق</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 کان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ما و</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ص</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فت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ع</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مّ</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تي حین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جاء</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 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زیار</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نا: «خ</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راب</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و</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أن</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ه</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ذل</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CA7048"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ذبل</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 xml:space="preserve"> اله</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و</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 و</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ک</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دّ</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ر</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ت ح</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یات</w:t>
      </w:r>
      <w:r w:rsidR="003064BE" w:rsidRPr="003064BE">
        <w:rPr>
          <w:rFonts w:ascii="Traditional Arabic" w:hAnsi="Traditional Arabic" w:cs="Traditional Arabic" w:hint="cs"/>
          <w:sz w:val="26"/>
          <w:szCs w:val="26"/>
          <w:highlight w:val="lightGray"/>
          <w:rtl/>
          <w:lang w:bidi="fa-IR"/>
        </w:rPr>
        <w:t>ُ</w:t>
      </w:r>
      <w:r w:rsidRPr="003064BE">
        <w:rPr>
          <w:rFonts w:ascii="Traditional Arabic" w:hAnsi="Traditional Arabic" w:cs="Traditional Arabic"/>
          <w:sz w:val="26"/>
          <w:szCs w:val="26"/>
          <w:highlight w:val="lightGray"/>
          <w:rtl/>
          <w:lang w:bidi="fa-IR"/>
        </w:rPr>
        <w:t>نا.»</w:t>
      </w:r>
      <w:r w:rsidRPr="002A5F04">
        <w:rPr>
          <w:rFonts w:ascii="Traditional Arabic" w:hAnsi="Traditional Arabic" w:cs="Traditional Arabic"/>
          <w:sz w:val="26"/>
          <w:szCs w:val="26"/>
          <w:rtl/>
          <w:lang w:bidi="fa-IR"/>
        </w:rPr>
        <w:t>(جرجیس: 2024: 54).</w:t>
      </w:r>
    </w:p>
    <w:p w14:paraId="738D8652" w14:textId="77777777" w:rsidR="00555951" w:rsidRPr="002A5F04" w:rsidRDefault="00555951" w:rsidP="0055595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لا يكشف هذا العمل الاستبدادي عن الوضع التابع للمرأة في البنية الاجتماعية والثقافية للرواية فحسب، بل إنه أيضاً، في ارتباط مجازي بنظرية الفوضى، مثال على الهوية الذاتية على مستويات مختلفة من النظام الاجتماعي؛ بمعنى أن النمط نفسه من الهيمنة والفوضى والقلق الذي يسود في السياق الكلي للمجتمع العراقي ما بعد الحرب يتكرر أيضاً في العلاقات الأسرية الصغيرة. وبهذا الشكل، فإن سلوك عزيز عواد هو انعكاس مصغر للبنية الفوضوية والمفككة لمجتمع انهار فيه النظام والمعنى والعدالة، وأفسحت المجال لدورة من الهيمنة والسلبية.</w:t>
      </w:r>
    </w:p>
    <w:p w14:paraId="1766EEC7" w14:textId="77777777" w:rsidR="00555951" w:rsidRPr="001112DE" w:rsidRDefault="001112DE" w:rsidP="00555951">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 xml:space="preserve">3.7. </w:t>
      </w:r>
      <w:r w:rsidR="00555951" w:rsidRPr="001112DE">
        <w:rPr>
          <w:rFonts w:ascii="Traditional Arabic" w:hAnsi="Traditional Arabic" w:cs="Traditional Arabic"/>
          <w:b/>
          <w:bCs/>
          <w:sz w:val="26"/>
          <w:szCs w:val="26"/>
          <w:rtl/>
        </w:rPr>
        <w:t>التكيف الديناميكي</w:t>
      </w:r>
    </w:p>
    <w:p w14:paraId="62E30CDA" w14:textId="73D12149" w:rsidR="00555951" w:rsidRPr="002A5F04" w:rsidRDefault="00555951" w:rsidP="00555951">
      <w:pPr>
        <w:bidi/>
        <w:jc w:val="both"/>
        <w:rPr>
          <w:rFonts w:ascii="Traditional Arabic" w:hAnsi="Traditional Arabic" w:cs="Traditional Arabic"/>
          <w:sz w:val="26"/>
          <w:szCs w:val="26"/>
          <w:rtl/>
        </w:rPr>
      </w:pPr>
      <w:r w:rsidRPr="00986548">
        <w:rPr>
          <w:rFonts w:ascii="Traditional Arabic" w:hAnsi="Traditional Arabic" w:cs="Traditional Arabic"/>
          <w:sz w:val="26"/>
          <w:szCs w:val="26"/>
          <w:highlight w:val="lightGray"/>
          <w:rtl/>
        </w:rPr>
        <w:t>سبق أن أشير إلى أنه في نظرية الفوضى، يشير التكيف الديناميكي إلى قدرة النظام(السياسي أو البيولوجي أو النفسي أو الشخصي) على التكيف مع الظروف المتغيرة والحفاظ على الاستقرار في خضم الفوضى. على مستوى علم نفس الشخصية، يمكن أن تعني القدرة على التكيف الديناميكي قدرة الشخصية على الاستجابة للتقلبات أو الأزمات أو الظروف غير المتوقعة دون أن تنهار</w:t>
      </w:r>
      <w:r w:rsidR="00986548" w:rsidRPr="00986548">
        <w:rPr>
          <w:rFonts w:ascii="Traditional Arabic" w:hAnsi="Traditional Arabic" w:cs="Traditional Arabic"/>
          <w:sz w:val="26"/>
          <w:szCs w:val="26"/>
          <w:highlight w:val="lightGray"/>
          <w:rtl/>
        </w:rPr>
        <w:t>(مختاري والآخرون، 1388ش: 106)</w:t>
      </w:r>
      <w:r w:rsidRPr="00986548">
        <w:rPr>
          <w:rFonts w:ascii="Traditional Arabic" w:hAnsi="Traditional Arabic" w:cs="Traditional Arabic"/>
          <w:sz w:val="26"/>
          <w:szCs w:val="26"/>
          <w:highlight w:val="lightGray"/>
          <w:rtl/>
        </w:rPr>
        <w:t>.</w:t>
      </w:r>
    </w:p>
    <w:p w14:paraId="3B70E8C1" w14:textId="77777777" w:rsidR="00951251" w:rsidRPr="002A5F04" w:rsidRDefault="001112DE" w:rsidP="00951251">
      <w:pPr>
        <w:bidi/>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951251" w:rsidRPr="002A5F04">
        <w:rPr>
          <w:rFonts w:ascii="Traditional Arabic" w:hAnsi="Traditional Arabic" w:cs="Traditional Arabic"/>
          <w:sz w:val="26"/>
          <w:szCs w:val="26"/>
          <w:rtl/>
        </w:rPr>
        <w:t>ما ذكر في شرح المفاهيم وفي السطور أعلاه يشير إلى نظام يحاول، على الرغم من التوترات والاضطرابات، إعادة تنظيم نفسه؛ للحفاظ على هيكله العام، ومع الحفاظ على مرونته، لتجنب الانهيار أو التمزق الكامل. في رواية "وادي الفراشات"</w:t>
      </w:r>
      <w:r w:rsidR="00161D85">
        <w:rPr>
          <w:rFonts w:ascii="Traditional Arabic" w:hAnsi="Traditional Arabic" w:cs="Traditional Arabic"/>
          <w:sz w:val="26"/>
          <w:szCs w:val="26"/>
          <w:rtl/>
        </w:rPr>
        <w:t>، يمكن تفسير سلوك شخصية عزيز عو</w:t>
      </w:r>
      <w:r w:rsidR="00161D85">
        <w:rPr>
          <w:rFonts w:ascii="Traditional Arabic" w:hAnsi="Traditional Arabic" w:cs="Traditional Arabic" w:hint="cs"/>
          <w:sz w:val="26"/>
          <w:szCs w:val="26"/>
          <w:rtl/>
        </w:rPr>
        <w:t>اد</w:t>
      </w:r>
      <w:r w:rsidR="00951251" w:rsidRPr="002A5F04">
        <w:rPr>
          <w:rFonts w:ascii="Traditional Arabic" w:hAnsi="Traditional Arabic" w:cs="Traditional Arabic"/>
          <w:sz w:val="26"/>
          <w:szCs w:val="26"/>
          <w:rtl/>
        </w:rPr>
        <w:t xml:space="preserve"> في إطار عنصر "التكيف الديناميكي" من نظرية الفوضى. ووفقً</w:t>
      </w:r>
      <w:r w:rsidR="00161D85">
        <w:rPr>
          <w:rFonts w:ascii="Traditional Arabic" w:hAnsi="Traditional Arabic" w:cs="Traditional Arabic"/>
          <w:sz w:val="26"/>
          <w:szCs w:val="26"/>
          <w:rtl/>
        </w:rPr>
        <w:t>ا لهذا العنصر، فإن الأنظمة</w:t>
      </w:r>
      <w:r w:rsidR="00951251" w:rsidRPr="002A5F04">
        <w:rPr>
          <w:rFonts w:ascii="Traditional Arabic" w:hAnsi="Traditional Arabic" w:cs="Traditional Arabic"/>
          <w:sz w:val="26"/>
          <w:szCs w:val="26"/>
          <w:rtl/>
        </w:rPr>
        <w:t xml:space="preserve">(سواء كانت بيولوجية أو اجتماعية أو نفسية) في مواجهة الاضطراب أو الفوضى أو الأزمة، مع الحفاظ على سلامتها الهيكلية، تعيد تنظيم ردود أفعالها وعلاقاتها الداخلية لمنع الانهيار. على الرغم من أن عزيز عواد قد رفضه أخوه صبيح، وطُرد من الغرفة المشتركة، وحُرم من ميراثه، إلا أنه لا يزال يحافظ على علاقته بأسرته ولا يعاني من انهيار نفسي أو رد فعل مبالغ فيه. يُعد هذا النوع من المرونة السلوكية والقدرة على التكيف في مواجهة عدم المساواة والظلم مثالاً واضحاً على التكيف </w:t>
      </w:r>
      <w:r w:rsidR="00951251" w:rsidRPr="002A5F04">
        <w:rPr>
          <w:rFonts w:ascii="Traditional Arabic" w:hAnsi="Traditional Arabic" w:cs="Traditional Arabic"/>
          <w:sz w:val="26"/>
          <w:szCs w:val="26"/>
          <w:rtl/>
        </w:rPr>
        <w:lastRenderedPageBreak/>
        <w:t>الديناميكي، لأنه في خضم بيئة فوضوية، لا يحافظ على توازنه النفسي فحسب، بل يحافظ أيضاً على وجوده المستمر في بنية الأسرة من خلال إعادة تعريف العلاقات.</w:t>
      </w:r>
      <w:r w:rsidR="00CD5C52" w:rsidRPr="002A5F04">
        <w:rPr>
          <w:rFonts w:ascii="Traditional Arabic" w:hAnsi="Traditional Arabic" w:cs="Traditional Arabic"/>
          <w:sz w:val="26"/>
          <w:szCs w:val="26"/>
          <w:rtl/>
        </w:rPr>
        <w:t xml:space="preserve"> من هذا المنظر، يمثل عزيز عواد إنسانًا يضمن بقاءه النفسي والهوية في خضم الاضطرابات الاجتماعية والأسرية من خلال الاعتماد على قدرته الديناميكية على التكيف.</w:t>
      </w:r>
    </w:p>
    <w:p w14:paraId="759DFA9E" w14:textId="77777777" w:rsidR="00CD5C52" w:rsidRPr="002A5F04" w:rsidRDefault="00CD5C52" w:rsidP="00CD5C5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يمكن اعتبار تكيف تمارا مع الظروف غير المواتية للعيش مع عزيز عواد مثالاً بارزاً على "التكيف الديناميكي" في إطار نظرية الفوضى. تستند نظرية الفوضى إلى مبدأ أن الأنظمة المعقدة، بما في ذلك الأنظمة البشرية والعلاقات بين الأشخاص، لا تنهار فقط في سياق الفوضى والتوتر وعدم الاستقرار، بل تخلق مسارات جديدة للتوازن والبقاء من خلال عمليات التنظيم الذاتي وإعادة التكيف الداخلي. في مواجهة الاضطرابات الناجمة عن الفقر والوصم والإعاقة العاطفية والاجتماعية التي يعاني منها عزيز عواد، لا تتبع تمارا منطق التكيف السلبي، بل تخلق توازناً جديداً في حياتها الشخصية والعاطفية من خلال نوع من إعادة التعريف الداخلي للدور والقيمة والمعنى. في خضم نظام مضطرب، وبدلًا من الاستسلام لقوى الفوضى، تعيد تمارا تنظيم نفسها </w:t>
      </w:r>
      <w:r w:rsidR="001112DE">
        <w:rPr>
          <w:rFonts w:ascii="Traditional Arabic" w:hAnsi="Traditional Arabic" w:cs="Traditional Arabic"/>
          <w:sz w:val="26"/>
          <w:szCs w:val="26"/>
          <w:rtl/>
        </w:rPr>
        <w:t>داخلي</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وتشق </w:t>
      </w:r>
      <w:r w:rsidR="001112DE">
        <w:rPr>
          <w:rFonts w:ascii="Traditional Arabic" w:hAnsi="Traditional Arabic" w:cs="Traditional Arabic"/>
          <w:sz w:val="26"/>
          <w:szCs w:val="26"/>
          <w:rtl/>
        </w:rPr>
        <w:t>طريق</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w:t>
      </w:r>
      <w:r w:rsidR="001112DE">
        <w:rPr>
          <w:rFonts w:ascii="Traditional Arabic" w:hAnsi="Traditional Arabic" w:cs="Traditional Arabic"/>
          <w:sz w:val="26"/>
          <w:szCs w:val="26"/>
          <w:rtl/>
        </w:rPr>
        <w:t>جديد</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لاستمرار الحياة وإيجاد معنى لها. هذه العملية هي نقطة التحول من الفوضى إلى النظام في نظرية الفوضى؛ حيث يجد الفرد، كنظام مفتوح، في تفاعله مع القوى الخارجية والداخلية، القدرة على خلق نظام جديد في قلب الفوضى. من هذا المنظر، فإن فعل "تمارا" ليس علامة على السلبية أو التنازل، بل هو بالأحرى مظهر من مظاهر التنظيم الذاتي البشري والديناميكية في مواجهة الظروف؛ وهو وضع لا تتسبب فيه الفوضى في الانهيار، بل تخلق الأرض للتحول والنضج وولادة المعنى في وجوده الفردي</w:t>
      </w:r>
      <w:r w:rsidR="00CF4D41" w:rsidRPr="002A5F04">
        <w:rPr>
          <w:rFonts w:ascii="Traditional Arabic" w:hAnsi="Traditional Arabic" w:cs="Traditional Arabic"/>
          <w:sz w:val="26"/>
          <w:szCs w:val="26"/>
          <w:rtl/>
        </w:rPr>
        <w:t>:</w:t>
      </w:r>
    </w:p>
    <w:p w14:paraId="48A47CAE" w14:textId="28CF4F5A" w:rsidR="00CF4D41" w:rsidRPr="00B81462" w:rsidRDefault="003064BE" w:rsidP="00CF4D41">
      <w:pPr>
        <w:bidi/>
        <w:jc w:val="both"/>
        <w:rPr>
          <w:rFonts w:ascii="Traditional Arabic" w:eastAsia="Calibri" w:hAnsi="Traditional Arabic" w:cs="Traditional Arabic"/>
          <w:sz w:val="26"/>
          <w:szCs w:val="26"/>
          <w:highlight w:val="lightGray"/>
          <w:rtl/>
          <w:lang w:bidi="fa-IR"/>
        </w:rPr>
      </w:pPr>
      <w:r w:rsidRPr="00B81462">
        <w:rPr>
          <w:rFonts w:ascii="Traditional Arabic" w:eastAsia="Calibri" w:hAnsi="Traditional Arabic" w:cs="Traditional Arabic"/>
          <w:sz w:val="26"/>
          <w:szCs w:val="26"/>
          <w:highlight w:val="lightGray"/>
          <w:rtl/>
          <w:lang w:bidi="fa-IR"/>
        </w:rPr>
        <w:t>«ر</w:t>
      </w:r>
      <w:r w:rsidRPr="00B81462">
        <w:rPr>
          <w:rFonts w:ascii="Traditional Arabic" w:eastAsia="Calibri" w:hAnsi="Traditional Arabic" w:cs="Traditional Arabic" w:hint="cs"/>
          <w:sz w:val="26"/>
          <w:szCs w:val="26"/>
          <w:highlight w:val="lightGray"/>
          <w:rtl/>
          <w:lang w:bidi="fa-IR"/>
        </w:rPr>
        <w:t>ُک</w:t>
      </w:r>
      <w:r w:rsidR="00CF4D41" w:rsidRPr="00B81462">
        <w:rPr>
          <w:rFonts w:ascii="Traditional Arabic" w:eastAsia="Calibri" w:hAnsi="Traditional Arabic" w:cs="Traditional Arabic"/>
          <w:sz w:val="26"/>
          <w:szCs w:val="26"/>
          <w:highlight w:val="lightGray"/>
          <w:rtl/>
          <w:lang w:bidi="fa-IR"/>
        </w:rPr>
        <w:t>وب</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الحاف</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ی</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ش</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عض</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ه</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و</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الآخ</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ت</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مارا؛ إ</w:t>
      </w:r>
      <w:r w:rsidRPr="00B81462">
        <w:rPr>
          <w:rFonts w:ascii="Traditional Arabic" w:eastAsia="Calibri" w:hAnsi="Traditional Arabic" w:cs="Traditional Arabic"/>
          <w:sz w:val="26"/>
          <w:szCs w:val="26"/>
          <w:highlight w:val="lightGray"/>
          <w:rtl/>
          <w:lang w:bidi="fa-IR"/>
        </w:rPr>
        <w:t>ذ لا ت</w:t>
      </w:r>
      <w:r w:rsidRPr="00B81462">
        <w:rPr>
          <w:rFonts w:ascii="Traditional Arabic" w:eastAsia="Calibri" w:hAnsi="Traditional Arabic" w:cs="Traditional Arabic" w:hint="cs"/>
          <w:sz w:val="26"/>
          <w:szCs w:val="26"/>
          <w:highlight w:val="lightGray"/>
          <w:rtl/>
          <w:lang w:bidi="fa-IR"/>
        </w:rPr>
        <w:t>َرکَ</w:t>
      </w:r>
      <w:r w:rsidR="00CF4D41" w:rsidRPr="00B81462">
        <w:rPr>
          <w:rFonts w:ascii="Traditional Arabic" w:eastAsia="Calibri" w:hAnsi="Traditional Arabic" w:cs="Traditional Arabic"/>
          <w:sz w:val="26"/>
          <w:szCs w:val="26"/>
          <w:highlight w:val="lightGray"/>
          <w:rtl/>
          <w:lang w:bidi="fa-IR"/>
        </w:rPr>
        <w:t>ب</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ما 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م ت</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ن</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الحاف</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فار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غ</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ف</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إن 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ب</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ت، د</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ف</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ع</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ت أجر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ضاع</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ف</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ن أجل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أل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ا ی</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جاو</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ه</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ا أح</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د</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هذ</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ه</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أیضاً ت</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ح</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ها، و</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ص</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رنا نر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ب</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س</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وی</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غم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أن</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ط</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ریق</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نا 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یس</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واح</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داً. 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نت</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أوص</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ها ث</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أبد</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الحاف</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ة</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م</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ر</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ت</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ین</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 xml:space="preserve"> ح</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ت</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ی أص</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ل</w:t>
      </w:r>
      <w:r w:rsidRPr="00B81462">
        <w:rPr>
          <w:rFonts w:ascii="Traditional Arabic" w:eastAsia="Calibri" w:hAnsi="Traditional Arabic" w:cs="Traditional Arabic" w:hint="cs"/>
          <w:sz w:val="26"/>
          <w:szCs w:val="26"/>
          <w:highlight w:val="lightGray"/>
          <w:rtl/>
          <w:lang w:bidi="fa-IR"/>
        </w:rPr>
        <w:t>َ</w:t>
      </w:r>
      <w:r w:rsidR="00CF4D41" w:rsidRPr="00B81462">
        <w:rPr>
          <w:rFonts w:ascii="Traditional Arabic" w:eastAsia="Calibri" w:hAnsi="Traditional Arabic" w:cs="Traditional Arabic"/>
          <w:sz w:val="26"/>
          <w:szCs w:val="26"/>
          <w:highlight w:val="lightGray"/>
          <w:rtl/>
          <w:lang w:bidi="fa-IR"/>
        </w:rPr>
        <w:t>.</w:t>
      </w:r>
    </w:p>
    <w:p w14:paraId="694FEDA9" w14:textId="17361F5F" w:rsidR="00CF4D41" w:rsidRPr="002A5F04" w:rsidRDefault="00CF4D41" w:rsidP="00CF4D41">
      <w:pPr>
        <w:bidi/>
        <w:jc w:val="both"/>
        <w:rPr>
          <w:rFonts w:ascii="Traditional Arabic" w:eastAsia="Calibri" w:hAnsi="Traditional Arabic" w:cs="Traditional Arabic"/>
          <w:sz w:val="26"/>
          <w:szCs w:val="26"/>
          <w:rtl/>
          <w:lang w:bidi="fa-IR"/>
        </w:rPr>
      </w:pPr>
      <w:r w:rsidRPr="00B81462">
        <w:rPr>
          <w:rFonts w:ascii="Traditional Arabic" w:eastAsia="Calibri" w:hAnsi="Traditional Arabic" w:cs="Traditional Arabic"/>
          <w:sz w:val="26"/>
          <w:szCs w:val="26"/>
          <w:highlight w:val="lightGray"/>
          <w:rtl/>
          <w:lang w:bidi="fa-IR"/>
        </w:rPr>
        <w:t>ذل</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ک</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ب</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الط</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بع</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ل</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م ی</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حد</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ث إل</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ا في و</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قت</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لاح</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ق</w:t>
      </w:r>
      <w:r w:rsidR="003064BE"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ف</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ف</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ي الش</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هور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الأول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ی، و</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قبل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و</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ط</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ها 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عي، کان</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ت 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أتي و</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ذه</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ب</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الأمیرات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ف</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ي الص</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باح</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ی</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وص</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ا الس</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ی</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د</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الوال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د</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ب</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س</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ی</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ار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الفار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و</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ب</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عد</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الظ</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هیر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ست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ق</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س</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ی</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ار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أجر</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لک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ن</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ها 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ناز</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ع</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ت ع</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ن 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قاع</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د الن</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عیم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و</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غ</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د</w:t>
      </w:r>
      <w:r w:rsidR="00B81462" w:rsidRPr="00B81462">
        <w:rPr>
          <w:rFonts w:ascii="Traditional Arabic" w:eastAsia="Calibri" w:hAnsi="Traditional Arabic" w:cs="Traditional Arabic" w:hint="cs"/>
          <w:sz w:val="26"/>
          <w:szCs w:val="26"/>
          <w:highlight w:val="lightGray"/>
          <w:rtl/>
          <w:lang w:bidi="fa-IR"/>
        </w:rPr>
        <w:t>َ</w:t>
      </w:r>
      <w:r w:rsidR="00B81462" w:rsidRPr="00B81462">
        <w:rPr>
          <w:rFonts w:ascii="Traditional Arabic" w:eastAsia="Calibri" w:hAnsi="Traditional Arabic" w:cs="Traditional Arabic"/>
          <w:sz w:val="26"/>
          <w:szCs w:val="26"/>
          <w:highlight w:val="lightGray"/>
          <w:rtl/>
          <w:lang w:bidi="fa-IR"/>
        </w:rPr>
        <w:t>ت ت</w:t>
      </w:r>
      <w:r w:rsidR="00B81462" w:rsidRPr="00B81462">
        <w:rPr>
          <w:rFonts w:ascii="Traditional Arabic" w:eastAsia="Calibri" w:hAnsi="Traditional Arabic" w:cs="Traditional Arabic" w:hint="cs"/>
          <w:sz w:val="26"/>
          <w:szCs w:val="26"/>
          <w:highlight w:val="lightGray"/>
          <w:rtl/>
          <w:lang w:bidi="fa-IR"/>
        </w:rPr>
        <w:t>َر</w:t>
      </w:r>
      <w:r w:rsidRPr="00B81462">
        <w:rPr>
          <w:rFonts w:ascii="Traditional Arabic" w:eastAsia="Calibri" w:hAnsi="Traditional Arabic" w:cs="Traditional Arabic"/>
          <w:sz w:val="26"/>
          <w:szCs w:val="26"/>
          <w:highlight w:val="lightGray"/>
          <w:rtl/>
          <w:lang w:bidi="fa-IR"/>
        </w:rPr>
        <w:t>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ب</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ن أجل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ع</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ین</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يّ</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حاف</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ل</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الش</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عب</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الح</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مراء. کان</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ت ت</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خشي ج</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رح</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 xml:space="preserve"> ک</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رام</w:t>
      </w:r>
      <w:r w:rsidR="00B81462" w:rsidRPr="00B81462">
        <w:rPr>
          <w:rFonts w:ascii="Traditional Arabic" w:eastAsia="Calibri" w:hAnsi="Traditional Arabic" w:cs="Traditional Arabic" w:hint="cs"/>
          <w:sz w:val="26"/>
          <w:szCs w:val="26"/>
          <w:highlight w:val="lightGray"/>
          <w:rtl/>
          <w:lang w:bidi="fa-IR"/>
        </w:rPr>
        <w:t>َ</w:t>
      </w:r>
      <w:r w:rsidRPr="00B81462">
        <w:rPr>
          <w:rFonts w:ascii="Traditional Arabic" w:eastAsia="Calibri" w:hAnsi="Traditional Arabic" w:cs="Traditional Arabic"/>
          <w:sz w:val="26"/>
          <w:szCs w:val="26"/>
          <w:highlight w:val="lightGray"/>
          <w:rtl/>
          <w:lang w:bidi="fa-IR"/>
        </w:rPr>
        <w:t>تی...»</w:t>
      </w:r>
      <w:r w:rsidRPr="002A5F04">
        <w:rPr>
          <w:rFonts w:ascii="Traditional Arabic" w:eastAsia="Calibri" w:hAnsi="Traditional Arabic" w:cs="Traditional Arabic"/>
          <w:sz w:val="26"/>
          <w:szCs w:val="26"/>
          <w:rtl/>
          <w:lang w:bidi="fa-IR"/>
        </w:rPr>
        <w:t>(جرجیس، 2024: 32-31).</w:t>
      </w:r>
    </w:p>
    <w:p w14:paraId="3A5D4D0D" w14:textId="77777777" w:rsidR="00CF4D41" w:rsidRPr="002A5F04" w:rsidRDefault="00CF4D41" w:rsidP="00CF4D4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في الموقف الذي نقرأه، يمكننا أن نلاحظ عدم الاستقرار وعدم القدرة على التنبؤ بالسلوك البشري في نظرية الفوضى، حيث تعمل الأفعال الفردية بشكل معاكس للأنماط المتماسكة أو التوقعات الاجتماعية. عائلة كانت قبل لحظات منشغلة بشعيرة دينية وروحية، سرعان ما تتحول إلى سلوك معاكس؛ سلوك يُعتبر في المنطق الخطي والكلاسيكي </w:t>
      </w:r>
      <w:r w:rsidR="001112DE">
        <w:rPr>
          <w:rFonts w:ascii="Traditional Arabic" w:hAnsi="Traditional Arabic" w:cs="Traditional Arabic"/>
          <w:sz w:val="26"/>
          <w:szCs w:val="26"/>
          <w:rtl/>
        </w:rPr>
        <w:t>متناقض</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لكن في منطق الفوضى، يُعد هذا التحول المفاجئ من الحج إلى شراء الكحول </w:t>
      </w:r>
      <w:r w:rsidR="001112DE">
        <w:rPr>
          <w:rFonts w:ascii="Traditional Arabic" w:hAnsi="Traditional Arabic" w:cs="Traditional Arabic"/>
          <w:sz w:val="26"/>
          <w:szCs w:val="26"/>
          <w:rtl/>
        </w:rPr>
        <w:t>مثال</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على سلوك بشري غير خطي ومتعدد الأوجه، لا يتبع أي نمط ثابت أو قابل للتنبؤ:</w:t>
      </w:r>
    </w:p>
    <w:p w14:paraId="2861D1B4" w14:textId="67703CB2"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«و</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أرکبت</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م</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 ه</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ناک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عائل</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خار</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جة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ل</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لتوّ م</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 م</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قام</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س</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ی</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د إدریس. عائل</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س</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عید</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م</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 أرب</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ع</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أفراد</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ت</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ص</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دّ</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ر</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الأب</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الس</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ی</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ارة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ب</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ین</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ما ج</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س</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الأم</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ر</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فق</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B81462"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نت</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یها 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ي الخ</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في م</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نت</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ص</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الط</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ریق</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ط</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الر</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ج</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الت</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و</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ق</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ش</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راء ما ع</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ّر</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ع</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نه</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العِدّ</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ط</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عَر</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ق</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م</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ع</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کیس</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فیه</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بلبلي م</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سلوق</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p>
    <w:p w14:paraId="4BB6A208" w14:textId="4F7C1921"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شاک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س</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ته</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الز</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وج</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p>
    <w:p w14:paraId="3872FD39" w14:textId="095D94FD"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 لَعَد والز</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یار</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p>
    <w:p w14:paraId="2E695843" w14:textId="49A4BA65"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ر</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د</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ضاح</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کًا:</w:t>
      </w:r>
    </w:p>
    <w:p w14:paraId="1A6BD30A" w14:textId="152C3C46"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 ساع</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ر</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و</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ساع</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ق</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لب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p>
    <w:p w14:paraId="358BF229" w14:textId="77339A03"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lastRenderedPageBreak/>
        <w:t xml:space="preserve">       ث</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م</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الت</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 ن</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حوي:</w:t>
      </w:r>
    </w:p>
    <w:p w14:paraId="54D5EC54" w14:textId="159713A2"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 أبو الش</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باب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ماذا ت</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قول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p>
    <w:p w14:paraId="2DD83FC3" w14:textId="33E80C0B"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 ص</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حیح</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ج</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دًا.</w:t>
      </w:r>
    </w:p>
    <w:p w14:paraId="5C12EF3C" w14:textId="6CE07EEB"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عاد</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ی</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خاط</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ز</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وج</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ه</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p>
    <w:p w14:paraId="5D70B101" w14:textId="0623BAFA"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 و</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هذ</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ه</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توی م</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ن</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الأخ</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هاهاهاها.</w:t>
      </w:r>
    </w:p>
    <w:p w14:paraId="474355E5" w14:textId="02131B7E" w:rsidR="00CF4D41" w:rsidRPr="004F596A" w:rsidRDefault="00CF4D41" w:rsidP="00CF4D41">
      <w:pPr>
        <w:bidi/>
        <w:jc w:val="both"/>
        <w:rPr>
          <w:rFonts w:ascii="Traditional Arabic" w:eastAsia="Calibri" w:hAnsi="Traditional Arabic" w:cs="Traditional Arabic"/>
          <w:sz w:val="26"/>
          <w:szCs w:val="26"/>
          <w:highlight w:val="lightGray"/>
          <w:rtl/>
          <w:lang w:bidi="fa-IR"/>
        </w:rPr>
      </w:pPr>
      <w:r w:rsidRPr="004F596A">
        <w:rPr>
          <w:rFonts w:ascii="Traditional Arabic" w:eastAsia="Calibri" w:hAnsi="Traditional Arabic" w:cs="Traditional Arabic"/>
          <w:sz w:val="26"/>
          <w:szCs w:val="26"/>
          <w:highlight w:val="lightGray"/>
          <w:rtl/>
          <w:lang w:bidi="fa-IR"/>
        </w:rPr>
        <w:t xml:space="preserve">       ف</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ض</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ح</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کوا م</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ثیرین</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ب</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ذل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غ</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بط</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تي.</w:t>
      </w:r>
    </w:p>
    <w:p w14:paraId="7D43068F" w14:textId="53284C9C" w:rsidR="00CF4D41" w:rsidRPr="002A5F04" w:rsidRDefault="00CF4D41" w:rsidP="00CF4D41">
      <w:pPr>
        <w:bidi/>
        <w:jc w:val="both"/>
        <w:rPr>
          <w:rFonts w:ascii="Traditional Arabic" w:eastAsia="Calibri" w:hAnsi="Traditional Arabic" w:cs="Traditional Arabic"/>
          <w:sz w:val="26"/>
          <w:szCs w:val="26"/>
          <w:rtl/>
          <w:lang w:bidi="fa-IR"/>
        </w:rPr>
      </w:pPr>
      <w:r w:rsidRPr="004F596A">
        <w:rPr>
          <w:rFonts w:ascii="Traditional Arabic" w:eastAsia="Calibri" w:hAnsi="Traditional Arabic" w:cs="Traditional Arabic"/>
          <w:sz w:val="26"/>
          <w:szCs w:val="26"/>
          <w:highlight w:val="lightGray"/>
          <w:rtl/>
          <w:lang w:bidi="fa-IR"/>
        </w:rPr>
        <w:t xml:space="preserve">       ماذا 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و کان</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ت لي عائل</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س</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عیدة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 xml:space="preserve"> ک</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هذ</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ه</w:t>
      </w:r>
      <w:r w:rsidR="004F596A" w:rsidRPr="004F596A">
        <w:rPr>
          <w:rFonts w:ascii="Traditional Arabic" w:eastAsia="Calibri" w:hAnsi="Traditional Arabic" w:cs="Traditional Arabic" w:hint="cs"/>
          <w:sz w:val="26"/>
          <w:szCs w:val="26"/>
          <w:highlight w:val="lightGray"/>
          <w:rtl/>
          <w:lang w:bidi="fa-IR"/>
        </w:rPr>
        <w:t>ِ</w:t>
      </w:r>
      <w:r w:rsidRPr="004F596A">
        <w:rPr>
          <w:rFonts w:ascii="Traditional Arabic" w:eastAsia="Calibri" w:hAnsi="Traditional Arabic" w:cs="Traditional Arabic"/>
          <w:sz w:val="26"/>
          <w:szCs w:val="26"/>
          <w:highlight w:val="lightGray"/>
          <w:rtl/>
          <w:lang w:bidi="fa-IR"/>
        </w:rPr>
        <w:t>؟!»</w:t>
      </w:r>
      <w:r w:rsidRPr="002A5F04">
        <w:rPr>
          <w:rFonts w:ascii="Traditional Arabic" w:eastAsia="Calibri" w:hAnsi="Traditional Arabic" w:cs="Traditional Arabic"/>
          <w:sz w:val="26"/>
          <w:szCs w:val="26"/>
          <w:rtl/>
          <w:lang w:bidi="fa-IR"/>
        </w:rPr>
        <w:t>(جرجیس، 2024: 138-139).</w:t>
      </w:r>
    </w:p>
    <w:p w14:paraId="0F5F8A06" w14:textId="77777777" w:rsidR="00CF4D41" w:rsidRPr="002A5F04" w:rsidRDefault="00CF4D41" w:rsidP="00CF4D41">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من ناحية أخرى، فإن عبارة "ساعة لربك وساعة لقلبك" تُظهر </w:t>
      </w:r>
      <w:r w:rsidR="001112DE">
        <w:rPr>
          <w:rFonts w:ascii="Traditional Arabic" w:hAnsi="Traditional Arabic" w:cs="Traditional Arabic"/>
          <w:sz w:val="26"/>
          <w:szCs w:val="26"/>
          <w:rtl/>
        </w:rPr>
        <w:t>نوع</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من إعادة تعريف مؤقتة للنظام الفردي؛ نظام لا يتشكل على أساس قواعد أخلاقية ثابتة، بل على أساس ضرورات اللحظة ورغباتها ومرحها. عندما يؤكد عزيز عواد هذا الرأي أيضاً، فإن الضحك الجماعي الناتج عن هذا التأكيد يخلق نوعاً من ردود الفعل الإيجابية التي تعمل على استقرار الوضع الراهن وتطبيع السلوك المتناقض.</w:t>
      </w:r>
    </w:p>
    <w:p w14:paraId="5F3EB536" w14:textId="77777777" w:rsidR="00CF4D41" w:rsidRPr="001112DE" w:rsidRDefault="001112DE" w:rsidP="00B34F86">
      <w:pPr>
        <w:bidi/>
        <w:jc w:val="both"/>
        <w:rPr>
          <w:rFonts w:ascii="Traditional Arabic" w:hAnsi="Traditional Arabic" w:cs="Traditional Arabic"/>
          <w:b/>
          <w:bCs/>
          <w:sz w:val="26"/>
          <w:szCs w:val="26"/>
          <w:rtl/>
        </w:rPr>
      </w:pPr>
      <w:r w:rsidRPr="001112DE">
        <w:rPr>
          <w:rFonts w:ascii="Traditional Arabic" w:hAnsi="Traditional Arabic" w:cs="Traditional Arabic" w:hint="cs"/>
          <w:b/>
          <w:bCs/>
          <w:sz w:val="26"/>
          <w:szCs w:val="26"/>
          <w:rtl/>
        </w:rPr>
        <w:t xml:space="preserve">4.7. </w:t>
      </w:r>
      <w:r w:rsidR="00CF4D41" w:rsidRPr="001112DE">
        <w:rPr>
          <w:rFonts w:ascii="Traditional Arabic" w:hAnsi="Traditional Arabic" w:cs="Traditional Arabic"/>
          <w:b/>
          <w:bCs/>
          <w:sz w:val="26"/>
          <w:szCs w:val="26"/>
          <w:rtl/>
        </w:rPr>
        <w:t>الجاذبات الغريبة</w:t>
      </w:r>
    </w:p>
    <w:p w14:paraId="03BAB8D4" w14:textId="77777777" w:rsidR="00B34F86" w:rsidRPr="002A5F04" w:rsidRDefault="00CF4D41" w:rsidP="00B34F86">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في نظرية الفوضى، تشير الجاذبات الغريبة إلى نمط يجذب سلوك النظام نحوه وسط فوضى النظام واضطرابه. تمنع هذه الجاذبات النظام من الانهيار، وتخلق </w:t>
      </w:r>
      <w:r w:rsidR="00B34F86" w:rsidRPr="002A5F04">
        <w:rPr>
          <w:rFonts w:ascii="Traditional Arabic" w:hAnsi="Traditional Arabic" w:cs="Traditional Arabic"/>
          <w:sz w:val="26"/>
          <w:szCs w:val="26"/>
          <w:rtl/>
        </w:rPr>
        <w:t>نوعاً</w:t>
      </w:r>
      <w:r w:rsidRPr="002A5F04">
        <w:rPr>
          <w:rFonts w:ascii="Traditional Arabic" w:hAnsi="Traditional Arabic" w:cs="Traditional Arabic"/>
          <w:sz w:val="26"/>
          <w:szCs w:val="26"/>
          <w:rtl/>
        </w:rPr>
        <w:t xml:space="preserve"> من التكرار أو البنية في الفوضى. بالطبع، ليس </w:t>
      </w:r>
      <w:r w:rsidR="001112DE">
        <w:rPr>
          <w:rFonts w:ascii="Traditional Arabic" w:hAnsi="Traditional Arabic" w:cs="Traditional Arabic"/>
          <w:sz w:val="26"/>
          <w:szCs w:val="26"/>
          <w:rtl/>
        </w:rPr>
        <w:t>تكرار</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xml:space="preserve"> </w:t>
      </w:r>
      <w:r w:rsidR="001112DE">
        <w:rPr>
          <w:rFonts w:ascii="Traditional Arabic" w:hAnsi="Traditional Arabic" w:cs="Traditional Arabic"/>
          <w:sz w:val="26"/>
          <w:szCs w:val="26"/>
          <w:rtl/>
        </w:rPr>
        <w:t>منتظم</w:t>
      </w:r>
      <w:r w:rsidR="001112DE">
        <w:rPr>
          <w:rFonts w:ascii="Traditional Arabic" w:hAnsi="Traditional Arabic" w:cs="Traditional Arabic" w:hint="cs"/>
          <w:sz w:val="26"/>
          <w:szCs w:val="26"/>
          <w:rtl/>
        </w:rPr>
        <w:t>اً</w:t>
      </w:r>
      <w:r w:rsidRPr="002A5F04">
        <w:rPr>
          <w:rFonts w:ascii="Traditional Arabic" w:hAnsi="Traditional Arabic" w:cs="Traditional Arabic"/>
          <w:sz w:val="26"/>
          <w:szCs w:val="26"/>
          <w:rtl/>
        </w:rPr>
        <w:t>، بل أنماطًا متكررة ولكن غير متوقعة.</w:t>
      </w:r>
      <w:r w:rsidR="00B34F86" w:rsidRPr="002A5F04">
        <w:rPr>
          <w:rFonts w:ascii="Traditional Arabic" w:hAnsi="Traditional Arabic" w:cs="Traditional Arabic"/>
          <w:sz w:val="26"/>
          <w:szCs w:val="26"/>
          <w:rtl/>
        </w:rPr>
        <w:t xml:space="preserve"> وهكذا، تخلق الجاذبات الغريبة نوعاً من "النظام الخفي" وسط الفوضى؛ فهي تُقيد سلوك النظام بمسارات محددة؛ وعلى المدى البعيد، تُدير النظام حول محور غير مستقر ولكنه قابل للتحديد</w:t>
      </w:r>
      <w:r w:rsidR="00B34F86" w:rsidRPr="002A5F04">
        <w:rPr>
          <w:rFonts w:ascii="Traditional Arabic" w:hAnsi="Traditional Arabic" w:cs="Traditional Arabic"/>
          <w:sz w:val="26"/>
          <w:szCs w:val="26"/>
        </w:rPr>
        <w:t>.</w:t>
      </w:r>
    </w:p>
    <w:p w14:paraId="2D51592F" w14:textId="77777777" w:rsidR="00CF4D41" w:rsidRPr="002A5F04" w:rsidRDefault="00B34F86" w:rsidP="00B34F86">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في رواية "وادي الفراشات"، يجدر ذكر حالة سجن عزيز عواد المتكرر:</w:t>
      </w:r>
    </w:p>
    <w:p w14:paraId="24D73472" w14:textId="44E5A1CC" w:rsidR="00B34F86" w:rsidRPr="002A5F04" w:rsidRDefault="00B34F86" w:rsidP="00B34F86">
      <w:pPr>
        <w:bidi/>
        <w:jc w:val="both"/>
        <w:rPr>
          <w:rFonts w:ascii="Traditional Arabic" w:hAnsi="Traditional Arabic" w:cs="Traditional Arabic"/>
          <w:sz w:val="26"/>
          <w:szCs w:val="26"/>
          <w:rtl/>
          <w:lang w:bidi="fa-IR"/>
        </w:rPr>
      </w:pPr>
      <w:r w:rsidRPr="00E17DEE">
        <w:rPr>
          <w:rFonts w:ascii="Traditional Arabic" w:hAnsi="Traditional Arabic" w:cs="Traditional Arabic"/>
          <w:sz w:val="26"/>
          <w:szCs w:val="26"/>
          <w:highlight w:val="lightGray"/>
          <w:rtl/>
          <w:lang w:bidi="fa-IR"/>
        </w:rPr>
        <w:t>«أواخ</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ر</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العام</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الفائت</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زار</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ني ف</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ي الس</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جن</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خالي ج</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بران جال</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باً م</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ع</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کیس</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ط</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عام</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و</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ص</w:t>
      </w:r>
      <w:r w:rsidR="00A46582"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ندوق</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هدایا، أعان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أح</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د</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الس</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جّانین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ع</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ی ح</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مل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ها. کان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ک</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هلاً م</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حدودب</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الظ</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دّ</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المر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ض</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و</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ما خ</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لا ح</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س</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الس</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اخ</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م ی</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بق</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م</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الد</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روع</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ما ی</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ص</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دّ ب</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غ</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یر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الز</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مان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«خ</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ذ، هذ</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آخ</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زیار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ة</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قال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و</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هو</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ی</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نز</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الأغراض</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«إذا خ</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ر</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جتَ م</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الس</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جن</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ف</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لا ت</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نس</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أن ت</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ض</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ع</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الو</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رد</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 xml:space="preserve"> ع</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ی ق</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بري یا ن</w:t>
      </w:r>
      <w:r w:rsidR="00E17DEE" w:rsidRPr="00E17DEE">
        <w:rPr>
          <w:rFonts w:ascii="Traditional Arabic" w:hAnsi="Traditional Arabic" w:cs="Traditional Arabic" w:hint="cs"/>
          <w:sz w:val="26"/>
          <w:szCs w:val="26"/>
          <w:highlight w:val="lightGray"/>
          <w:rtl/>
          <w:lang w:bidi="fa-IR"/>
        </w:rPr>
        <w:t>َذ</w:t>
      </w:r>
      <w:r w:rsidRPr="00E17DEE">
        <w:rPr>
          <w:rFonts w:ascii="Traditional Arabic" w:hAnsi="Traditional Arabic" w:cs="Traditional Arabic"/>
          <w:sz w:val="26"/>
          <w:szCs w:val="26"/>
          <w:highlight w:val="lightGray"/>
          <w:rtl/>
          <w:lang w:bidi="fa-IR"/>
        </w:rPr>
        <w:t>ل</w:t>
      </w:r>
      <w:r w:rsidR="00E17DEE" w:rsidRPr="00E17DEE">
        <w:rPr>
          <w:rFonts w:ascii="Traditional Arabic" w:hAnsi="Traditional Arabic" w:cs="Traditional Arabic" w:hint="cs"/>
          <w:sz w:val="26"/>
          <w:szCs w:val="26"/>
          <w:highlight w:val="lightGray"/>
          <w:rtl/>
          <w:lang w:bidi="fa-IR"/>
        </w:rPr>
        <w:t>ُ</w:t>
      </w:r>
      <w:r w:rsidRPr="00E17DEE">
        <w:rPr>
          <w:rFonts w:ascii="Traditional Arabic" w:hAnsi="Traditional Arabic" w:cs="Traditional Arabic"/>
          <w:sz w:val="26"/>
          <w:szCs w:val="26"/>
          <w:highlight w:val="lightGray"/>
          <w:rtl/>
          <w:lang w:bidi="fa-IR"/>
        </w:rPr>
        <w:t>.»»</w:t>
      </w:r>
      <w:r w:rsidRPr="002A5F04">
        <w:rPr>
          <w:rFonts w:ascii="Traditional Arabic" w:hAnsi="Traditional Arabic" w:cs="Traditional Arabic"/>
          <w:sz w:val="26"/>
          <w:szCs w:val="26"/>
          <w:rtl/>
          <w:lang w:bidi="fa-IR"/>
        </w:rPr>
        <w:t>(جرجیس، 2024: 11).</w:t>
      </w:r>
    </w:p>
    <w:p w14:paraId="6F03C11E" w14:textId="77777777" w:rsidR="00E33FB9" w:rsidRPr="002A5F04" w:rsidRDefault="00E33FB9" w:rsidP="00E33FB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طوال الرواية، يُسجن عزيز عواد عدة مرات، وفي كل مرة يواجه ظروفاً اجتماعية وسياسية مختلفة؛ ويتغير جزء من هويته وتصوره للعالم ولنفسه؛ ويتم تهميشه والقضاء عليه بشكل دوري. إن السجن في هذه الرواية ليس مجرد مكان، بل هو علامة على القمع المنهجي، ورمز لعبثية المقاومة ضد النظام الاجتماعي السياسي، وعنصر بناء في هوية عزيز عواد وسط التكرار والفشل.</w:t>
      </w:r>
    </w:p>
    <w:p w14:paraId="7E149594" w14:textId="77777777" w:rsidR="00E33FB9" w:rsidRPr="002A5F04" w:rsidRDefault="00E33FB9" w:rsidP="00E33FB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يُعد السجن "جاذباً غريباً" في رواية "وادي الفراشات"، وهو نمط متكرر ولكنه غير مستقر: دخول عزيز إلى السجن هو تكرار، ولكن في كل مرة بظروف وأسباب مختلفة؛ أحياناً بسبب البيئة الأمنية وأحياناً بسبب سوء فهم، يذهب إلى السجن. هذا التنوع ضمن نمط عام (الاحتفاظ </w:t>
      </w:r>
      <w:r w:rsidRPr="002A5F04">
        <w:rPr>
          <w:rFonts w:ascii="Traditional Arabic" w:hAnsi="Traditional Arabic" w:cs="Traditional Arabic"/>
          <w:sz w:val="26"/>
          <w:szCs w:val="26"/>
          <w:rtl/>
        </w:rPr>
        <w:lastRenderedPageBreak/>
        <w:t>والاستبعاد) هو ما يُسمى بالجاذب الغريب؛ وهو نمط يتكرر باستمرار، لكن بنيته الداخلية غير قابلة للتنبؤ تمامًا. هذا الجذب يجذبه إليه كما يجذب الجسيم في نظام اجتماعي سياسي فوضوي.</w:t>
      </w:r>
    </w:p>
    <w:p w14:paraId="76BB4E5E" w14:textId="77777777" w:rsidR="00E33FB9" w:rsidRPr="002A5F04" w:rsidRDefault="00E33FB9" w:rsidP="00E33FB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في هذا الجزء من رواية "وادي الفراشات"، يمكن تحليل سلوك عزيز </w:t>
      </w:r>
      <w:r w:rsidR="004C7DBE" w:rsidRPr="002A5F04">
        <w:rPr>
          <w:rFonts w:ascii="Traditional Arabic" w:hAnsi="Traditional Arabic" w:cs="Traditional Arabic"/>
          <w:sz w:val="26"/>
          <w:szCs w:val="26"/>
          <w:rtl/>
        </w:rPr>
        <w:t>عواد</w:t>
      </w:r>
      <w:r w:rsidRPr="002A5F04">
        <w:rPr>
          <w:rFonts w:ascii="Traditional Arabic" w:hAnsi="Traditional Arabic" w:cs="Traditional Arabic"/>
          <w:sz w:val="26"/>
          <w:szCs w:val="26"/>
          <w:rtl/>
        </w:rPr>
        <w:t xml:space="preserve"> في إطار مفهوم "الجاذبات الغريبة" ضمن نظرية الفوضى. تشير الجاذبات الغريبة إلى أنماط خفية ومتكررة تُنشئ نظامًا </w:t>
      </w:r>
      <w:r w:rsidR="004C7DBE" w:rsidRPr="002A5F04">
        <w:rPr>
          <w:rFonts w:ascii="Traditional Arabic" w:hAnsi="Traditional Arabic" w:cs="Traditional Arabic"/>
          <w:sz w:val="26"/>
          <w:szCs w:val="26"/>
          <w:rtl/>
        </w:rPr>
        <w:t>داخلياً</w:t>
      </w:r>
      <w:r w:rsidRPr="002A5F04">
        <w:rPr>
          <w:rFonts w:ascii="Traditional Arabic" w:hAnsi="Traditional Arabic" w:cs="Traditional Arabic"/>
          <w:sz w:val="26"/>
          <w:szCs w:val="26"/>
          <w:rtl/>
        </w:rPr>
        <w:t xml:space="preserve"> </w:t>
      </w:r>
      <w:r w:rsidR="004C7DBE" w:rsidRPr="002A5F04">
        <w:rPr>
          <w:rFonts w:ascii="Traditional Arabic" w:hAnsi="Traditional Arabic" w:cs="Traditional Arabic"/>
          <w:sz w:val="26"/>
          <w:szCs w:val="26"/>
          <w:rtl/>
        </w:rPr>
        <w:t>وميلاً</w:t>
      </w:r>
      <w:r w:rsidRPr="002A5F04">
        <w:rPr>
          <w:rFonts w:ascii="Traditional Arabic" w:hAnsi="Traditional Arabic" w:cs="Traditional Arabic"/>
          <w:sz w:val="26"/>
          <w:szCs w:val="26"/>
          <w:rtl/>
        </w:rPr>
        <w:t xml:space="preserve"> </w:t>
      </w:r>
      <w:r w:rsidR="004C7DBE" w:rsidRPr="002A5F04">
        <w:rPr>
          <w:rFonts w:ascii="Traditional Arabic" w:hAnsi="Traditional Arabic" w:cs="Traditional Arabic"/>
          <w:sz w:val="26"/>
          <w:szCs w:val="26"/>
          <w:rtl/>
        </w:rPr>
        <w:t>ثابتاً</w:t>
      </w:r>
      <w:r w:rsidRPr="002A5F04">
        <w:rPr>
          <w:rFonts w:ascii="Traditional Arabic" w:hAnsi="Traditional Arabic" w:cs="Traditional Arabic"/>
          <w:sz w:val="26"/>
          <w:szCs w:val="26"/>
          <w:rtl/>
        </w:rPr>
        <w:t xml:space="preserve"> وسط الفوضى والسلوك العشوائي </w:t>
      </w:r>
      <w:r w:rsidR="004C7DBE" w:rsidRPr="002A5F04">
        <w:rPr>
          <w:rFonts w:ascii="Traditional Arabic" w:hAnsi="Traditional Arabic" w:cs="Traditional Arabic"/>
          <w:sz w:val="26"/>
          <w:szCs w:val="26"/>
          <w:rtl/>
        </w:rPr>
        <w:t>ظاهرياً</w:t>
      </w:r>
      <w:r w:rsidRPr="002A5F04">
        <w:rPr>
          <w:rFonts w:ascii="Traditional Arabic" w:hAnsi="Traditional Arabic" w:cs="Traditional Arabic"/>
          <w:sz w:val="26"/>
          <w:szCs w:val="26"/>
          <w:rtl/>
        </w:rPr>
        <w:t xml:space="preserve"> للنظام.</w:t>
      </w:r>
      <w:r w:rsidR="004C7DBE" w:rsidRPr="002A5F04">
        <w:rPr>
          <w:rFonts w:ascii="Traditional Arabic" w:hAnsi="Traditional Arabic" w:cs="Traditional Arabic"/>
          <w:sz w:val="26"/>
          <w:szCs w:val="26"/>
          <w:rtl/>
        </w:rPr>
        <w:t xml:space="preserve"> في هذه الرواية، على الرغم من أن عزيز عوض يبدو شخصاً مرتبكاً وغير مستقر وسريع الانفعال، إلا أنه يعود لا شعورياً دائماً إلى عمه جبران باعتباره محور استقراره العاطفي والفكري. حتى عندما يقرر إخفاء معاناته ويأسه، فإن تصرفاته الداخلية تتجه في نفس اتجاه الاعتماد والبحث عن المعنى في حضرة عمه جبران. إن هذا العودة المتكررة إلى نقطة التعويض لا يرجع إلى منطق واعٍ، بل يرجع إلى قوة الجذب الداخلية للعلاقة ونمطه العاطفي المستقر؛ وهو نمط له في النظام النفسي المعقد لعزيز نفس وظيفة الجاذبات الغريبة: نظام خفي في قلب الفوضى الروحية. وبهذا الشكل، يُعد سلوكه مثالاً أدبياً على كيفية تبلور عوامل الجذب الغريبة في النفس والعلاقات الإنسانية، حيث تميل الفوضى السلوكية في نهاية المطاف إلى نمط ثابت ومتكرر:</w:t>
      </w:r>
    </w:p>
    <w:p w14:paraId="0ABA52E1" w14:textId="1F67C119"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«ل</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 أشأ إخبار</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أنّه</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 است</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غنوا ع</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 خ</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د</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ماتي و</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بتّ م</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فصولاً ع</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الع</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ل</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أسباب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أخلاقی</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ة</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لا أرغ</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بإشراک</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خ</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یب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تي ک</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م</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ر</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ة</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w:t>
      </w:r>
    </w:p>
    <w:p w14:paraId="290A366A" w14:textId="6A539C82"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لا 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د</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أن ی</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بق</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ی الش</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عور</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ال</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خیب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ة</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ف</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ردیًا ب</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عض</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الأحیان</w:t>
      </w:r>
      <w:r w:rsidR="00E17DEE"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ف</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الأنانی</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أن 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ثقل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ی 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 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ح</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سوء</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ما 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شع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ر</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دائمًا.. 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ذل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أحج</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 إکمال ما 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د</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أت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و</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ش</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قت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الح</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قیق</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ح</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المزاح</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w:t>
      </w:r>
    </w:p>
    <w:p w14:paraId="07D64E96" w14:textId="61EF2FE5"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 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أن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تاف</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لا ی</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ناس</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أحلامي.</w:t>
      </w:r>
    </w:p>
    <w:p w14:paraId="43918E4F" w14:textId="51FEEEE6"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 آه، و</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ما ه</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ي</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أحلام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سمو الأمیر؟</w:t>
      </w:r>
    </w:p>
    <w:p w14:paraId="420D40EB" w14:textId="09979C2C"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 أحلم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أن أکون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ط</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ی</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ارًا 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ثل</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أبي.</w:t>
      </w:r>
    </w:p>
    <w:p w14:paraId="11805782" w14:textId="1ACB93D3"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 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لی ح</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د</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لمي، المرحوم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کان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مزّیت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ق</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طارات!</w:t>
      </w:r>
    </w:p>
    <w:p w14:paraId="03A9CB6E" w14:textId="13B19643"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 أقص</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د</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کان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ی</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حلم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أن ی</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کون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ط</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ی</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ارًا.</w:t>
      </w:r>
    </w:p>
    <w:p w14:paraId="23EDED17" w14:textId="7811DCA5" w:rsidR="004C7DBE" w:rsidRPr="008C59FD" w:rsidRDefault="004C7DBE" w:rsidP="004C7DBE">
      <w:pPr>
        <w:bidi/>
        <w:jc w:val="both"/>
        <w:rPr>
          <w:rFonts w:ascii="Traditional Arabic" w:eastAsia="Calibri" w:hAnsi="Traditional Arabic" w:cs="Traditional Arabic"/>
          <w:sz w:val="26"/>
          <w:szCs w:val="26"/>
          <w:highlight w:val="lightGray"/>
          <w:rtl/>
          <w:lang w:bidi="fa-IR"/>
        </w:rPr>
      </w:pPr>
      <w:r w:rsidRPr="008C59FD">
        <w:rPr>
          <w:rFonts w:ascii="Traditional Arabic" w:eastAsia="Calibri" w:hAnsi="Traditional Arabic" w:cs="Traditional Arabic"/>
          <w:sz w:val="26"/>
          <w:szCs w:val="26"/>
          <w:highlight w:val="lightGray"/>
          <w:rtl/>
          <w:lang w:bidi="fa-IR"/>
        </w:rPr>
        <w:t>ق</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هق</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خالي ج</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بران، و</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ف</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الأمر</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 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ند</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ه</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ف</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لّق</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w:t>
      </w:r>
    </w:p>
    <w:p w14:paraId="79AD52AF" w14:textId="60F27801" w:rsidR="004C7DBE" w:rsidRPr="002A5F04" w:rsidRDefault="004C7DBE" w:rsidP="004C7DBE">
      <w:pPr>
        <w:bidi/>
        <w:jc w:val="both"/>
        <w:rPr>
          <w:rFonts w:ascii="Traditional Arabic" w:eastAsia="Calibri" w:hAnsi="Traditional Arabic" w:cs="Traditional Arabic"/>
          <w:sz w:val="26"/>
          <w:szCs w:val="26"/>
          <w:rtl/>
          <w:lang w:bidi="fa-IR"/>
        </w:rPr>
      </w:pPr>
      <w:r w:rsidRPr="008C59FD">
        <w:rPr>
          <w:rFonts w:ascii="Traditional Arabic" w:eastAsia="Calibri" w:hAnsi="Traditional Arabic" w:cs="Traditional Arabic"/>
          <w:sz w:val="26"/>
          <w:szCs w:val="26"/>
          <w:highlight w:val="lightGray"/>
          <w:rtl/>
          <w:lang w:bidi="fa-IR"/>
        </w:rPr>
        <w:t>- ط</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ردوک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لا 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زع</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ل. 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ن الآن اعت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ر</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ن</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فس</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م</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دیر</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 xml:space="preserve"> المکت</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ب</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ة</w:t>
      </w:r>
      <w:r w:rsidR="008C59FD" w:rsidRPr="008C59FD">
        <w:rPr>
          <w:rFonts w:ascii="Traditional Arabic" w:eastAsia="Calibri" w:hAnsi="Traditional Arabic" w:cs="Traditional Arabic" w:hint="cs"/>
          <w:sz w:val="26"/>
          <w:szCs w:val="26"/>
          <w:highlight w:val="lightGray"/>
          <w:rtl/>
          <w:lang w:bidi="fa-IR"/>
        </w:rPr>
        <w:t>ِ</w:t>
      </w:r>
      <w:r w:rsidRPr="008C59FD">
        <w:rPr>
          <w:rFonts w:ascii="Traditional Arabic" w:eastAsia="Calibri" w:hAnsi="Traditional Arabic" w:cs="Traditional Arabic"/>
          <w:sz w:val="26"/>
          <w:szCs w:val="26"/>
          <w:highlight w:val="lightGray"/>
          <w:rtl/>
          <w:lang w:bidi="fa-IR"/>
        </w:rPr>
        <w:t>.»</w:t>
      </w:r>
      <w:r w:rsidRPr="002A5F04">
        <w:rPr>
          <w:rFonts w:ascii="Traditional Arabic" w:eastAsia="Calibri" w:hAnsi="Traditional Arabic" w:cs="Traditional Arabic"/>
          <w:sz w:val="26"/>
          <w:szCs w:val="26"/>
          <w:rtl/>
          <w:lang w:bidi="fa-IR"/>
        </w:rPr>
        <w:t>(جرجیس، 2024: 85).</w:t>
      </w:r>
    </w:p>
    <w:p w14:paraId="094A00C8" w14:textId="77777777" w:rsidR="004C7DBE" w:rsidRPr="002A5F04" w:rsidRDefault="004C7DBE" w:rsidP="004C7DBE">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rPr>
        <w:t xml:space="preserve">       تتأمل الشخصية في القصة حياتها الداخلية وتجاربها ومشاعرها وعواطفها دون تدخل الراوي(في بعض الحالات مع وجود الراوي من حين لآخر). يمكن استخدام أسلوب سرد القصص هذا في مشهد واحد أو أكثر من الرواية، على الرغم من أن هذا النوع من الكلام يتم التعبير عنه بشكل أساسي من وجهة نظر الشخص الأول(الراوي)، ولكن في بعض الحالات يمكن التعبير عنه من وجهة نظر الشخص الثالث(هو/الراوي)</w:t>
      </w:r>
      <w:r w:rsidRPr="002A5F04">
        <w:rPr>
          <w:rFonts w:ascii="Traditional Arabic" w:eastAsia="Calibri" w:hAnsi="Traditional Arabic" w:cs="Traditional Arabic"/>
          <w:sz w:val="26"/>
          <w:szCs w:val="26"/>
          <w:rtl/>
          <w:lang w:bidi="fa-IR"/>
        </w:rPr>
        <w:t xml:space="preserve"> </w:t>
      </w:r>
      <w:r w:rsidRPr="002A5F04">
        <w:rPr>
          <w:rFonts w:ascii="Traditional Arabic" w:hAnsi="Traditional Arabic" w:cs="Traditional Arabic"/>
          <w:sz w:val="26"/>
          <w:szCs w:val="26"/>
          <w:rtl/>
          <w:lang w:bidi="fa-IR"/>
        </w:rPr>
        <w:t>(فلکي، 1382ش: 42-43).</w:t>
      </w:r>
      <w:r w:rsidR="00F32C3B" w:rsidRPr="002A5F04">
        <w:rPr>
          <w:rFonts w:ascii="Traditional Arabic" w:hAnsi="Traditional Arabic" w:cs="Traditional Arabic"/>
          <w:sz w:val="26"/>
          <w:szCs w:val="26"/>
          <w:rtl/>
        </w:rPr>
        <w:t xml:space="preserve"> </w:t>
      </w:r>
      <w:r w:rsidR="00F32C3B" w:rsidRPr="002A5F04">
        <w:rPr>
          <w:rFonts w:ascii="Traditional Arabic" w:hAnsi="Traditional Arabic" w:cs="Traditional Arabic"/>
          <w:sz w:val="26"/>
          <w:szCs w:val="26"/>
          <w:rtl/>
          <w:lang w:bidi="fa-IR"/>
        </w:rPr>
        <w:t>قبل أن يبدأ حديثه مع العم جبران، كان عزيز يُحدث نفسه باستمرار ويُجادل. ويُلاحظ هذا في أجزاء كثيرة من رواية "وادي الفراشات". والمونولوج هو حديث صامت أو سرد لما يدور في الذهن؛ بمعنى أن الفكرة تُكتب أو تُؤدى من قِبل الشخصية نفسها.</w:t>
      </w:r>
    </w:p>
    <w:p w14:paraId="770CC036" w14:textId="77777777" w:rsidR="00F32C3B" w:rsidRPr="001112DE" w:rsidRDefault="001112DE" w:rsidP="00F32C3B">
      <w:pPr>
        <w:bidi/>
        <w:jc w:val="both"/>
        <w:rPr>
          <w:rFonts w:ascii="Traditional Arabic" w:hAnsi="Traditional Arabic" w:cs="Traditional Arabic"/>
          <w:b/>
          <w:bCs/>
          <w:sz w:val="26"/>
          <w:szCs w:val="26"/>
          <w:rtl/>
        </w:rPr>
      </w:pPr>
      <w:r w:rsidRPr="001112DE">
        <w:rPr>
          <w:rFonts w:ascii="Traditional Arabic" w:hAnsi="Traditional Arabic" w:cs="Traditional Arabic" w:hint="cs"/>
          <w:b/>
          <w:bCs/>
          <w:sz w:val="26"/>
          <w:szCs w:val="26"/>
          <w:rtl/>
        </w:rPr>
        <w:t xml:space="preserve">8. </w:t>
      </w:r>
      <w:r w:rsidR="00F32C3B" w:rsidRPr="001112DE">
        <w:rPr>
          <w:rFonts w:ascii="Traditional Arabic" w:hAnsi="Traditional Arabic" w:cs="Traditional Arabic"/>
          <w:b/>
          <w:bCs/>
          <w:sz w:val="26"/>
          <w:szCs w:val="26"/>
          <w:rtl/>
        </w:rPr>
        <w:t>النتائج</w:t>
      </w:r>
    </w:p>
    <w:p w14:paraId="3F36C35D" w14:textId="77777777" w:rsidR="00F32C3B" w:rsidRPr="002A5F04" w:rsidRDefault="00F32C3B" w:rsidP="00F32C3B">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rPr>
        <w:lastRenderedPageBreak/>
        <w:t>تُظهر نتائج هذه الدراسة أن رواية "وادي الفراشات"، ببنيتها غير الخطية القائمة على عدم اليقين، قابلة للتفسير العميق في ضوء نظرية الفوضى، وأن العناصر الأساسية لهذه النظرية تتجلى على مستويات مختلفة من السرد، وتجسيد الشخصيات، والتفاعلات الاجتماعية. ويمكن تلخيص نتائج التحليل في أربعة محاور رئيسية كما يلي:</w:t>
      </w:r>
    </w:p>
    <w:p w14:paraId="32F1A86B" w14:textId="77777777" w:rsidR="00F32C3B" w:rsidRPr="002A5F04" w:rsidRDefault="00F32C3B" w:rsidP="00F32C3B">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يُظهر فحص السرد أن القرارات الصغيرة التي تبدو بسيطة وعدم انتباه الشخصية الرئيسية، عزيز عواد، تخلق سلسلة من العواقب الكارثية. يشير تحذير الرسام لعزيز عواد بشأن محاولة الحفاظ على الحد الأدنى من ممتلكات الحياة إلى إدراكه لحساسية </w:t>
      </w:r>
      <w:r w:rsidR="00161D85">
        <w:rPr>
          <w:rFonts w:ascii="Traditional Arabic" w:hAnsi="Traditional Arabic" w:cs="Traditional Arabic" w:hint="cs"/>
          <w:sz w:val="26"/>
          <w:szCs w:val="26"/>
          <w:rtl/>
        </w:rPr>
        <w:t>الشروط(</w:t>
      </w:r>
      <w:r w:rsidRPr="002A5F04">
        <w:rPr>
          <w:rFonts w:ascii="Traditional Arabic" w:hAnsi="Traditional Arabic" w:cs="Traditional Arabic"/>
          <w:sz w:val="26"/>
          <w:szCs w:val="26"/>
          <w:rtl/>
        </w:rPr>
        <w:t>الظروف</w:t>
      </w:r>
      <w:r w:rsidR="00161D85">
        <w:rPr>
          <w:rFonts w:ascii="Traditional Arabic" w:hAnsi="Traditional Arabic" w:cs="Traditional Arabic" w:hint="cs"/>
          <w:sz w:val="26"/>
          <w:szCs w:val="26"/>
          <w:rtl/>
        </w:rPr>
        <w:t>)</w:t>
      </w:r>
      <w:r w:rsidRPr="002A5F04">
        <w:rPr>
          <w:rFonts w:ascii="Traditional Arabic" w:hAnsi="Traditional Arabic" w:cs="Traditional Arabic"/>
          <w:sz w:val="26"/>
          <w:szCs w:val="26"/>
          <w:rtl/>
        </w:rPr>
        <w:t xml:space="preserve"> الأولية؛ وهو تحذير تم تجاهله وأدى إلى الانهيار التدريجي لأمنه النفسي والاجتماعي.</w:t>
      </w:r>
      <w:r w:rsidR="00B90A09" w:rsidRPr="002A5F04">
        <w:rPr>
          <w:rFonts w:ascii="Traditional Arabic" w:hAnsi="Traditional Arabic" w:cs="Traditional Arabic"/>
          <w:sz w:val="26"/>
          <w:szCs w:val="26"/>
          <w:rtl/>
        </w:rPr>
        <w:t xml:space="preserve"> إن تجاهل عزيز للفجوة الطبقية بينه وبين تمارا ليس مجرد خيار عاطفي، بل هو أيضاً نقطة انطلاق للفوضى الاجتماعية والشخصية، والتي تخرج نتائجها عن سيطرة الشخصية. كما أن عزو الإخفاقات إلى "سوء الحظ" وسوء الحظ يشير إلى عدم قدرته على فهم علاقة السبب والنتيجة بين الأفعال، وهو ما يتماشى تمامًا مع منطق نظرية الفوضى، حيث يعتبر الفرد عواقب أفعاله عشوائية وغير قابلة للتفسير.</w:t>
      </w:r>
    </w:p>
    <w:p w14:paraId="7BD6DE58" w14:textId="77777777" w:rsidR="00B90A09" w:rsidRPr="002A5F04" w:rsidRDefault="00B90A09" w:rsidP="00B90A0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تتسم أنماط السلوك وهياكل الهيمنة في الرواية بالتكرار والتشابه الذاتي. فعدم خصوصية عزيز عواد في غرفته الخاصة، التي يهيمن عليها شقيقه، يتكرر على نطاق أوسع في عائلته ومجتمعه، حيث اعتاد على قبول القمع. من ناحية أخرى، فإن إعادة إنتاج عزيز للنظام الأبوي في الحياة الزوجية يعكس نفس بنية السلطة السائدة في المجتمع.</w:t>
      </w:r>
    </w:p>
    <w:p w14:paraId="7D1CCF20" w14:textId="77777777" w:rsidR="00B90A09" w:rsidRPr="002A5F04" w:rsidRDefault="00B90A09" w:rsidP="00B90A09">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تتمتع شخصيات رواية "وادي الفراشات" بقدرة عالية على التكيف الديناميكي.</w:t>
      </w:r>
      <w:r w:rsidR="00161D85">
        <w:rPr>
          <w:rFonts w:ascii="Traditional Arabic" w:hAnsi="Traditional Arabic" w:cs="Traditional Arabic"/>
          <w:sz w:val="26"/>
          <w:szCs w:val="26"/>
          <w:rtl/>
        </w:rPr>
        <w:t xml:space="preserve"> فـعزيز عواد</w:t>
      </w:r>
      <w:r w:rsidRPr="002A5F04">
        <w:rPr>
          <w:rFonts w:ascii="Traditional Arabic" w:hAnsi="Traditional Arabic" w:cs="Traditional Arabic"/>
          <w:sz w:val="26"/>
          <w:szCs w:val="26"/>
          <w:rtl/>
        </w:rPr>
        <w:t xml:space="preserve"> لا يتفاعل مع حرمانه من غرفته الخاصة ثم من حقوقه في الميراث بالمواجهة</w:t>
      </w:r>
      <w:r w:rsidR="00161D85">
        <w:rPr>
          <w:rFonts w:ascii="Traditional Arabic" w:hAnsi="Traditional Arabic" w:cs="Traditional Arabic"/>
          <w:sz w:val="26"/>
          <w:szCs w:val="26"/>
          <w:rtl/>
        </w:rPr>
        <w:t>، بل بالصمود والتكيف. تتناول "ت</w:t>
      </w:r>
      <w:r w:rsidRPr="002A5F04">
        <w:rPr>
          <w:rFonts w:ascii="Traditional Arabic" w:hAnsi="Traditional Arabic" w:cs="Traditional Arabic"/>
          <w:sz w:val="26"/>
          <w:szCs w:val="26"/>
          <w:rtl/>
        </w:rPr>
        <w:t>مارا" أيضاً ظروفاً اقتصادية غير مستقرة، ونقصاً في المسكن المناسب، والعيش في مسكن مستأجر غير ملائم. ومن الأمثلة البارزة على ذلك مشهد يلجأ فيه رب الأسرة، بعد انتهاء رحلة الحج، إلى شراء الكحول في منتصف الطريق؛ وهو فعل متناقض يُظهر كيف يُفعّل الفرد نسخة جديدة من هويته في فترات زمنية قصيرة، استجابةً للضغوط الاجتماعية.</w:t>
      </w:r>
      <w:r w:rsidR="00446F12" w:rsidRPr="002A5F04">
        <w:rPr>
          <w:rFonts w:ascii="Traditional Arabic" w:hAnsi="Traditional Arabic" w:cs="Traditional Arabic"/>
          <w:sz w:val="26"/>
          <w:szCs w:val="26"/>
          <w:rtl/>
        </w:rPr>
        <w:t xml:space="preserve"> يُعد هذا التباين اللحظي مظهراً واضحاً للتكيف الديناميكي في الأنظمة البشرية الفوضوية.</w:t>
      </w:r>
    </w:p>
    <w:p w14:paraId="5542F3E3" w14:textId="460E19B3" w:rsidR="00446F12" w:rsidRPr="002A5F04" w:rsidRDefault="00161D85" w:rsidP="00986548">
      <w:pPr>
        <w:bidi/>
        <w:jc w:val="both"/>
        <w:rPr>
          <w:rFonts w:ascii="Traditional Arabic" w:hAnsi="Traditional Arabic" w:cs="Traditional Arabic"/>
          <w:sz w:val="26"/>
          <w:szCs w:val="26"/>
          <w:rtl/>
        </w:rPr>
      </w:pPr>
      <w:r>
        <w:rPr>
          <w:rFonts w:ascii="Traditional Arabic" w:hAnsi="Traditional Arabic" w:cs="Traditional Arabic"/>
          <w:sz w:val="26"/>
          <w:szCs w:val="26"/>
          <w:rtl/>
        </w:rPr>
        <w:t>- تدور حياة الشخصيات، وخاصة عزيز عواد</w:t>
      </w:r>
      <w:r w:rsidR="00446F12" w:rsidRPr="002A5F04">
        <w:rPr>
          <w:rFonts w:ascii="Traditional Arabic" w:hAnsi="Traditional Arabic" w:cs="Traditional Arabic"/>
          <w:sz w:val="26"/>
          <w:szCs w:val="26"/>
          <w:rtl/>
        </w:rPr>
        <w:t>، حول انجذابات غريبة، رغم أنها غير مرغوب فيها، إ</w:t>
      </w:r>
      <w:r>
        <w:rPr>
          <w:rFonts w:ascii="Traditional Arabic" w:hAnsi="Traditional Arabic" w:cs="Traditional Arabic"/>
          <w:sz w:val="26"/>
          <w:szCs w:val="26"/>
          <w:rtl/>
        </w:rPr>
        <w:t>لا أنها تتكرر باستمرار. إن سجن عزيز</w:t>
      </w:r>
      <w:r w:rsidR="00446F12" w:rsidRPr="002A5F04">
        <w:rPr>
          <w:rFonts w:ascii="Traditional Arabic" w:hAnsi="Traditional Arabic" w:cs="Traditional Arabic"/>
          <w:sz w:val="26"/>
          <w:szCs w:val="26"/>
          <w:rtl/>
        </w:rPr>
        <w:t xml:space="preserve"> المتكرر، وإن لم يكن نتاج إرادته الواعية، يُعاد إنتاجه بطريقة نهائية لا يمكن السيطرة عليها، ويصبح محور انهياره النفسي. وعلى مستوى آخر، فإن عودته </w:t>
      </w:r>
      <w:r w:rsidR="00986548" w:rsidRPr="00986548">
        <w:rPr>
          <w:rFonts w:ascii="Traditional Arabic" w:hAnsi="Traditional Arabic" w:cs="Traditional Arabic" w:hint="cs"/>
          <w:sz w:val="26"/>
          <w:szCs w:val="26"/>
          <w:highlight w:val="lightGray"/>
          <w:rtl/>
        </w:rPr>
        <w:t>غیرالواعیة</w:t>
      </w:r>
      <w:r w:rsidR="00446F12" w:rsidRPr="002A5F04">
        <w:rPr>
          <w:rFonts w:ascii="Traditional Arabic" w:hAnsi="Traditional Arabic" w:cs="Traditional Arabic"/>
          <w:sz w:val="26"/>
          <w:szCs w:val="26"/>
          <w:rtl/>
        </w:rPr>
        <w:t xml:space="preserve"> إلى العم جبران كمركز للاستقرار العاطفي والفكري تشير إلى وجود جاذبية آمنة وسط فوضى حياته.</w:t>
      </w:r>
    </w:p>
    <w:p w14:paraId="04932FA6" w14:textId="77777777" w:rsidR="00446F12" w:rsidRPr="002A5F04" w:rsidRDefault="00446F12" w:rsidP="00446F12">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بشكل عام، يعتبر رواية "وادي الفراشات"، من خلال تصويره للعالم البشري كنظام معقد وغير خطي وفوضوي، مثالاً بارزاً على تكييف السرد الأدبي مع مكونات نظرية الفوضى؛ وهو سرد تشكل فيه الفوضى والتكرار والاتساق والجاذبية الخفية المنطق الذي يحكم مصير الشخصيات.</w:t>
      </w:r>
    </w:p>
    <w:p w14:paraId="1D97A12A" w14:textId="77777777" w:rsidR="001112DE" w:rsidRDefault="001112DE" w:rsidP="001112DE">
      <w:pPr>
        <w:bidi/>
        <w:jc w:val="both"/>
        <w:rPr>
          <w:rFonts w:ascii="Traditional Arabic" w:hAnsi="Traditional Arabic" w:cs="Traditional Arabic"/>
          <w:b/>
          <w:bCs/>
          <w:sz w:val="26"/>
          <w:szCs w:val="26"/>
          <w:rtl/>
        </w:rPr>
      </w:pPr>
    </w:p>
    <w:p w14:paraId="5D0E8207" w14:textId="77777777" w:rsidR="001112DE" w:rsidRDefault="001112DE" w:rsidP="001112DE">
      <w:pPr>
        <w:bidi/>
        <w:jc w:val="both"/>
        <w:rPr>
          <w:rFonts w:ascii="Traditional Arabic" w:hAnsi="Traditional Arabic" w:cs="Traditional Arabic"/>
          <w:b/>
          <w:bCs/>
          <w:sz w:val="26"/>
          <w:szCs w:val="26"/>
          <w:rtl/>
        </w:rPr>
      </w:pPr>
    </w:p>
    <w:p w14:paraId="109F221C" w14:textId="77777777" w:rsidR="001112DE" w:rsidRDefault="001112DE" w:rsidP="001112DE">
      <w:pPr>
        <w:bidi/>
        <w:jc w:val="both"/>
        <w:rPr>
          <w:rFonts w:ascii="Traditional Arabic" w:hAnsi="Traditional Arabic" w:cs="Traditional Arabic"/>
          <w:b/>
          <w:bCs/>
          <w:sz w:val="26"/>
          <w:szCs w:val="26"/>
          <w:rtl/>
        </w:rPr>
      </w:pPr>
    </w:p>
    <w:p w14:paraId="43EC3E4D" w14:textId="77777777" w:rsidR="001112DE" w:rsidRDefault="001112DE" w:rsidP="001112DE">
      <w:pPr>
        <w:bidi/>
        <w:jc w:val="both"/>
        <w:rPr>
          <w:rFonts w:ascii="Traditional Arabic" w:hAnsi="Traditional Arabic" w:cs="Traditional Arabic"/>
          <w:b/>
          <w:bCs/>
          <w:sz w:val="26"/>
          <w:szCs w:val="26"/>
          <w:rtl/>
        </w:rPr>
      </w:pPr>
    </w:p>
    <w:p w14:paraId="591ED74E" w14:textId="77777777" w:rsidR="001112DE" w:rsidRDefault="001112DE" w:rsidP="001112DE">
      <w:pPr>
        <w:bidi/>
        <w:jc w:val="both"/>
        <w:rPr>
          <w:rFonts w:ascii="Traditional Arabic" w:hAnsi="Traditional Arabic" w:cs="Traditional Arabic"/>
          <w:b/>
          <w:bCs/>
          <w:sz w:val="26"/>
          <w:szCs w:val="26"/>
          <w:rtl/>
        </w:rPr>
      </w:pPr>
    </w:p>
    <w:p w14:paraId="0F36A22E" w14:textId="77777777" w:rsidR="001112DE" w:rsidRDefault="001112DE" w:rsidP="001112DE">
      <w:pPr>
        <w:bidi/>
        <w:jc w:val="both"/>
        <w:rPr>
          <w:rFonts w:ascii="Traditional Arabic" w:hAnsi="Traditional Arabic" w:cs="Traditional Arabic"/>
          <w:b/>
          <w:bCs/>
          <w:sz w:val="26"/>
          <w:szCs w:val="26"/>
          <w:rtl/>
        </w:rPr>
      </w:pPr>
    </w:p>
    <w:p w14:paraId="3DF88631" w14:textId="77777777" w:rsidR="001112DE" w:rsidRDefault="001112DE" w:rsidP="001112DE">
      <w:pPr>
        <w:bidi/>
        <w:jc w:val="both"/>
        <w:rPr>
          <w:rFonts w:ascii="Traditional Arabic" w:hAnsi="Traditional Arabic" w:cs="Traditional Arabic"/>
          <w:b/>
          <w:bCs/>
          <w:sz w:val="26"/>
          <w:szCs w:val="26"/>
          <w:rtl/>
        </w:rPr>
      </w:pPr>
    </w:p>
    <w:p w14:paraId="0240EA95" w14:textId="77777777" w:rsidR="001112DE" w:rsidRDefault="001112DE" w:rsidP="001112DE">
      <w:pPr>
        <w:bidi/>
        <w:jc w:val="both"/>
        <w:rPr>
          <w:rFonts w:ascii="Traditional Arabic" w:hAnsi="Traditional Arabic" w:cs="Traditional Arabic"/>
          <w:b/>
          <w:bCs/>
          <w:sz w:val="26"/>
          <w:szCs w:val="26"/>
          <w:rtl/>
        </w:rPr>
      </w:pPr>
    </w:p>
    <w:p w14:paraId="0F74155F" w14:textId="77777777" w:rsidR="001112DE" w:rsidRDefault="001112DE" w:rsidP="001112DE">
      <w:pPr>
        <w:bidi/>
        <w:jc w:val="both"/>
        <w:rPr>
          <w:rFonts w:ascii="Traditional Arabic" w:hAnsi="Traditional Arabic" w:cs="Traditional Arabic"/>
          <w:b/>
          <w:bCs/>
          <w:sz w:val="26"/>
          <w:szCs w:val="26"/>
          <w:rtl/>
        </w:rPr>
      </w:pPr>
    </w:p>
    <w:p w14:paraId="73649CAD" w14:textId="77777777" w:rsidR="001112DE" w:rsidRDefault="001112DE" w:rsidP="001112DE">
      <w:pPr>
        <w:bidi/>
        <w:jc w:val="both"/>
        <w:rPr>
          <w:rFonts w:ascii="Traditional Arabic" w:hAnsi="Traditional Arabic" w:cs="Traditional Arabic"/>
          <w:b/>
          <w:bCs/>
          <w:sz w:val="26"/>
          <w:szCs w:val="26"/>
          <w:rtl/>
        </w:rPr>
      </w:pPr>
    </w:p>
    <w:p w14:paraId="75DB8E68" w14:textId="77777777" w:rsidR="001112DE" w:rsidRDefault="001112DE" w:rsidP="001112DE">
      <w:pPr>
        <w:bidi/>
        <w:jc w:val="both"/>
        <w:rPr>
          <w:rFonts w:ascii="Traditional Arabic" w:hAnsi="Traditional Arabic" w:cs="Traditional Arabic"/>
          <w:b/>
          <w:bCs/>
          <w:sz w:val="26"/>
          <w:szCs w:val="26"/>
          <w:rtl/>
        </w:rPr>
      </w:pPr>
    </w:p>
    <w:p w14:paraId="02F32BD6" w14:textId="77777777" w:rsidR="001112DE" w:rsidRDefault="001112DE" w:rsidP="001112DE">
      <w:pPr>
        <w:bidi/>
        <w:jc w:val="both"/>
        <w:rPr>
          <w:rFonts w:ascii="Traditional Arabic" w:hAnsi="Traditional Arabic" w:cs="Traditional Arabic"/>
          <w:b/>
          <w:bCs/>
          <w:sz w:val="26"/>
          <w:szCs w:val="26"/>
          <w:rtl/>
        </w:rPr>
      </w:pPr>
    </w:p>
    <w:p w14:paraId="45E5748D" w14:textId="77777777" w:rsidR="001112DE" w:rsidRDefault="001112DE" w:rsidP="001112DE">
      <w:pPr>
        <w:bidi/>
        <w:jc w:val="both"/>
        <w:rPr>
          <w:rFonts w:ascii="Traditional Arabic" w:hAnsi="Traditional Arabic" w:cs="Traditional Arabic"/>
          <w:b/>
          <w:bCs/>
          <w:sz w:val="26"/>
          <w:szCs w:val="26"/>
          <w:rtl/>
        </w:rPr>
      </w:pPr>
    </w:p>
    <w:p w14:paraId="0EB52DD4" w14:textId="77777777" w:rsidR="001112DE" w:rsidRDefault="001112DE" w:rsidP="001112DE">
      <w:pPr>
        <w:bidi/>
        <w:jc w:val="both"/>
        <w:rPr>
          <w:rFonts w:ascii="Traditional Arabic" w:hAnsi="Traditional Arabic" w:cs="Traditional Arabic"/>
          <w:b/>
          <w:bCs/>
          <w:sz w:val="26"/>
          <w:szCs w:val="26"/>
          <w:rtl/>
        </w:rPr>
      </w:pPr>
    </w:p>
    <w:p w14:paraId="57ABD802" w14:textId="77777777" w:rsidR="001112DE" w:rsidRDefault="001112DE" w:rsidP="001112DE">
      <w:pPr>
        <w:bidi/>
        <w:jc w:val="both"/>
        <w:rPr>
          <w:rFonts w:ascii="Traditional Arabic" w:hAnsi="Traditional Arabic" w:cs="Traditional Arabic"/>
          <w:b/>
          <w:bCs/>
          <w:sz w:val="26"/>
          <w:szCs w:val="26"/>
          <w:rtl/>
        </w:rPr>
      </w:pPr>
    </w:p>
    <w:p w14:paraId="768AB531" w14:textId="77777777" w:rsidR="001112DE" w:rsidRDefault="001112DE" w:rsidP="001112DE">
      <w:pPr>
        <w:bidi/>
        <w:jc w:val="both"/>
        <w:rPr>
          <w:rFonts w:ascii="Traditional Arabic" w:hAnsi="Traditional Arabic" w:cs="Traditional Arabic"/>
          <w:b/>
          <w:bCs/>
          <w:sz w:val="26"/>
          <w:szCs w:val="26"/>
          <w:rtl/>
        </w:rPr>
      </w:pPr>
    </w:p>
    <w:p w14:paraId="42560B4B" w14:textId="77777777" w:rsidR="001112DE" w:rsidRPr="001112DE" w:rsidRDefault="001112DE" w:rsidP="001112DE">
      <w:pPr>
        <w:bidi/>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9</w:t>
      </w:r>
      <w:r w:rsidRPr="001112DE">
        <w:rPr>
          <w:rFonts w:ascii="Traditional Arabic" w:hAnsi="Traditional Arabic" w:cs="Traditional Arabic" w:hint="cs"/>
          <w:b/>
          <w:bCs/>
          <w:sz w:val="26"/>
          <w:szCs w:val="26"/>
          <w:rtl/>
        </w:rPr>
        <w:t xml:space="preserve">. </w:t>
      </w:r>
      <w:r>
        <w:rPr>
          <w:rFonts w:ascii="Traditional Arabic" w:hAnsi="Traditional Arabic" w:cs="Traditional Arabic" w:hint="cs"/>
          <w:b/>
          <w:bCs/>
          <w:sz w:val="26"/>
          <w:szCs w:val="26"/>
          <w:rtl/>
        </w:rPr>
        <w:t>المصادر و</w:t>
      </w:r>
      <w:r w:rsidR="00737EA4" w:rsidRPr="001112DE">
        <w:rPr>
          <w:rFonts w:ascii="Traditional Arabic" w:hAnsi="Traditional Arabic" w:cs="Traditional Arabic"/>
          <w:b/>
          <w:bCs/>
          <w:sz w:val="26"/>
          <w:szCs w:val="26"/>
          <w:rtl/>
        </w:rPr>
        <w:t>المراجع</w:t>
      </w:r>
    </w:p>
    <w:p w14:paraId="79FC04B3" w14:textId="77777777" w:rsidR="00C22215" w:rsidRPr="002A5F04" w:rsidRDefault="00C22215" w:rsidP="00737EA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أفضلي، علي، غندومي، نسترن(1395ش). </w:t>
      </w:r>
      <w:r w:rsidR="00737EA4" w:rsidRPr="002A5F04">
        <w:rPr>
          <w:rFonts w:ascii="Traditional Arabic" w:hAnsi="Traditional Arabic" w:cs="Traditional Arabic"/>
          <w:sz w:val="26"/>
          <w:szCs w:val="26"/>
          <w:rtl/>
        </w:rPr>
        <w:t>«</w:t>
      </w:r>
      <w:r w:rsidR="00737EA4" w:rsidRPr="002A5F04">
        <w:rPr>
          <w:rFonts w:ascii="Traditional Arabic" w:hAnsi="Traditional Arabic" w:cs="Traditional Arabic"/>
          <w:sz w:val="26"/>
          <w:szCs w:val="26"/>
          <w:rtl/>
          <w:lang w:bidi="fa-IR"/>
        </w:rPr>
        <w:t>خوانش تطبیقی مؤلفه</w:t>
      </w:r>
      <w:r w:rsidR="00737EA4" w:rsidRPr="002A5F04">
        <w:rPr>
          <w:rFonts w:ascii="Traditional Arabic" w:hAnsi="Traditional Arabic" w:cs="Traditional Arabic"/>
          <w:sz w:val="26"/>
          <w:szCs w:val="26"/>
          <w:rtl/>
          <w:lang w:bidi="fa-IR"/>
        </w:rPr>
        <w:softHyphen/>
        <w:t>های پست</w:t>
      </w:r>
      <w:r w:rsidR="00737EA4" w:rsidRPr="002A5F04">
        <w:rPr>
          <w:rFonts w:ascii="Traditional Arabic" w:hAnsi="Traditional Arabic" w:cs="Traditional Arabic"/>
          <w:sz w:val="26"/>
          <w:szCs w:val="26"/>
          <w:rtl/>
          <w:lang w:bidi="fa-IR"/>
        </w:rPr>
        <w:softHyphen/>
        <w:t>مدرنیسم در رمان</w:t>
      </w:r>
      <w:r w:rsidR="00737EA4" w:rsidRPr="002A5F04">
        <w:rPr>
          <w:rFonts w:ascii="Traditional Arabic" w:hAnsi="Traditional Arabic" w:cs="Traditional Arabic"/>
          <w:sz w:val="26"/>
          <w:szCs w:val="26"/>
          <w:rtl/>
          <w:lang w:bidi="fa-IR"/>
        </w:rPr>
        <w:softHyphen/>
        <w:t>های پستی و فرانکشتاین في بغداد»</w:t>
      </w:r>
      <w:r w:rsidRPr="002A5F04">
        <w:rPr>
          <w:rFonts w:ascii="Traditional Arabic" w:hAnsi="Traditional Arabic" w:cs="Traditional Arabic"/>
          <w:sz w:val="26"/>
          <w:szCs w:val="26"/>
          <w:rtl/>
        </w:rPr>
        <w:t>، دراسات الأدب المقارن، 4(3)، 135-165.</w:t>
      </w:r>
    </w:p>
    <w:p w14:paraId="544D39AB" w14:textId="77777777" w:rsidR="00C22215" w:rsidRPr="002A5F04" w:rsidRDefault="00C22215" w:rsidP="00737EA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أكواني، سيد حمد الله وموسوي نجاد، سيد ولي(1392ش). </w:t>
      </w:r>
      <w:r w:rsidR="00737EA4" w:rsidRPr="002A5F04">
        <w:rPr>
          <w:rFonts w:ascii="Traditional Arabic" w:hAnsi="Traditional Arabic" w:cs="Traditional Arabic"/>
          <w:sz w:val="26"/>
          <w:szCs w:val="26"/>
          <w:rtl/>
          <w:lang w:bidi="fa-IR"/>
        </w:rPr>
        <w:t>«نظریه آشوب؛ مدلی برای تحلیل پیچیدگی فضای سیاسی ایران»</w:t>
      </w:r>
      <w:r w:rsidRPr="002A5F04">
        <w:rPr>
          <w:rFonts w:ascii="Traditional Arabic" w:hAnsi="Traditional Arabic" w:cs="Traditional Arabic"/>
          <w:sz w:val="26"/>
          <w:szCs w:val="26"/>
          <w:rtl/>
        </w:rPr>
        <w:t>، مجلة العلوم السياسية، السنة 8، العدد 2: 125-183.</w:t>
      </w:r>
    </w:p>
    <w:p w14:paraId="31AA2BAA" w14:textId="77777777" w:rsidR="00C22215" w:rsidRPr="002A5F04" w:rsidRDefault="00C22215" w:rsidP="00737EA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آلن، غراهام(1380ش). </w:t>
      </w:r>
      <w:r w:rsidR="00737EA4" w:rsidRPr="002A5F04">
        <w:rPr>
          <w:rFonts w:ascii="Traditional Arabic" w:hAnsi="Traditional Arabic" w:cs="Traditional Arabic"/>
          <w:sz w:val="26"/>
          <w:szCs w:val="26"/>
          <w:rtl/>
        </w:rPr>
        <w:t>بینامتنیت</w:t>
      </w:r>
      <w:r w:rsidRPr="002A5F04">
        <w:rPr>
          <w:rFonts w:ascii="Traditional Arabic" w:hAnsi="Traditional Arabic" w:cs="Traditional Arabic"/>
          <w:sz w:val="26"/>
          <w:szCs w:val="26"/>
          <w:rtl/>
        </w:rPr>
        <w:t>، ترجمة بيام يزدانجو، طهران: مركز.</w:t>
      </w:r>
    </w:p>
    <w:p w14:paraId="6859EABA" w14:textId="77777777" w:rsidR="00C22215" w:rsidRPr="002A5F04" w:rsidRDefault="00C22215" w:rsidP="00C22215">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بن ناصر،سعاد(2019م)، «سیاسات الفوضی في الروایة الجزائریة المعاصرة «روایة فوضی الأشیاء» للکاتب رشید بوجدرة أنموذجاً»، مجلة الآداب، المجلد 19، العدد1: 56-75.</w:t>
      </w:r>
    </w:p>
    <w:p w14:paraId="5C8ED6D5" w14:textId="77777777" w:rsidR="00737EA4" w:rsidRPr="002A5F04" w:rsidRDefault="00737EA4" w:rsidP="00737EA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بوديار، ليوتار وال</w:t>
      </w:r>
      <w:r w:rsidR="0069419B" w:rsidRPr="002A5F04">
        <w:rPr>
          <w:rFonts w:ascii="Traditional Arabic" w:hAnsi="Traditional Arabic" w:cs="Traditional Arabic"/>
          <w:sz w:val="26"/>
          <w:szCs w:val="26"/>
          <w:rtl/>
        </w:rPr>
        <w:t>زملاء</w:t>
      </w:r>
      <w:r w:rsidRPr="002A5F04">
        <w:rPr>
          <w:rFonts w:ascii="Traditional Arabic" w:hAnsi="Traditional Arabic" w:cs="Traditional Arabic"/>
          <w:sz w:val="26"/>
          <w:szCs w:val="26"/>
          <w:rtl/>
        </w:rPr>
        <w:t>(2007). «</w:t>
      </w:r>
      <w:r w:rsidRPr="002A5F04">
        <w:rPr>
          <w:rFonts w:ascii="Traditional Arabic" w:hAnsi="Traditional Arabic" w:cs="Traditional Arabic"/>
          <w:sz w:val="26"/>
          <w:szCs w:val="26"/>
          <w:rtl/>
          <w:lang w:bidi="fa-IR"/>
        </w:rPr>
        <w:t>سرگشتگی نشانه</w:t>
      </w:r>
      <w:r w:rsidRPr="002A5F04">
        <w:rPr>
          <w:rFonts w:ascii="Traditional Arabic" w:hAnsi="Traditional Arabic" w:cs="Traditional Arabic"/>
          <w:sz w:val="26"/>
          <w:szCs w:val="26"/>
          <w:rtl/>
          <w:lang w:bidi="fa-IR"/>
        </w:rPr>
        <w:softHyphen/>
        <w:t>ها؛ نمونه</w:t>
      </w:r>
      <w:r w:rsidRPr="002A5F04">
        <w:rPr>
          <w:rFonts w:ascii="Traditional Arabic" w:hAnsi="Traditional Arabic" w:cs="Traditional Arabic"/>
          <w:sz w:val="26"/>
          <w:szCs w:val="26"/>
          <w:rtl/>
          <w:lang w:bidi="fa-IR"/>
        </w:rPr>
        <w:softHyphen/>
        <w:t>هایی از نقد پسامدرن»</w:t>
      </w:r>
      <w:r w:rsidRPr="002A5F04">
        <w:rPr>
          <w:rFonts w:ascii="Traditional Arabic" w:hAnsi="Traditional Arabic" w:cs="Traditional Arabic"/>
          <w:sz w:val="26"/>
          <w:szCs w:val="26"/>
          <w:rtl/>
        </w:rPr>
        <w:t>، ترجمة ماني حقيقي، المجلد 4، طهران: مركز.</w:t>
      </w:r>
    </w:p>
    <w:p w14:paraId="6ED48D7B" w14:textId="77777777" w:rsidR="00737EA4" w:rsidRPr="002A5F04" w:rsidRDefault="00737EA4" w:rsidP="00737EA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بولحیة، حلیمة(2017م)، «الکاوس، نظریة الفوضی في روایة جریمة في قطار الشرق لأغاثا کریستي»، مجلة دراسات و أبحاث، جامعة باي مختار، عنابة، العدد27: 1-14.</w:t>
      </w:r>
    </w:p>
    <w:p w14:paraId="6B449B4C" w14:textId="77777777" w:rsidR="00737EA4" w:rsidRPr="002A5F04" w:rsidRDefault="00737EA4" w:rsidP="00737EA4">
      <w:pPr>
        <w:bidi/>
        <w:jc w:val="both"/>
        <w:rPr>
          <w:rFonts w:ascii="Traditional Arabic" w:hAnsi="Traditional Arabic" w:cs="Traditional Arabic"/>
          <w:sz w:val="26"/>
          <w:szCs w:val="26"/>
          <w:rtl/>
        </w:rPr>
      </w:pPr>
      <w:r w:rsidRPr="002A5F04">
        <w:rPr>
          <w:rFonts w:ascii="Traditional Arabic" w:hAnsi="Traditional Arabic" w:cs="Traditional Arabic"/>
          <w:sz w:val="26"/>
          <w:szCs w:val="26"/>
          <w:rtl/>
        </w:rPr>
        <w:t xml:space="preserve">- حاجي كريمي، بابك (1389ش)، </w:t>
      </w:r>
      <w:r w:rsidRPr="002A5F04">
        <w:rPr>
          <w:rFonts w:ascii="Traditional Arabic" w:hAnsi="Traditional Arabic" w:cs="Traditional Arabic"/>
          <w:sz w:val="26"/>
          <w:szCs w:val="26"/>
          <w:rtl/>
          <w:lang w:bidi="fa-IR"/>
        </w:rPr>
        <w:t>«نظریه آشوب و کاربرد آن در تصمیم</w:t>
      </w:r>
      <w:r w:rsidRPr="002A5F04">
        <w:rPr>
          <w:rFonts w:ascii="Traditional Arabic" w:hAnsi="Traditional Arabic" w:cs="Traditional Arabic"/>
          <w:sz w:val="26"/>
          <w:szCs w:val="26"/>
          <w:rtl/>
          <w:lang w:bidi="fa-IR"/>
        </w:rPr>
        <w:softHyphen/>
        <w:t>گیری</w:t>
      </w:r>
      <w:r w:rsidRPr="002A5F04">
        <w:rPr>
          <w:rFonts w:ascii="Traditional Arabic" w:hAnsi="Traditional Arabic" w:cs="Traditional Arabic"/>
          <w:sz w:val="26"/>
          <w:szCs w:val="26"/>
          <w:rtl/>
          <w:lang w:bidi="fa-IR"/>
        </w:rPr>
        <w:softHyphen/>
        <w:t>های سازمانی»</w:t>
      </w:r>
      <w:r w:rsidRPr="002A5F04">
        <w:rPr>
          <w:rFonts w:ascii="Traditional Arabic" w:hAnsi="Traditional Arabic" w:cs="Traditional Arabic"/>
          <w:sz w:val="26"/>
          <w:szCs w:val="26"/>
          <w:rtl/>
        </w:rPr>
        <w:t>، مجلة العلوم السلوكية، العدد 3: 24-39.</w:t>
      </w:r>
    </w:p>
    <w:p w14:paraId="420696F0" w14:textId="77777777" w:rsidR="00737EA4" w:rsidRPr="002A5F04" w:rsidRDefault="00737EA4" w:rsidP="00737EA4">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lang w:bidi="fa-IR"/>
        </w:rPr>
        <w:lastRenderedPageBreak/>
        <w:t>- خلیفة، داود(2013م)، «نظریة الفوضی... وهدم التصور الحتمي»، مجلة الخلدونیة، الجلد 6، العدد 1: 487-502.</w:t>
      </w:r>
    </w:p>
    <w:p w14:paraId="11D9576C" w14:textId="77777777" w:rsidR="00737EA4" w:rsidRPr="002A5F04" w:rsidRDefault="00737EA4" w:rsidP="00737EA4">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lang w:bidi="fa-IR"/>
        </w:rPr>
        <w:t>- رئيسي، محمد رياض، محمودي، محمد علي، أويسي كهخا، عبد العلي(1399ش)، «تأثیر «نظریه آشوب» در تقویت سویه</w:t>
      </w:r>
      <w:r w:rsidRPr="002A5F04">
        <w:rPr>
          <w:rFonts w:ascii="Traditional Arabic" w:hAnsi="Traditional Arabic" w:cs="Traditional Arabic"/>
          <w:sz w:val="26"/>
          <w:szCs w:val="26"/>
          <w:rtl/>
          <w:lang w:bidi="fa-IR"/>
        </w:rPr>
        <w:softHyphen/>
        <w:t>های پسامدرن داستان «همنوایی شبانه ارکستر چوب</w:t>
      </w:r>
      <w:r w:rsidRPr="002A5F04">
        <w:rPr>
          <w:rFonts w:ascii="Traditional Arabic" w:hAnsi="Traditional Arabic" w:cs="Traditional Arabic"/>
          <w:sz w:val="26"/>
          <w:szCs w:val="26"/>
          <w:rtl/>
          <w:lang w:bidi="fa-IR"/>
        </w:rPr>
        <w:softHyphen/>
        <w:t>ها»»، مجلة النقد الأدبي والبلاغة، السنة 9، العدد 3: 67-87.</w:t>
      </w:r>
    </w:p>
    <w:p w14:paraId="59FB82BB" w14:textId="77777777" w:rsidR="00737EA4" w:rsidRPr="002A5F04" w:rsidRDefault="00737EA4" w:rsidP="00737EA4">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lang w:bidi="fa-IR"/>
        </w:rPr>
        <w:t>- العبودي، شریفة محمد(2011م)، «نظریة الفوضی والأدب/بعد ما بعد الحداثة»، الطبعة الأولی، ریاض: مؤسسة الیمامة الصحفیة.</w:t>
      </w:r>
    </w:p>
    <w:p w14:paraId="20D31820" w14:textId="77777777" w:rsidR="00737EA4" w:rsidRPr="002A5F04" w:rsidRDefault="00737EA4" w:rsidP="00737EA4">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lang w:bidi="fa-IR"/>
        </w:rPr>
        <w:t>- فلکي، محمود (1382ش). «روایت داستان»، طهران، بازاتيب نجاه.</w:t>
      </w:r>
    </w:p>
    <w:p w14:paraId="5D515572" w14:textId="77777777" w:rsidR="00737EA4" w:rsidRPr="002A5F04" w:rsidRDefault="00737EA4" w:rsidP="00737EA4">
      <w:pPr>
        <w:bidi/>
        <w:jc w:val="both"/>
        <w:rPr>
          <w:rFonts w:ascii="Traditional Arabic" w:hAnsi="Traditional Arabic" w:cs="Traditional Arabic"/>
          <w:sz w:val="26"/>
          <w:szCs w:val="26"/>
          <w:rtl/>
          <w:lang w:bidi="fa-IR"/>
        </w:rPr>
      </w:pPr>
      <w:r w:rsidRPr="002A5F04">
        <w:rPr>
          <w:rFonts w:ascii="Traditional Arabic" w:hAnsi="Traditional Arabic" w:cs="Traditional Arabic"/>
          <w:sz w:val="26"/>
          <w:szCs w:val="26"/>
          <w:rtl/>
          <w:lang w:bidi="fa-IR"/>
        </w:rPr>
        <w:t>- مهري، علي (1381ش). «کاربرد نظریه بی</w:t>
      </w:r>
      <w:r w:rsidRPr="002A5F04">
        <w:rPr>
          <w:rFonts w:ascii="Traditional Arabic" w:hAnsi="Traditional Arabic" w:cs="Traditional Arabic"/>
          <w:sz w:val="26"/>
          <w:szCs w:val="26"/>
          <w:rtl/>
          <w:lang w:bidi="fa-IR"/>
        </w:rPr>
        <w:softHyphen/>
        <w:t>نظمی در سازمان</w:t>
      </w:r>
      <w:r w:rsidRPr="002A5F04">
        <w:rPr>
          <w:rFonts w:ascii="Traditional Arabic" w:hAnsi="Traditional Arabic" w:cs="Traditional Arabic"/>
          <w:sz w:val="26"/>
          <w:szCs w:val="26"/>
          <w:rtl/>
          <w:lang w:bidi="fa-IR"/>
        </w:rPr>
        <w:softHyphen/>
        <w:t>ها»، مجلة تدبير، العدد 129، 22-27.</w:t>
      </w:r>
    </w:p>
    <w:p w14:paraId="1447DDBE" w14:textId="77777777" w:rsidR="0069419B" w:rsidRPr="002347F1" w:rsidRDefault="0069419B" w:rsidP="0069419B">
      <w:pPr>
        <w:rPr>
          <w:rFonts w:asciiTheme="majorBidi" w:hAnsiTheme="majorBidi" w:cstheme="majorBidi"/>
          <w:sz w:val="24"/>
          <w:szCs w:val="24"/>
          <w:lang w:bidi="fa-IR"/>
        </w:rPr>
      </w:pPr>
      <w:r w:rsidRPr="002347F1">
        <w:rPr>
          <w:rFonts w:asciiTheme="majorBidi" w:hAnsiTheme="majorBidi" w:cstheme="majorBidi"/>
          <w:sz w:val="24"/>
          <w:szCs w:val="24"/>
          <w:lang w:bidi="fa-IR"/>
        </w:rPr>
        <w:t>- Cartwright, T.J(1991), “Planning and Chaos theory”, Journal of the American Planning Association”, 57(1), p 44-56.</w:t>
      </w:r>
    </w:p>
    <w:p w14:paraId="24128802" w14:textId="77777777" w:rsidR="0069419B" w:rsidRPr="002347F1" w:rsidRDefault="0069419B" w:rsidP="0069419B">
      <w:pPr>
        <w:rPr>
          <w:rFonts w:asciiTheme="majorBidi" w:hAnsiTheme="majorBidi" w:cstheme="majorBidi"/>
          <w:sz w:val="24"/>
          <w:szCs w:val="24"/>
          <w:lang w:bidi="fa-IR"/>
        </w:rPr>
      </w:pPr>
      <w:r w:rsidRPr="002347F1">
        <w:rPr>
          <w:rFonts w:asciiTheme="majorBidi" w:hAnsiTheme="majorBidi" w:cstheme="majorBidi"/>
          <w:sz w:val="24"/>
          <w:szCs w:val="24"/>
          <w:lang w:bidi="fa-IR"/>
        </w:rPr>
        <w:t xml:space="preserve">- Fleming, </w:t>
      </w:r>
      <w:proofErr w:type="gramStart"/>
      <w:r w:rsidRPr="002347F1">
        <w:rPr>
          <w:rFonts w:asciiTheme="majorBidi" w:hAnsiTheme="majorBidi" w:cstheme="majorBidi"/>
          <w:sz w:val="24"/>
          <w:szCs w:val="24"/>
          <w:lang w:bidi="fa-IR"/>
        </w:rPr>
        <w:t>John(</w:t>
      </w:r>
      <w:proofErr w:type="gramEnd"/>
      <w:r w:rsidRPr="002347F1">
        <w:rPr>
          <w:rFonts w:asciiTheme="majorBidi" w:hAnsiTheme="majorBidi" w:cstheme="majorBidi"/>
          <w:sz w:val="24"/>
          <w:szCs w:val="24"/>
          <w:lang w:bidi="fa-IR"/>
        </w:rPr>
        <w:t>2001), “Stoppard’s Theatre”, University of Texas Press, Austin.</w:t>
      </w:r>
    </w:p>
    <w:p w14:paraId="75F8813A" w14:textId="77777777" w:rsidR="0069419B" w:rsidRPr="002347F1" w:rsidRDefault="0069419B" w:rsidP="0069419B">
      <w:pPr>
        <w:rPr>
          <w:rFonts w:asciiTheme="majorBidi" w:hAnsiTheme="majorBidi" w:cstheme="majorBidi"/>
          <w:sz w:val="24"/>
          <w:szCs w:val="24"/>
          <w:lang w:bidi="fa-IR"/>
        </w:rPr>
      </w:pPr>
      <w:r w:rsidRPr="002347F1">
        <w:rPr>
          <w:rFonts w:asciiTheme="majorBidi" w:hAnsiTheme="majorBidi" w:cstheme="majorBidi"/>
          <w:sz w:val="24"/>
          <w:szCs w:val="24"/>
          <w:lang w:bidi="fa-IR"/>
        </w:rPr>
        <w:t xml:space="preserve">- Palacios, Soledad </w:t>
      </w:r>
      <w:proofErr w:type="gramStart"/>
      <w:r w:rsidRPr="002347F1">
        <w:rPr>
          <w:rFonts w:asciiTheme="majorBidi" w:hAnsiTheme="majorBidi" w:cstheme="majorBidi"/>
          <w:sz w:val="24"/>
          <w:szCs w:val="24"/>
          <w:lang w:bidi="fa-IR"/>
        </w:rPr>
        <w:t>Alvarado(</w:t>
      </w:r>
      <w:proofErr w:type="gramEnd"/>
      <w:r w:rsidRPr="002347F1">
        <w:rPr>
          <w:rFonts w:asciiTheme="majorBidi" w:hAnsiTheme="majorBidi" w:cstheme="majorBidi"/>
          <w:sz w:val="24"/>
          <w:szCs w:val="24"/>
          <w:lang w:bidi="fa-IR"/>
        </w:rPr>
        <w:t>2001), “Theorie du chaos et vision politique Birkbeck”, University of London.</w:t>
      </w:r>
    </w:p>
    <w:p w14:paraId="5982795E" w14:textId="77777777" w:rsidR="0069419B" w:rsidRPr="002347F1" w:rsidRDefault="0069419B" w:rsidP="0069419B">
      <w:pPr>
        <w:rPr>
          <w:rFonts w:asciiTheme="majorBidi" w:hAnsiTheme="majorBidi" w:cstheme="majorBidi"/>
          <w:sz w:val="24"/>
          <w:szCs w:val="24"/>
          <w:lang w:bidi="fa-IR"/>
        </w:rPr>
      </w:pPr>
      <w:r w:rsidRPr="002347F1">
        <w:rPr>
          <w:rFonts w:asciiTheme="majorBidi" w:hAnsiTheme="majorBidi" w:cstheme="majorBidi"/>
          <w:sz w:val="24"/>
          <w:szCs w:val="24"/>
          <w:lang w:bidi="fa-IR"/>
        </w:rPr>
        <w:t>- Maan, R.S(1992), “Chaos theory and strategic thought”, Availbler: https:// blackboard.angelo.edu./bbcswebdav/institution/LFA/CSS/Course%20Materia1/ISSA%206301/Readings/Chaos%20Theory.pdf.</w:t>
      </w:r>
    </w:p>
    <w:p w14:paraId="7D76E92E" w14:textId="77777777" w:rsidR="00B4141B" w:rsidRPr="002347F1" w:rsidRDefault="00B4141B" w:rsidP="00B4141B">
      <w:pPr>
        <w:rPr>
          <w:rFonts w:asciiTheme="majorBidi" w:hAnsiTheme="majorBidi" w:cstheme="majorBidi"/>
          <w:sz w:val="24"/>
          <w:szCs w:val="24"/>
          <w:lang w:bidi="fa-IR"/>
        </w:rPr>
      </w:pPr>
      <w:r w:rsidRPr="002347F1">
        <w:rPr>
          <w:rFonts w:asciiTheme="majorBidi" w:hAnsiTheme="majorBidi" w:cstheme="majorBidi"/>
          <w:sz w:val="24"/>
          <w:szCs w:val="24"/>
          <w:lang w:bidi="fa-IR"/>
        </w:rPr>
        <w:t xml:space="preserve">- Nadel, </w:t>
      </w:r>
      <w:proofErr w:type="gramStart"/>
      <w:r w:rsidRPr="002347F1">
        <w:rPr>
          <w:rFonts w:asciiTheme="majorBidi" w:hAnsiTheme="majorBidi" w:cstheme="majorBidi"/>
          <w:sz w:val="24"/>
          <w:szCs w:val="24"/>
          <w:lang w:bidi="fa-IR"/>
        </w:rPr>
        <w:t>Ira(</w:t>
      </w:r>
      <w:proofErr w:type="gramEnd"/>
      <w:r w:rsidRPr="002347F1">
        <w:rPr>
          <w:rFonts w:asciiTheme="majorBidi" w:hAnsiTheme="majorBidi" w:cstheme="majorBidi"/>
          <w:sz w:val="24"/>
          <w:szCs w:val="24"/>
          <w:lang w:bidi="fa-IR"/>
        </w:rPr>
        <w:t>2006), B. Stoppard and Film, Cambridge Companions Online, Cambridge: Cambridge UP.</w:t>
      </w:r>
    </w:p>
    <w:p w14:paraId="55DC8857" w14:textId="77777777" w:rsidR="00E06E98" w:rsidRPr="004C6810" w:rsidRDefault="0069419B" w:rsidP="004C6810">
      <w:pPr>
        <w:rPr>
          <w:rFonts w:ascii="Traditional Arabic" w:hAnsi="Traditional Arabic" w:cs="Traditional Arabic"/>
          <w:sz w:val="26"/>
          <w:szCs w:val="26"/>
          <w:rtl/>
          <w:lang w:bidi="fa-IR"/>
        </w:rPr>
      </w:pPr>
      <w:r w:rsidRPr="002347F1">
        <w:rPr>
          <w:rFonts w:asciiTheme="majorBidi" w:hAnsiTheme="majorBidi" w:cstheme="majorBidi"/>
          <w:sz w:val="24"/>
          <w:szCs w:val="24"/>
          <w:lang w:bidi="fa-IR"/>
        </w:rPr>
        <w:t>- https://taaghche.com:</w:t>
      </w:r>
      <w:r w:rsidRPr="002A5F04">
        <w:rPr>
          <w:rFonts w:ascii="Traditional Arabic" w:hAnsi="Traditional Arabic" w:cs="Traditional Arabic"/>
          <w:sz w:val="26"/>
          <w:szCs w:val="26"/>
          <w:lang w:bidi="fa-IR"/>
        </w:rPr>
        <w:t xml:space="preserve"> </w:t>
      </w:r>
      <w:r w:rsidRPr="002A5F04">
        <w:rPr>
          <w:rFonts w:ascii="Traditional Arabic" w:hAnsi="Traditional Arabic" w:cs="Traditional Arabic"/>
          <w:sz w:val="26"/>
          <w:szCs w:val="26"/>
          <w:rtl/>
          <w:lang w:bidi="fa-IR"/>
        </w:rPr>
        <w:t>الموقع الإلكتروني للكتب الإلكترونية والكتب الصوتية الفارسية</w:t>
      </w:r>
    </w:p>
    <w:p w14:paraId="08674A8D" w14:textId="77777777" w:rsidR="004C6810" w:rsidRDefault="004C6810" w:rsidP="004C6810">
      <w:pPr>
        <w:bidi/>
        <w:jc w:val="both"/>
        <w:rPr>
          <w:rFonts w:ascii="IRLotus" w:eastAsia="Calibri" w:hAnsi="IRLotus" w:cs="IRLotus"/>
          <w:sz w:val="24"/>
          <w:szCs w:val="24"/>
          <w:rtl/>
        </w:rPr>
      </w:pPr>
    </w:p>
    <w:p w14:paraId="7DA3A7A2" w14:textId="77777777" w:rsidR="004C6810" w:rsidRDefault="004C6810" w:rsidP="004C6810">
      <w:pPr>
        <w:bidi/>
        <w:jc w:val="both"/>
        <w:rPr>
          <w:rFonts w:ascii="IRLotus" w:eastAsia="Calibri" w:hAnsi="IRLotus" w:cs="IRLotus"/>
          <w:sz w:val="24"/>
          <w:szCs w:val="24"/>
          <w:rtl/>
        </w:rPr>
      </w:pPr>
    </w:p>
    <w:p w14:paraId="0A62FCB3" w14:textId="77777777" w:rsidR="004C6810" w:rsidRDefault="004C6810" w:rsidP="004C6810">
      <w:pPr>
        <w:bidi/>
        <w:jc w:val="both"/>
        <w:rPr>
          <w:rFonts w:ascii="IRLotus" w:eastAsia="Calibri" w:hAnsi="IRLotus" w:cs="IRLotus"/>
          <w:sz w:val="24"/>
          <w:szCs w:val="24"/>
          <w:rtl/>
        </w:rPr>
      </w:pPr>
    </w:p>
    <w:p w14:paraId="12850279" w14:textId="77777777" w:rsidR="004C6810" w:rsidRDefault="004C6810" w:rsidP="004C6810">
      <w:pPr>
        <w:bidi/>
        <w:jc w:val="both"/>
        <w:rPr>
          <w:rFonts w:ascii="IRLotus" w:eastAsia="Calibri" w:hAnsi="IRLotus" w:cs="IRLotus"/>
          <w:sz w:val="24"/>
          <w:szCs w:val="24"/>
          <w:rtl/>
        </w:rPr>
      </w:pPr>
    </w:p>
    <w:p w14:paraId="13BC8C37" w14:textId="77777777" w:rsidR="004C6810" w:rsidRDefault="004C6810" w:rsidP="004C6810">
      <w:pPr>
        <w:bidi/>
        <w:jc w:val="both"/>
        <w:rPr>
          <w:rFonts w:ascii="Traditional Arabic" w:hAnsi="Traditional Arabic" w:cs="Traditional Arabic"/>
          <w:sz w:val="26"/>
          <w:szCs w:val="26"/>
          <w:rtl/>
        </w:rPr>
        <w:sectPr w:rsidR="004C6810" w:rsidSect="004E5A2D">
          <w:footnotePr>
            <w:numRestart w:val="eachSect"/>
          </w:footnotePr>
          <w:pgSz w:w="12240" w:h="15840"/>
          <w:pgMar w:top="1440" w:right="1440" w:bottom="1440" w:left="1440" w:header="720" w:footer="720" w:gutter="0"/>
          <w:cols w:space="720"/>
          <w:docGrid w:linePitch="360"/>
        </w:sectPr>
      </w:pPr>
    </w:p>
    <w:p w14:paraId="64F9CD72" w14:textId="3AD195D6" w:rsidR="001C40A8" w:rsidRPr="004C6810" w:rsidRDefault="001C40A8" w:rsidP="001C40A8">
      <w:pPr>
        <w:bidi/>
        <w:spacing w:after="0" w:line="276" w:lineRule="auto"/>
        <w:jc w:val="center"/>
        <w:rPr>
          <w:rFonts w:ascii="IRLotus" w:eastAsia="Calibri" w:hAnsi="IRLotus" w:cs="B Nazanin"/>
          <w:b/>
          <w:bCs/>
          <w:sz w:val="28"/>
          <w:szCs w:val="28"/>
          <w:rtl/>
          <w:lang w:bidi="fa-IR"/>
        </w:rPr>
      </w:pPr>
      <w:r w:rsidRPr="004C6810">
        <w:rPr>
          <w:rFonts w:ascii="IRLotus" w:eastAsia="Calibri" w:hAnsi="IRLotus" w:cs="B Nazanin" w:hint="cs"/>
          <w:b/>
          <w:bCs/>
          <w:sz w:val="28"/>
          <w:szCs w:val="28"/>
          <w:rtl/>
        </w:rPr>
        <w:lastRenderedPageBreak/>
        <w:t>تحلیل رمان «وادي الفراشات»</w:t>
      </w:r>
      <w:r w:rsidRPr="004C6810">
        <w:rPr>
          <w:rFonts w:ascii="IRLotus" w:eastAsia="Calibri" w:hAnsi="IRLotus" w:cs="B Nazanin" w:hint="cs"/>
          <w:b/>
          <w:bCs/>
          <w:sz w:val="28"/>
          <w:szCs w:val="28"/>
          <w:rtl/>
          <w:lang w:bidi="fa-IR"/>
        </w:rPr>
        <w:t xml:space="preserve"> أزهر جرجیس</w:t>
      </w:r>
      <w:r w:rsidRPr="004C6810">
        <w:rPr>
          <w:rFonts w:ascii="IRLotus" w:eastAsia="Calibri" w:hAnsi="IRLotus" w:cs="B Nazanin" w:hint="cs"/>
          <w:b/>
          <w:bCs/>
          <w:sz w:val="28"/>
          <w:szCs w:val="28"/>
          <w:rtl/>
        </w:rPr>
        <w:t xml:space="preserve"> </w:t>
      </w:r>
      <w:bookmarkStart w:id="1" w:name="_GoBack"/>
      <w:bookmarkEnd w:id="1"/>
      <w:r w:rsidRPr="001C40A8">
        <w:rPr>
          <w:rFonts w:ascii="IRLotus" w:eastAsia="Calibri" w:hAnsi="IRLotus" w:cs="B Nazanin" w:hint="cs"/>
          <w:b/>
          <w:bCs/>
          <w:sz w:val="28"/>
          <w:szCs w:val="28"/>
          <w:highlight w:val="lightGray"/>
          <w:rtl/>
        </w:rPr>
        <w:t>بر اساس</w:t>
      </w:r>
      <w:r w:rsidRPr="004C6810">
        <w:rPr>
          <w:rFonts w:ascii="IRLotus" w:eastAsia="Calibri" w:hAnsi="IRLotus" w:cs="B Nazanin" w:hint="cs"/>
          <w:b/>
          <w:bCs/>
          <w:sz w:val="28"/>
          <w:szCs w:val="28"/>
          <w:rtl/>
        </w:rPr>
        <w:t xml:space="preserve"> نظریه آشوب</w:t>
      </w:r>
    </w:p>
    <w:p w14:paraId="5E4B822D" w14:textId="77777777" w:rsidR="001C40A8" w:rsidRPr="00C74315" w:rsidRDefault="001C40A8" w:rsidP="001C40A8">
      <w:pPr>
        <w:bidi/>
        <w:spacing w:after="0" w:line="276" w:lineRule="auto"/>
        <w:jc w:val="center"/>
        <w:rPr>
          <w:rFonts w:ascii="IRLotus" w:eastAsia="Calibri" w:hAnsi="IRLotus" w:cs="B Nazanin"/>
          <w:b/>
          <w:bCs/>
          <w:sz w:val="24"/>
          <w:szCs w:val="24"/>
        </w:rPr>
      </w:pPr>
      <w:r w:rsidRPr="00C74315">
        <w:rPr>
          <w:rFonts w:ascii="IRLotus" w:eastAsia="Calibri" w:hAnsi="IRLotus" w:cs="B Nazanin" w:hint="cs"/>
          <w:b/>
          <w:bCs/>
          <w:rtl/>
          <w:lang w:bidi="fa-IR"/>
        </w:rPr>
        <w:t>علیرضا آهن</w:t>
      </w:r>
      <w:r w:rsidRPr="00C74315">
        <w:rPr>
          <w:rFonts w:ascii="IRLotus" w:eastAsia="Calibri" w:hAnsi="IRLotus" w:cs="B Nazanin"/>
          <w:b/>
          <w:bCs/>
          <w:rtl/>
          <w:lang w:bidi="fa-IR"/>
        </w:rPr>
        <w:softHyphen/>
      </w:r>
      <w:r w:rsidRPr="00C74315">
        <w:rPr>
          <w:rFonts w:ascii="IRLotus" w:eastAsia="Calibri" w:hAnsi="IRLotus" w:cs="B Nazanin" w:hint="cs"/>
          <w:b/>
          <w:bCs/>
          <w:rtl/>
          <w:lang w:bidi="fa-IR"/>
        </w:rPr>
        <w:t>کار</w:t>
      </w:r>
      <w:r>
        <w:rPr>
          <w:rStyle w:val="FootnoteReference"/>
          <w:rFonts w:ascii="IRLotus" w:eastAsia="Calibri" w:hAnsi="IRLotus" w:cs="B Nazanin"/>
          <w:b/>
          <w:bCs/>
          <w:rtl/>
          <w:lang w:bidi="fa-IR"/>
        </w:rPr>
        <w:footnoteReference w:id="9"/>
      </w:r>
      <w:r w:rsidRPr="00C74315">
        <w:rPr>
          <w:rFonts w:ascii="IRLotus" w:eastAsia="Calibri" w:hAnsi="IRLotus" w:cs="B Nazanin" w:hint="cs"/>
          <w:b/>
          <w:bCs/>
          <w:rtl/>
          <w:lang w:bidi="fa-IR"/>
        </w:rPr>
        <w:t>، حسین ابویسانی*</w:t>
      </w:r>
      <w:r>
        <w:rPr>
          <w:rStyle w:val="FootnoteReference"/>
          <w:rFonts w:ascii="IRLotus" w:eastAsia="Calibri" w:hAnsi="IRLotus" w:cs="B Nazanin"/>
          <w:b/>
          <w:bCs/>
          <w:rtl/>
          <w:lang w:bidi="fa-IR"/>
        </w:rPr>
        <w:footnoteReference w:id="10"/>
      </w:r>
      <w:r w:rsidRPr="00C74315">
        <w:rPr>
          <w:rFonts w:ascii="IRLotus" w:eastAsia="Calibri" w:hAnsi="IRLotus" w:cs="B Nazanin" w:hint="cs"/>
          <w:b/>
          <w:bCs/>
          <w:rtl/>
          <w:lang w:bidi="fa-IR"/>
        </w:rPr>
        <w:t>، سودابه مظفری</w:t>
      </w:r>
      <w:r>
        <w:rPr>
          <w:rStyle w:val="FootnoteReference"/>
          <w:rFonts w:ascii="IRLotus" w:eastAsia="Calibri" w:hAnsi="IRLotus" w:cs="B Nazanin"/>
          <w:b/>
          <w:bCs/>
          <w:rtl/>
          <w:lang w:bidi="fa-IR"/>
        </w:rPr>
        <w:footnoteReference w:id="11"/>
      </w:r>
      <w:r w:rsidRPr="00C74315">
        <w:rPr>
          <w:rFonts w:ascii="IRLotus" w:eastAsia="Calibri" w:hAnsi="IRLotus" w:cs="B Nazanin" w:hint="cs"/>
          <w:b/>
          <w:bCs/>
          <w:rtl/>
          <w:lang w:bidi="fa-IR"/>
        </w:rPr>
        <w:t>، صغری فلاحتی</w:t>
      </w:r>
      <w:r>
        <w:rPr>
          <w:rStyle w:val="FootnoteReference"/>
          <w:rFonts w:ascii="IRLotus" w:eastAsia="Calibri" w:hAnsi="IRLotus" w:cs="B Nazanin"/>
          <w:b/>
          <w:bCs/>
          <w:rtl/>
          <w:lang w:bidi="fa-IR"/>
        </w:rPr>
        <w:footnoteReference w:id="12"/>
      </w:r>
      <w:r w:rsidRPr="00C74315">
        <w:rPr>
          <w:rFonts w:ascii="IRLotus" w:eastAsia="Calibri" w:hAnsi="IRLotus" w:cs="B Nazanin" w:hint="cs"/>
          <w:b/>
          <w:bCs/>
          <w:rtl/>
          <w:lang w:bidi="fa-IR"/>
        </w:rPr>
        <w:t xml:space="preserve"> </w:t>
      </w:r>
    </w:p>
    <w:p w14:paraId="33C354BB" w14:textId="77777777" w:rsidR="00C74315" w:rsidRDefault="00C74315" w:rsidP="004C6810">
      <w:pPr>
        <w:bidi/>
        <w:spacing w:after="0" w:line="240" w:lineRule="auto"/>
        <w:jc w:val="both"/>
        <w:rPr>
          <w:rFonts w:ascii="IRLotus" w:eastAsia="Calibri" w:hAnsi="IRLotus" w:cs="B Nazanin"/>
          <w:b/>
          <w:bCs/>
          <w:sz w:val="24"/>
          <w:szCs w:val="24"/>
          <w:rtl/>
        </w:rPr>
      </w:pPr>
    </w:p>
    <w:p w14:paraId="6796480C" w14:textId="77777777" w:rsidR="004C6810" w:rsidRPr="004C6810" w:rsidRDefault="004C6810" w:rsidP="00C74315">
      <w:pPr>
        <w:bidi/>
        <w:spacing w:after="0" w:line="240" w:lineRule="auto"/>
        <w:jc w:val="both"/>
        <w:rPr>
          <w:rFonts w:ascii="IRLotus" w:eastAsia="Calibri" w:hAnsi="IRLotus" w:cs="B Nazanin"/>
          <w:b/>
          <w:bCs/>
          <w:sz w:val="24"/>
          <w:szCs w:val="24"/>
          <w:rtl/>
          <w:lang w:bidi="fa-IR"/>
        </w:rPr>
      </w:pPr>
      <w:r w:rsidRPr="004C6810">
        <w:rPr>
          <w:rFonts w:ascii="IRLotus" w:eastAsia="Calibri" w:hAnsi="IRLotus" w:cs="B Nazanin"/>
          <w:b/>
          <w:bCs/>
          <w:sz w:val="24"/>
          <w:szCs w:val="24"/>
          <w:rtl/>
        </w:rPr>
        <w:t xml:space="preserve">چکیده </w:t>
      </w:r>
    </w:p>
    <w:p w14:paraId="0B56E475" w14:textId="37505290" w:rsidR="004C6810" w:rsidRDefault="004C6810" w:rsidP="004C6810">
      <w:pPr>
        <w:bidi/>
        <w:spacing w:after="0" w:line="240" w:lineRule="auto"/>
        <w:jc w:val="both"/>
        <w:rPr>
          <w:rFonts w:ascii="IRLotus" w:eastAsia="Calibri" w:hAnsi="IRLotus" w:cs="B Nazanin"/>
          <w:sz w:val="24"/>
          <w:szCs w:val="24"/>
          <w:rtl/>
        </w:rPr>
      </w:pPr>
      <w:r w:rsidRPr="004C6810">
        <w:rPr>
          <w:rFonts w:ascii="IRLotus" w:eastAsia="Calibri" w:hAnsi="IRLotus" w:cs="B Nazanin" w:hint="cs"/>
          <w:sz w:val="24"/>
          <w:szCs w:val="24"/>
          <w:rtl/>
        </w:rPr>
        <w:t xml:space="preserve">       نظریه آشوب که نخستین بار توسط ادوارد لورنس مطرح شد، نظام های غیرخطی و پویا را مد نظر قرار می دهد و چارچوب مفهومی اثربخشی برای پدیده های پیچیده و غیرقابل پیش بینی پیشنهاد می دهد. پژوهشگران ادبیات تأکید دارند که هیچ متن ادبی خالی از آشوب نمی باشد. آن ها از نظریه آشوب در تحلیل آثار ادبی بهره مند شده اند و به این نتیجه رسیده اند که هر چه آشوب در متنی بیشتر باشد، اطلاعات تولید شده در آن نیز بیشتر می باشد. رمان "وادي الفراشات" به طور مؤثر از مؤلفه های نظریه آشوب مانند عدم قطعیت، عدم خطی بودن، اثر پروانه ای و ساختارهای فراکتالی، بهره می برد. روش پردازش محتوا در این پژوهش، مبتنی بر رویکردی توصیفی-تحلیلی  است. شخصیت اصلی در این اثر معاصر، از الگوی "رفتارهای آشوب گونه" پیروی می کند که در آن کنش ها و واکنش ها، تابع الگوهای خطی علّی در زمان و مکان پیش بینی شده، نیستند. "وادي الفراشات" علاوه بر انعکاس وضعیت بی</w:t>
      </w:r>
      <w:r w:rsidRPr="004C6810">
        <w:rPr>
          <w:rFonts w:ascii="IRLotus" w:eastAsia="Calibri" w:hAnsi="IRLotus" w:cs="B Nazanin"/>
          <w:sz w:val="24"/>
          <w:szCs w:val="24"/>
          <w:rtl/>
        </w:rPr>
        <w:softHyphen/>
      </w:r>
      <w:r w:rsidRPr="004C6810">
        <w:rPr>
          <w:rFonts w:ascii="IRLotus" w:eastAsia="Calibri" w:hAnsi="IRLotus" w:cs="B Nazanin" w:hint="cs"/>
          <w:sz w:val="24"/>
          <w:szCs w:val="24"/>
          <w:rtl/>
        </w:rPr>
        <w:t>ثبات و بحران</w:t>
      </w:r>
      <w:r w:rsidRPr="004C6810">
        <w:rPr>
          <w:rFonts w:ascii="IRLotus" w:eastAsia="Calibri" w:hAnsi="IRLotus" w:cs="B Nazanin"/>
          <w:sz w:val="24"/>
          <w:szCs w:val="24"/>
          <w:rtl/>
        </w:rPr>
        <w:softHyphen/>
      </w:r>
      <w:r w:rsidRPr="004C6810">
        <w:rPr>
          <w:rFonts w:ascii="IRLotus" w:eastAsia="Calibri" w:hAnsi="IRLotus" w:cs="B Nazanin" w:hint="cs"/>
          <w:sz w:val="24"/>
          <w:szCs w:val="24"/>
          <w:rtl/>
        </w:rPr>
        <w:t>های اجتماعی و روانی، بر فرآیند آشوب اجتماعی و سیاسی متمرکز است.</w:t>
      </w:r>
      <w:r w:rsidR="00465966" w:rsidRPr="00465966">
        <w:rPr>
          <w:rFonts w:ascii="IRLotus" w:hAnsi="IRLotus" w:cs="IRLotus" w:hint="cs"/>
          <w:b/>
          <w:sz w:val="24"/>
          <w:szCs w:val="26"/>
          <w:rtl/>
          <w:lang w:bidi="fa-IR"/>
        </w:rPr>
        <w:t xml:space="preserve"> </w:t>
      </w:r>
      <w:r w:rsidR="00465966" w:rsidRPr="00545F3B">
        <w:rPr>
          <w:rFonts w:ascii="IRLotus" w:hAnsi="IRLotus" w:cs="IRLotus" w:hint="cs"/>
          <w:b/>
          <w:sz w:val="24"/>
          <w:szCs w:val="26"/>
          <w:rtl/>
          <w:lang w:bidi="fa-IR"/>
        </w:rPr>
        <w:t>بررسی روایت نشان می</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دهد که تصمیم</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ها و بی</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توجهی</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های ظاهراً کوچک شخصیت اصلی، عزیز عواد، پیامدهایی زنجیره</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ای و فاجعه</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بار ایجاد می</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کند.</w:t>
      </w:r>
      <w:r w:rsidR="00465966" w:rsidRPr="00465966">
        <w:rPr>
          <w:rFonts w:ascii="IRLotus" w:hAnsi="IRLotus" w:cs="IRLotus" w:hint="cs"/>
          <w:b/>
          <w:sz w:val="24"/>
          <w:szCs w:val="26"/>
          <w:rtl/>
          <w:lang w:bidi="fa-IR"/>
        </w:rPr>
        <w:t xml:space="preserve"> </w:t>
      </w:r>
      <w:r w:rsidR="00465966" w:rsidRPr="00545F3B">
        <w:rPr>
          <w:rFonts w:ascii="IRLotus" w:hAnsi="IRLotus" w:cs="IRLotus" w:hint="cs"/>
          <w:b/>
          <w:sz w:val="24"/>
          <w:szCs w:val="26"/>
          <w:rtl/>
          <w:lang w:bidi="fa-IR"/>
        </w:rPr>
        <w:t>در مجموع، "وادي الفراشات" با بازنمایی جهان انسانی به مثابه نظامی پیچیده، غیرخطی و آشوبناک، نمونه</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ای برجسته از انطباق روایت ادبی با مؤلفه</w:t>
      </w:r>
      <w:r w:rsidR="00465966" w:rsidRPr="00545F3B">
        <w:rPr>
          <w:rFonts w:ascii="IRLotus" w:hAnsi="IRLotus" w:cs="IRLotus"/>
          <w:b/>
          <w:sz w:val="24"/>
          <w:szCs w:val="26"/>
          <w:rtl/>
          <w:lang w:bidi="fa-IR"/>
        </w:rPr>
        <w:softHyphen/>
      </w:r>
      <w:r w:rsidR="00465966" w:rsidRPr="00545F3B">
        <w:rPr>
          <w:rFonts w:ascii="IRLotus" w:hAnsi="IRLotus" w:cs="IRLotus" w:hint="cs"/>
          <w:b/>
          <w:sz w:val="24"/>
          <w:szCs w:val="26"/>
          <w:rtl/>
          <w:lang w:bidi="fa-IR"/>
        </w:rPr>
        <w:t>های نظریه آشوب است</w:t>
      </w:r>
      <w:r w:rsidR="00465966">
        <w:rPr>
          <w:rFonts w:ascii="IRLotus" w:hAnsi="IRLotus" w:cs="IRLotus" w:hint="cs"/>
          <w:b/>
          <w:sz w:val="24"/>
          <w:szCs w:val="26"/>
          <w:rtl/>
          <w:lang w:bidi="fa-IR"/>
        </w:rPr>
        <w:t>.</w:t>
      </w:r>
    </w:p>
    <w:p w14:paraId="1F8705CB" w14:textId="77777777" w:rsidR="004C6810" w:rsidRPr="004C6810" w:rsidRDefault="004C6810" w:rsidP="004C6810">
      <w:pPr>
        <w:bidi/>
        <w:spacing w:after="0" w:line="240" w:lineRule="auto"/>
        <w:jc w:val="both"/>
        <w:rPr>
          <w:rFonts w:ascii="IRLotus" w:eastAsia="Calibri" w:hAnsi="IRLotus" w:cs="B Nazanin"/>
          <w:b/>
          <w:bCs/>
          <w:sz w:val="24"/>
          <w:szCs w:val="24"/>
          <w:rtl/>
        </w:rPr>
      </w:pPr>
    </w:p>
    <w:p w14:paraId="19F5F372" w14:textId="77777777" w:rsidR="004C6810" w:rsidRPr="004C6810" w:rsidRDefault="004C6810" w:rsidP="004C6810">
      <w:pPr>
        <w:bidi/>
        <w:jc w:val="both"/>
        <w:rPr>
          <w:rFonts w:ascii="Traditional Arabic" w:hAnsi="Traditional Arabic" w:cs="B Nazanin"/>
          <w:sz w:val="26"/>
          <w:szCs w:val="26"/>
          <w:rtl/>
        </w:rPr>
      </w:pPr>
      <w:r w:rsidRPr="004C6810">
        <w:rPr>
          <w:rFonts w:ascii="IRLotus" w:eastAsia="Calibri" w:hAnsi="IRLotus" w:cs="B Nazanin" w:hint="cs"/>
          <w:b/>
          <w:bCs/>
          <w:sz w:val="24"/>
          <w:szCs w:val="24"/>
          <w:rtl/>
        </w:rPr>
        <w:t>کلمات کلیدی</w:t>
      </w:r>
      <w:r w:rsidRPr="004C6810">
        <w:rPr>
          <w:rFonts w:ascii="IRLotus" w:eastAsia="Calibri" w:hAnsi="IRLotus" w:cs="B Nazanin"/>
          <w:b/>
          <w:bCs/>
          <w:sz w:val="24"/>
          <w:szCs w:val="24"/>
          <w:rtl/>
        </w:rPr>
        <w:t>:</w:t>
      </w:r>
      <w:r w:rsidRPr="004C6810">
        <w:rPr>
          <w:rFonts w:ascii="IRLotus" w:eastAsia="Calibri" w:hAnsi="IRLotus" w:cs="B Nazanin" w:hint="cs"/>
          <w:b/>
          <w:bCs/>
          <w:sz w:val="24"/>
          <w:szCs w:val="24"/>
          <w:rtl/>
        </w:rPr>
        <w:t xml:space="preserve"> </w:t>
      </w:r>
      <w:r w:rsidRPr="004C6810">
        <w:rPr>
          <w:rFonts w:ascii="IRLotus" w:eastAsia="Calibri" w:hAnsi="IRLotus" w:cs="B Nazanin" w:hint="cs"/>
          <w:sz w:val="24"/>
          <w:szCs w:val="24"/>
          <w:rtl/>
        </w:rPr>
        <w:t>ادبیات</w:t>
      </w:r>
      <w:r w:rsidRPr="004C6810">
        <w:rPr>
          <w:rFonts w:ascii="IRLotus" w:eastAsia="Calibri" w:hAnsi="IRLotus" w:cs="B Nazanin"/>
          <w:sz w:val="24"/>
          <w:szCs w:val="24"/>
          <w:rtl/>
        </w:rPr>
        <w:t xml:space="preserve"> </w:t>
      </w:r>
      <w:r w:rsidRPr="004C6810">
        <w:rPr>
          <w:rFonts w:ascii="IRLotus" w:eastAsia="Calibri" w:hAnsi="IRLotus" w:cs="B Nazanin" w:hint="cs"/>
          <w:sz w:val="24"/>
          <w:szCs w:val="24"/>
          <w:rtl/>
        </w:rPr>
        <w:t>داستانی،</w:t>
      </w:r>
      <w:r w:rsidRPr="004C6810">
        <w:rPr>
          <w:rFonts w:ascii="IRLotus" w:eastAsia="Calibri" w:hAnsi="IRLotus" w:cs="B Nazanin"/>
          <w:sz w:val="24"/>
          <w:szCs w:val="24"/>
          <w:rtl/>
        </w:rPr>
        <w:t xml:space="preserve"> </w:t>
      </w:r>
      <w:r w:rsidRPr="004C6810">
        <w:rPr>
          <w:rFonts w:ascii="IRLotus" w:eastAsia="Calibri" w:hAnsi="IRLotus" w:cs="B Nazanin" w:hint="cs"/>
          <w:sz w:val="24"/>
          <w:szCs w:val="24"/>
          <w:rtl/>
        </w:rPr>
        <w:t>نظریه</w:t>
      </w:r>
      <w:r w:rsidRPr="004C6810">
        <w:rPr>
          <w:rFonts w:ascii="IRLotus" w:eastAsia="Calibri" w:hAnsi="IRLotus" w:cs="B Nazanin"/>
          <w:sz w:val="24"/>
          <w:szCs w:val="24"/>
          <w:rtl/>
        </w:rPr>
        <w:t xml:space="preserve"> </w:t>
      </w:r>
      <w:r w:rsidRPr="004C6810">
        <w:rPr>
          <w:rFonts w:ascii="IRLotus" w:eastAsia="Calibri" w:hAnsi="IRLotus" w:cs="B Nazanin" w:hint="cs"/>
          <w:sz w:val="24"/>
          <w:szCs w:val="24"/>
          <w:rtl/>
        </w:rPr>
        <w:t>آشوب، إدوارد لورنس،</w:t>
      </w:r>
      <w:r w:rsidRPr="004C6810">
        <w:rPr>
          <w:rFonts w:ascii="IRLotus" w:eastAsia="Calibri" w:hAnsi="IRLotus" w:cs="B Nazanin"/>
          <w:sz w:val="24"/>
          <w:szCs w:val="24"/>
          <w:rtl/>
        </w:rPr>
        <w:t xml:space="preserve"> </w:t>
      </w:r>
      <w:r w:rsidRPr="004C6810">
        <w:rPr>
          <w:rFonts w:ascii="IRLotus" w:eastAsia="Calibri" w:hAnsi="IRLotus" w:cs="B Nazanin" w:hint="cs"/>
          <w:sz w:val="24"/>
          <w:szCs w:val="24"/>
          <w:rtl/>
        </w:rPr>
        <w:t>وادي</w:t>
      </w:r>
      <w:r w:rsidRPr="004C6810">
        <w:rPr>
          <w:rFonts w:ascii="IRLotus" w:eastAsia="Calibri" w:hAnsi="IRLotus" w:cs="B Nazanin"/>
          <w:sz w:val="24"/>
          <w:szCs w:val="24"/>
          <w:rtl/>
        </w:rPr>
        <w:t xml:space="preserve"> </w:t>
      </w:r>
      <w:r w:rsidRPr="004C6810">
        <w:rPr>
          <w:rFonts w:ascii="IRLotus" w:eastAsia="Calibri" w:hAnsi="IRLotus" w:cs="B Nazanin" w:hint="cs"/>
          <w:sz w:val="24"/>
          <w:szCs w:val="24"/>
          <w:rtl/>
        </w:rPr>
        <w:t>الفراشات، أزهر جرجیس</w:t>
      </w:r>
    </w:p>
    <w:sectPr w:rsidR="004C6810" w:rsidRPr="004C6810" w:rsidSect="004E5A2D">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E3550" w14:textId="77777777" w:rsidR="001721D3" w:rsidRDefault="001721D3" w:rsidP="0075342B">
      <w:pPr>
        <w:spacing w:after="0" w:line="240" w:lineRule="auto"/>
      </w:pPr>
      <w:r>
        <w:separator/>
      </w:r>
    </w:p>
  </w:endnote>
  <w:endnote w:type="continuationSeparator" w:id="0">
    <w:p w14:paraId="7279E185" w14:textId="77777777" w:rsidR="001721D3" w:rsidRDefault="001721D3" w:rsidP="00753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DFEA3" w14:textId="77777777" w:rsidR="001721D3" w:rsidRDefault="001721D3" w:rsidP="0075342B">
      <w:pPr>
        <w:spacing w:after="0" w:line="240" w:lineRule="auto"/>
      </w:pPr>
      <w:r>
        <w:separator/>
      </w:r>
    </w:p>
  </w:footnote>
  <w:footnote w:type="continuationSeparator" w:id="0">
    <w:p w14:paraId="6C9BC88A" w14:textId="77777777" w:rsidR="001721D3" w:rsidRDefault="001721D3" w:rsidP="0075342B">
      <w:pPr>
        <w:spacing w:after="0" w:line="240" w:lineRule="auto"/>
      </w:pPr>
      <w:r>
        <w:continuationSeparator/>
      </w:r>
    </w:p>
  </w:footnote>
  <w:footnote w:id="1">
    <w:p w14:paraId="1538A694" w14:textId="77777777" w:rsidR="00204B5B" w:rsidRPr="0075342B" w:rsidRDefault="00204B5B" w:rsidP="00204B5B">
      <w:pPr>
        <w:pStyle w:val="FootnoteText"/>
        <w:jc w:val="both"/>
        <w:rPr>
          <w:rFonts w:asciiTheme="majorBidi" w:hAnsiTheme="majorBidi" w:cstheme="majorBidi"/>
        </w:rPr>
      </w:pPr>
      <w:r w:rsidRPr="0075342B">
        <w:rPr>
          <w:rStyle w:val="FootnoteReference"/>
          <w:rFonts w:asciiTheme="majorBidi" w:hAnsiTheme="majorBidi" w:cstheme="majorBidi"/>
        </w:rPr>
        <w:t>1</w:t>
      </w:r>
      <w:r w:rsidRPr="0075342B">
        <w:rPr>
          <w:rFonts w:asciiTheme="majorBidi" w:hAnsiTheme="majorBidi" w:cstheme="majorBidi"/>
        </w:rPr>
        <w:t xml:space="preserve"> </w:t>
      </w:r>
      <w:proofErr w:type="gramStart"/>
      <w:r>
        <w:rPr>
          <w:rFonts w:asciiTheme="majorBidi" w:hAnsiTheme="majorBidi" w:cstheme="majorBidi"/>
        </w:rPr>
        <w:t>Ph.D's</w:t>
      </w:r>
      <w:proofErr w:type="gramEnd"/>
      <w:r>
        <w:rPr>
          <w:rFonts w:asciiTheme="majorBidi" w:hAnsiTheme="majorBidi" w:cstheme="majorBidi"/>
        </w:rPr>
        <w:t xml:space="preserve"> student of Arabic Language and Literature, Faculty of Literature and Humanities, Kharazmi University, Karaj, Iran. alirezaahankar@khu.ac.ir</w:t>
      </w:r>
    </w:p>
  </w:footnote>
  <w:footnote w:id="2">
    <w:p w14:paraId="395B36F6" w14:textId="77777777" w:rsidR="00204B5B" w:rsidRPr="00171258" w:rsidRDefault="00204B5B" w:rsidP="00204B5B">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Associate Professor, Department of Arabic Language and Literature, Faculty of Literature and Humanities, Kharazmi University, Karaj, </w:t>
      </w:r>
      <w:proofErr w:type="gramStart"/>
      <w:r>
        <w:rPr>
          <w:rFonts w:asciiTheme="majorBidi" w:hAnsiTheme="majorBidi" w:cstheme="majorBidi"/>
        </w:rPr>
        <w:t>Iran(</w:t>
      </w:r>
      <w:proofErr w:type="gramEnd"/>
      <w:r>
        <w:rPr>
          <w:rFonts w:asciiTheme="majorBidi" w:hAnsiTheme="majorBidi" w:cstheme="majorBidi"/>
        </w:rPr>
        <w:t xml:space="preserve">Corresponding Auther). </w:t>
      </w:r>
      <w:r w:rsidRPr="00171258">
        <w:rPr>
          <w:rFonts w:asciiTheme="majorBidi" w:hAnsiTheme="majorBidi" w:cstheme="majorBidi"/>
        </w:rPr>
        <w:t>Hosein.abavisani@khu.ac.ir</w:t>
      </w:r>
    </w:p>
  </w:footnote>
  <w:footnote w:id="3">
    <w:p w14:paraId="7B5841DF" w14:textId="77777777" w:rsidR="00204B5B" w:rsidRDefault="00204B5B" w:rsidP="00204B5B">
      <w:pPr>
        <w:pStyle w:val="FootnoteText"/>
        <w:jc w:val="both"/>
      </w:pPr>
      <w:r>
        <w:rPr>
          <w:rStyle w:val="FootnoteReference"/>
        </w:rPr>
        <w:footnoteRef/>
      </w:r>
      <w:r>
        <w:t xml:space="preserve"> </w:t>
      </w:r>
      <w:r>
        <w:rPr>
          <w:rFonts w:asciiTheme="majorBidi" w:hAnsiTheme="majorBidi" w:cstheme="majorBidi"/>
        </w:rPr>
        <w:t xml:space="preserve">Associate Professor, Department of Arabic Language and Literature, Faculty of Literature and Humanities, Kharazmi University, Karaj, Iran. </w:t>
      </w:r>
      <w:r w:rsidRPr="00B44EFD">
        <w:rPr>
          <w:rFonts w:asciiTheme="majorBidi" w:hAnsiTheme="majorBidi" w:cstheme="majorBidi"/>
        </w:rPr>
        <w:t>Soud42_moz@khu.ac.ir</w:t>
      </w:r>
    </w:p>
  </w:footnote>
  <w:footnote w:id="4">
    <w:p w14:paraId="03E4054C" w14:textId="77777777" w:rsidR="00204B5B" w:rsidRDefault="00204B5B" w:rsidP="00204B5B">
      <w:pPr>
        <w:pStyle w:val="FootnoteText"/>
        <w:jc w:val="both"/>
      </w:pPr>
      <w:r>
        <w:rPr>
          <w:rStyle w:val="FootnoteReference"/>
        </w:rPr>
        <w:footnoteRef/>
      </w:r>
      <w:r>
        <w:t xml:space="preserve"> </w:t>
      </w:r>
      <w:r>
        <w:rPr>
          <w:rFonts w:asciiTheme="majorBidi" w:hAnsiTheme="majorBidi" w:cstheme="majorBidi"/>
        </w:rPr>
        <w:t xml:space="preserve">Associate Professor, Department of Arabic Language and Literature, Faculty of Literature and Humanities, Kharazmi University, Karaj, Iran. </w:t>
      </w:r>
      <w:r w:rsidRPr="00B44EFD">
        <w:rPr>
          <w:rFonts w:asciiTheme="majorBidi" w:hAnsiTheme="majorBidi" w:cstheme="majorBidi"/>
        </w:rPr>
        <w:t>falahati@khu.ac.ir</w:t>
      </w:r>
    </w:p>
  </w:footnote>
  <w:footnote w:id="5">
    <w:p w14:paraId="5DABDCB2" w14:textId="77777777" w:rsidR="00204B5B" w:rsidRPr="008771C7" w:rsidRDefault="00204B5B" w:rsidP="00204B5B">
      <w:pPr>
        <w:bidi/>
        <w:spacing w:after="0" w:line="240" w:lineRule="auto"/>
        <w:jc w:val="both"/>
        <w:rPr>
          <w:rFonts w:ascii="Traditional Arabic" w:hAnsi="Traditional Arabic" w:cs="Traditional Arabic"/>
          <w:rtl/>
          <w:lang w:bidi="fa-IR"/>
        </w:rPr>
      </w:pPr>
      <w:r w:rsidRPr="008771C7">
        <w:rPr>
          <w:rStyle w:val="FootnoteReference"/>
          <w:rFonts w:ascii="Traditional Arabic" w:hAnsi="Traditional Arabic" w:cs="Traditional Arabic"/>
        </w:rPr>
        <w:footnoteRef/>
      </w:r>
      <w:r w:rsidRPr="008771C7">
        <w:rPr>
          <w:rFonts w:ascii="Traditional Arabic" w:hAnsi="Traditional Arabic" w:cs="Traditional Arabic"/>
          <w:rtl/>
        </w:rPr>
        <w:t xml:space="preserve"> ط</w:t>
      </w:r>
      <w:r w:rsidRPr="008771C7">
        <w:rPr>
          <w:rFonts w:ascii="Traditional Arabic" w:hAnsi="Traditional Arabic" w:cs="Traditional Arabic"/>
          <w:rtl/>
          <w:lang w:bidi="fa-IR"/>
        </w:rPr>
        <w:t xml:space="preserve">الب الدکتوراه في اللغة العربیة وآدابها، کلیة الآداب والعلوم الإنسانیة، جامعة خوارزمي، کرج، إیران. </w:t>
      </w:r>
      <w:r w:rsidRPr="003C682F">
        <w:rPr>
          <w:rFonts w:asciiTheme="majorBidi" w:hAnsiTheme="majorBidi" w:cstheme="majorBidi"/>
          <w:sz w:val="20"/>
          <w:szCs w:val="20"/>
          <w:lang w:bidi="fa-IR"/>
        </w:rPr>
        <w:t>alirezaahankar@khu.ac.ir</w:t>
      </w:r>
      <w:r w:rsidRPr="003C682F">
        <w:rPr>
          <w:rFonts w:asciiTheme="majorBidi" w:hAnsiTheme="majorBidi" w:cstheme="majorBidi"/>
          <w:sz w:val="20"/>
          <w:szCs w:val="20"/>
          <w:rtl/>
          <w:lang w:bidi="fa-IR"/>
        </w:rPr>
        <w:t xml:space="preserve"> </w:t>
      </w:r>
    </w:p>
  </w:footnote>
  <w:footnote w:id="6">
    <w:p w14:paraId="253E7953" w14:textId="77777777" w:rsidR="00204B5B" w:rsidRPr="003C682F" w:rsidRDefault="00204B5B" w:rsidP="00204B5B">
      <w:pPr>
        <w:pStyle w:val="FootnoteText"/>
        <w:bidi/>
        <w:jc w:val="both"/>
        <w:rPr>
          <w:rFonts w:ascii="Traditional Arabic" w:hAnsi="Traditional Arabic" w:cs="Traditional Arabic"/>
          <w:lang w:bidi="fa-IR"/>
        </w:rPr>
      </w:pPr>
      <w:r w:rsidRPr="008771C7">
        <w:rPr>
          <w:rStyle w:val="FootnoteReference"/>
          <w:rFonts w:ascii="Traditional Arabic" w:hAnsi="Traditional Arabic" w:cs="Traditional Arabic"/>
          <w:sz w:val="22"/>
          <w:szCs w:val="22"/>
        </w:rPr>
        <w:footnoteRef/>
      </w:r>
      <w:r w:rsidRPr="008771C7">
        <w:rPr>
          <w:rFonts w:ascii="Traditional Arabic" w:hAnsi="Traditional Arabic" w:cs="Traditional Arabic"/>
          <w:sz w:val="22"/>
          <w:szCs w:val="22"/>
        </w:rPr>
        <w:t xml:space="preserve"> </w:t>
      </w:r>
      <w:r w:rsidRPr="008771C7">
        <w:rPr>
          <w:rFonts w:ascii="Traditional Arabic" w:hAnsi="Traditional Arabic" w:cs="Traditional Arabic"/>
          <w:sz w:val="22"/>
          <w:szCs w:val="22"/>
          <w:rtl/>
          <w:lang w:bidi="fa-IR"/>
        </w:rPr>
        <w:t xml:space="preserve">الأستاذ المشارک في اللغة العربیة وآدابها، کلیة الآداب والعلوم الإنسانیة، جامعة خوارزمي، کرج، إیران.(الکاتب المسؤول). </w:t>
      </w:r>
      <w:r w:rsidRPr="003C682F">
        <w:rPr>
          <w:rFonts w:asciiTheme="majorBidi" w:hAnsiTheme="majorBidi" w:cstheme="majorBidi"/>
          <w:lang w:bidi="fa-IR"/>
        </w:rPr>
        <w:t>Hosein.abavisani@khu.ac.ir</w:t>
      </w:r>
    </w:p>
  </w:footnote>
  <w:footnote w:id="7">
    <w:p w14:paraId="68C124C4" w14:textId="77777777" w:rsidR="00204B5B" w:rsidRPr="008771C7" w:rsidRDefault="00204B5B" w:rsidP="00204B5B">
      <w:pPr>
        <w:pStyle w:val="FootnoteText"/>
        <w:bidi/>
        <w:jc w:val="both"/>
        <w:rPr>
          <w:rFonts w:ascii="Traditional Arabic" w:hAnsi="Traditional Arabic" w:cs="Traditional Arabic"/>
          <w:sz w:val="22"/>
          <w:szCs w:val="22"/>
          <w:lang w:bidi="fa-IR"/>
        </w:rPr>
      </w:pPr>
      <w:r w:rsidRPr="008771C7">
        <w:rPr>
          <w:rStyle w:val="FootnoteReference"/>
          <w:rFonts w:ascii="Traditional Arabic" w:hAnsi="Traditional Arabic" w:cs="Traditional Arabic"/>
          <w:sz w:val="22"/>
          <w:szCs w:val="22"/>
        </w:rPr>
        <w:footnoteRef/>
      </w:r>
      <w:r w:rsidRPr="008771C7">
        <w:rPr>
          <w:rFonts w:ascii="Traditional Arabic" w:hAnsi="Traditional Arabic" w:cs="Traditional Arabic"/>
          <w:sz w:val="22"/>
          <w:szCs w:val="22"/>
        </w:rPr>
        <w:t xml:space="preserve"> </w:t>
      </w:r>
      <w:r w:rsidRPr="008771C7">
        <w:rPr>
          <w:rFonts w:ascii="Traditional Arabic" w:hAnsi="Traditional Arabic" w:cs="Traditional Arabic"/>
          <w:sz w:val="22"/>
          <w:szCs w:val="22"/>
          <w:rtl/>
          <w:lang w:bidi="fa-IR"/>
        </w:rPr>
        <w:t>الأستاذة المشارکة في اللغة العربیة وآدابها، کلیة الآداب والعلوم الإنسانیة، جامعة خوارزمي، کرج، إیران.</w:t>
      </w:r>
      <w:r w:rsidRPr="003C682F">
        <w:rPr>
          <w:rFonts w:asciiTheme="majorBidi" w:hAnsiTheme="majorBidi" w:cstheme="majorBidi"/>
          <w:sz w:val="22"/>
          <w:szCs w:val="22"/>
          <w:lang w:bidi="fa-IR"/>
        </w:rPr>
        <w:t xml:space="preserve"> </w:t>
      </w:r>
      <w:r w:rsidRPr="003C682F">
        <w:rPr>
          <w:rFonts w:asciiTheme="majorBidi" w:hAnsiTheme="majorBidi" w:cstheme="majorBidi"/>
          <w:lang w:bidi="fa-IR"/>
        </w:rPr>
        <w:t>Soud42_moz@khu.ac.ir</w:t>
      </w:r>
      <w:r w:rsidRPr="003C682F">
        <w:rPr>
          <w:rFonts w:ascii="Traditional Arabic" w:hAnsi="Traditional Arabic" w:cs="Traditional Arabic"/>
          <w:lang w:bidi="fa-IR"/>
        </w:rPr>
        <w:t xml:space="preserve">  </w:t>
      </w:r>
    </w:p>
  </w:footnote>
  <w:footnote w:id="8">
    <w:p w14:paraId="54AC5535" w14:textId="77777777" w:rsidR="00204B5B" w:rsidRPr="003C682F" w:rsidRDefault="00204B5B" w:rsidP="00204B5B">
      <w:pPr>
        <w:pStyle w:val="FootnoteText"/>
        <w:bidi/>
        <w:jc w:val="both"/>
        <w:rPr>
          <w:rtl/>
          <w:lang w:bidi="fa-IR"/>
        </w:rPr>
      </w:pPr>
      <w:r w:rsidRPr="008771C7">
        <w:rPr>
          <w:rStyle w:val="FootnoteReference"/>
          <w:rFonts w:ascii="Traditional Arabic" w:hAnsi="Traditional Arabic" w:cs="Traditional Arabic"/>
          <w:sz w:val="22"/>
          <w:szCs w:val="22"/>
        </w:rPr>
        <w:footnoteRef/>
      </w:r>
      <w:r w:rsidRPr="008771C7">
        <w:rPr>
          <w:rFonts w:ascii="Traditional Arabic" w:hAnsi="Traditional Arabic" w:cs="Traditional Arabic"/>
          <w:sz w:val="22"/>
          <w:szCs w:val="22"/>
          <w:rtl/>
          <w:lang w:bidi="fa-IR"/>
        </w:rPr>
        <w:t xml:space="preserve"> لأستاذة المشارکة في اللغة العربیة وآدابها، کلیة الآداب والعلوم الإنسانیة، جامعة خوارزمي، کرج، إیران</w:t>
      </w:r>
      <w:r w:rsidRPr="003C682F">
        <w:rPr>
          <w:rFonts w:asciiTheme="majorBidi" w:hAnsiTheme="majorBidi" w:cstheme="majorBidi"/>
          <w:sz w:val="22"/>
          <w:szCs w:val="22"/>
          <w:rtl/>
          <w:lang w:bidi="fa-IR"/>
        </w:rPr>
        <w:t xml:space="preserve">. </w:t>
      </w:r>
      <w:r w:rsidRPr="003C682F">
        <w:rPr>
          <w:rFonts w:asciiTheme="majorBidi" w:hAnsiTheme="majorBidi" w:cstheme="majorBidi"/>
        </w:rPr>
        <w:t xml:space="preserve"> </w:t>
      </w:r>
      <w:r w:rsidRPr="003C682F">
        <w:rPr>
          <w:rFonts w:asciiTheme="majorBidi" w:hAnsiTheme="majorBidi" w:cstheme="majorBidi"/>
          <w:lang w:bidi="fa-IR"/>
        </w:rPr>
        <w:t>falahati@khu.ac.ir</w:t>
      </w:r>
    </w:p>
  </w:footnote>
  <w:footnote w:id="9">
    <w:p w14:paraId="11CDEA8B" w14:textId="77777777" w:rsidR="001C40A8" w:rsidRPr="00C74315" w:rsidRDefault="001C40A8" w:rsidP="001C40A8">
      <w:pPr>
        <w:pStyle w:val="FootnoteText"/>
        <w:bidi/>
        <w:rPr>
          <w:rFonts w:cs="B Nazanin"/>
          <w:lang w:bidi="fa-IR"/>
        </w:rPr>
      </w:pPr>
      <w:r w:rsidRPr="00C74315">
        <w:rPr>
          <w:rStyle w:val="FootnoteReference"/>
          <w:rFonts w:cs="B Nazanin"/>
        </w:rPr>
        <w:footnoteRef/>
      </w:r>
      <w:r w:rsidRPr="00C74315">
        <w:rPr>
          <w:rFonts w:cs="B Nazanin"/>
        </w:rPr>
        <w:t xml:space="preserve"> </w:t>
      </w:r>
      <w:r w:rsidRPr="00C74315">
        <w:rPr>
          <w:rFonts w:cs="B Nazanin" w:hint="cs"/>
          <w:rtl/>
          <w:lang w:bidi="fa-IR"/>
        </w:rPr>
        <w:t xml:space="preserve">دانشجوی دکترای زبان و ادبیات عربی، دانشگاه خوارزمی، دانشکده ادبیات و علوم انسانی، کرج، ایران. </w:t>
      </w:r>
      <w:r w:rsidRPr="00C74315">
        <w:rPr>
          <w:rFonts w:asciiTheme="majorBidi" w:hAnsiTheme="majorBidi" w:cstheme="majorBidi"/>
          <w:lang w:bidi="fa-IR"/>
        </w:rPr>
        <w:t>alirezaahankar@khu.ac.ir</w:t>
      </w:r>
    </w:p>
  </w:footnote>
  <w:footnote w:id="10">
    <w:p w14:paraId="23AB8315" w14:textId="77777777" w:rsidR="001C40A8" w:rsidRPr="00C74315" w:rsidRDefault="001C40A8" w:rsidP="001C40A8">
      <w:pPr>
        <w:pStyle w:val="FootnoteText"/>
        <w:bidi/>
        <w:jc w:val="both"/>
        <w:rPr>
          <w:lang w:bidi="fa-IR"/>
        </w:rPr>
      </w:pPr>
      <w:r>
        <w:rPr>
          <w:rStyle w:val="FootnoteReference"/>
        </w:rPr>
        <w:footnoteRef/>
      </w:r>
      <w:r>
        <w:t xml:space="preserve"> </w:t>
      </w:r>
      <w:r>
        <w:rPr>
          <w:rFonts w:hint="cs"/>
          <w:rtl/>
          <w:lang w:bidi="fa-IR"/>
        </w:rPr>
        <w:t xml:space="preserve">دانشیار گروه زبان و ادبیات عربی، دانشگاه خوارزمی، دانشکده ادبیات و علوم انسانی، کرج، ایران.(نویسنده مسؤول): </w:t>
      </w:r>
      <w:r w:rsidRPr="00C74315">
        <w:rPr>
          <w:rFonts w:asciiTheme="majorBidi" w:hAnsiTheme="majorBidi" w:cstheme="majorBidi"/>
          <w:lang w:bidi="fa-IR"/>
        </w:rPr>
        <w:t>Hosein.abavisani@khu.ac.ir</w:t>
      </w:r>
    </w:p>
  </w:footnote>
  <w:footnote w:id="11">
    <w:p w14:paraId="05D07308" w14:textId="77777777" w:rsidR="001C40A8" w:rsidRDefault="001C40A8" w:rsidP="001C40A8">
      <w:pPr>
        <w:pStyle w:val="FootnoteText"/>
        <w:bidi/>
        <w:rPr>
          <w:lang w:bidi="fa-IR"/>
        </w:rPr>
      </w:pPr>
      <w:r>
        <w:rPr>
          <w:rStyle w:val="FootnoteReference"/>
        </w:rPr>
        <w:footnoteRef/>
      </w:r>
      <w:r>
        <w:t xml:space="preserve"> </w:t>
      </w:r>
      <w:r>
        <w:rPr>
          <w:rFonts w:hint="cs"/>
          <w:rtl/>
          <w:lang w:bidi="fa-IR"/>
        </w:rPr>
        <w:t xml:space="preserve">دانشیار گروه زبان و ادبیات عربی، دانشگاه خوارزمی، دانشکده ادبیات و علوم انسانی، کرج، ایران. </w:t>
      </w:r>
      <w:r w:rsidRPr="003C682F">
        <w:rPr>
          <w:rFonts w:asciiTheme="majorBidi" w:hAnsiTheme="majorBidi" w:cstheme="majorBidi"/>
          <w:lang w:bidi="fa-IR"/>
        </w:rPr>
        <w:t>Soud42_moz@khu.ac.ir</w:t>
      </w:r>
      <w:r w:rsidRPr="003C682F">
        <w:rPr>
          <w:rFonts w:ascii="Traditional Arabic" w:hAnsi="Traditional Arabic" w:cs="Traditional Arabic"/>
          <w:lang w:bidi="fa-IR"/>
        </w:rPr>
        <w:t xml:space="preserve"> </w:t>
      </w:r>
    </w:p>
  </w:footnote>
  <w:footnote w:id="12">
    <w:p w14:paraId="28D9A870" w14:textId="77777777" w:rsidR="001C40A8" w:rsidRDefault="001C40A8" w:rsidP="001C40A8">
      <w:pPr>
        <w:pStyle w:val="FootnoteText"/>
        <w:bidi/>
        <w:jc w:val="both"/>
        <w:rPr>
          <w:rtl/>
          <w:lang w:bidi="fa-IR"/>
        </w:rPr>
      </w:pPr>
      <w:r>
        <w:rPr>
          <w:rStyle w:val="FootnoteReference"/>
        </w:rPr>
        <w:footnoteRef/>
      </w:r>
      <w:r>
        <w:t xml:space="preserve"> </w:t>
      </w:r>
      <w:r>
        <w:rPr>
          <w:rFonts w:hint="cs"/>
          <w:rtl/>
          <w:lang w:bidi="fa-IR"/>
        </w:rPr>
        <w:t xml:space="preserve">دانشیار گروه زبان و ادبیات عربی، دانشگاه خوارزمی، دانشکده ادبیات و علوم انسانی، کرج، ایران. </w:t>
      </w:r>
      <w:r w:rsidRPr="003C682F">
        <w:rPr>
          <w:rFonts w:asciiTheme="majorBidi" w:hAnsiTheme="majorBidi" w:cstheme="majorBidi"/>
          <w:lang w:bidi="fa-IR"/>
        </w:rPr>
        <w:t>falahati@khu.ac.ir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152"/>
    <w:rsid w:val="000308DC"/>
    <w:rsid w:val="00037A2A"/>
    <w:rsid w:val="000555EE"/>
    <w:rsid w:val="0006392C"/>
    <w:rsid w:val="000F76DD"/>
    <w:rsid w:val="001112DE"/>
    <w:rsid w:val="00150534"/>
    <w:rsid w:val="00161D85"/>
    <w:rsid w:val="00171258"/>
    <w:rsid w:val="001721D3"/>
    <w:rsid w:val="001730BA"/>
    <w:rsid w:val="001977F4"/>
    <w:rsid w:val="001A1CC8"/>
    <w:rsid w:val="001C40A8"/>
    <w:rsid w:val="001E407D"/>
    <w:rsid w:val="00204B5B"/>
    <w:rsid w:val="002209CC"/>
    <w:rsid w:val="002347F1"/>
    <w:rsid w:val="002A5F04"/>
    <w:rsid w:val="002B174C"/>
    <w:rsid w:val="002F4F34"/>
    <w:rsid w:val="003064BE"/>
    <w:rsid w:val="00330154"/>
    <w:rsid w:val="00332382"/>
    <w:rsid w:val="003534C4"/>
    <w:rsid w:val="0039105E"/>
    <w:rsid w:val="003C682F"/>
    <w:rsid w:val="003E6CA8"/>
    <w:rsid w:val="00446F12"/>
    <w:rsid w:val="00465966"/>
    <w:rsid w:val="004855E9"/>
    <w:rsid w:val="004C6810"/>
    <w:rsid w:val="004C7DBE"/>
    <w:rsid w:val="004E5A2D"/>
    <w:rsid w:val="004F596A"/>
    <w:rsid w:val="00553534"/>
    <w:rsid w:val="00555951"/>
    <w:rsid w:val="00574C07"/>
    <w:rsid w:val="00583029"/>
    <w:rsid w:val="00587CC9"/>
    <w:rsid w:val="00590419"/>
    <w:rsid w:val="005961D4"/>
    <w:rsid w:val="005B68E9"/>
    <w:rsid w:val="005C4032"/>
    <w:rsid w:val="005F36E8"/>
    <w:rsid w:val="00602C1E"/>
    <w:rsid w:val="006120D4"/>
    <w:rsid w:val="00657114"/>
    <w:rsid w:val="006744E6"/>
    <w:rsid w:val="0069419B"/>
    <w:rsid w:val="006A0F7B"/>
    <w:rsid w:val="006A7EFD"/>
    <w:rsid w:val="006B7C0F"/>
    <w:rsid w:val="006D1306"/>
    <w:rsid w:val="006E1BED"/>
    <w:rsid w:val="00737EA4"/>
    <w:rsid w:val="0075342B"/>
    <w:rsid w:val="007772A9"/>
    <w:rsid w:val="007C7777"/>
    <w:rsid w:val="007D33F0"/>
    <w:rsid w:val="00800B27"/>
    <w:rsid w:val="008771C7"/>
    <w:rsid w:val="0089572A"/>
    <w:rsid w:val="008C4DB1"/>
    <w:rsid w:val="008C59FD"/>
    <w:rsid w:val="008D49BB"/>
    <w:rsid w:val="008D6059"/>
    <w:rsid w:val="008D7D09"/>
    <w:rsid w:val="009179F3"/>
    <w:rsid w:val="00941137"/>
    <w:rsid w:val="00951251"/>
    <w:rsid w:val="00986548"/>
    <w:rsid w:val="0099150A"/>
    <w:rsid w:val="009A1DF6"/>
    <w:rsid w:val="009B2CE9"/>
    <w:rsid w:val="00A0386C"/>
    <w:rsid w:val="00A228B1"/>
    <w:rsid w:val="00A42FB4"/>
    <w:rsid w:val="00A46582"/>
    <w:rsid w:val="00A47925"/>
    <w:rsid w:val="00A65B89"/>
    <w:rsid w:val="00A95DBF"/>
    <w:rsid w:val="00A96B57"/>
    <w:rsid w:val="00A97849"/>
    <w:rsid w:val="00B34F86"/>
    <w:rsid w:val="00B4141B"/>
    <w:rsid w:val="00B44EFD"/>
    <w:rsid w:val="00B81462"/>
    <w:rsid w:val="00B90A09"/>
    <w:rsid w:val="00B91318"/>
    <w:rsid w:val="00B96152"/>
    <w:rsid w:val="00BC31BD"/>
    <w:rsid w:val="00BE053F"/>
    <w:rsid w:val="00BF0BD7"/>
    <w:rsid w:val="00BF4C0B"/>
    <w:rsid w:val="00C0464A"/>
    <w:rsid w:val="00C10EB2"/>
    <w:rsid w:val="00C22215"/>
    <w:rsid w:val="00C44CE1"/>
    <w:rsid w:val="00C74315"/>
    <w:rsid w:val="00C76831"/>
    <w:rsid w:val="00CA7048"/>
    <w:rsid w:val="00CD5C52"/>
    <w:rsid w:val="00CE37F7"/>
    <w:rsid w:val="00CF46D7"/>
    <w:rsid w:val="00CF4D41"/>
    <w:rsid w:val="00CF7830"/>
    <w:rsid w:val="00D25238"/>
    <w:rsid w:val="00D609A8"/>
    <w:rsid w:val="00E06E98"/>
    <w:rsid w:val="00E17DEE"/>
    <w:rsid w:val="00E33FB9"/>
    <w:rsid w:val="00E70029"/>
    <w:rsid w:val="00EB2F22"/>
    <w:rsid w:val="00EF0802"/>
    <w:rsid w:val="00F32C3B"/>
    <w:rsid w:val="00F848EC"/>
    <w:rsid w:val="00FB341E"/>
    <w:rsid w:val="00FC408D"/>
    <w:rsid w:val="00FD2A05"/>
    <w:rsid w:val="00FF0F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AFF3"/>
  <w15:chartTrackingRefBased/>
  <w15:docId w15:val="{440BFEF7-F743-4E23-B3BF-293808C4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A05"/>
    <w:pPr>
      <w:ind w:left="720"/>
      <w:contextualSpacing/>
    </w:pPr>
  </w:style>
  <w:style w:type="character" w:styleId="Hyperlink">
    <w:name w:val="Hyperlink"/>
    <w:basedOn w:val="DefaultParagraphFont"/>
    <w:uiPriority w:val="99"/>
    <w:unhideWhenUsed/>
    <w:rsid w:val="00657114"/>
    <w:rPr>
      <w:color w:val="0563C1" w:themeColor="hyperlink"/>
      <w:u w:val="single"/>
    </w:rPr>
  </w:style>
  <w:style w:type="paragraph" w:styleId="FootnoteText">
    <w:name w:val="footnote text"/>
    <w:basedOn w:val="Normal"/>
    <w:link w:val="FootnoteTextChar"/>
    <w:uiPriority w:val="99"/>
    <w:semiHidden/>
    <w:unhideWhenUsed/>
    <w:rsid w:val="00753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342B"/>
    <w:rPr>
      <w:sz w:val="20"/>
      <w:szCs w:val="20"/>
    </w:rPr>
  </w:style>
  <w:style w:type="character" w:styleId="FootnoteReference">
    <w:name w:val="footnote reference"/>
    <w:basedOn w:val="DefaultParagraphFont"/>
    <w:uiPriority w:val="99"/>
    <w:semiHidden/>
    <w:unhideWhenUsed/>
    <w:rsid w:val="0075342B"/>
    <w:rPr>
      <w:vertAlign w:val="superscript"/>
    </w:rPr>
  </w:style>
  <w:style w:type="paragraph" w:styleId="Header">
    <w:name w:val="header"/>
    <w:basedOn w:val="Normal"/>
    <w:link w:val="HeaderChar"/>
    <w:uiPriority w:val="99"/>
    <w:unhideWhenUsed/>
    <w:rsid w:val="00583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029"/>
  </w:style>
  <w:style w:type="paragraph" w:styleId="Footer">
    <w:name w:val="footer"/>
    <w:basedOn w:val="Normal"/>
    <w:link w:val="FooterChar"/>
    <w:uiPriority w:val="99"/>
    <w:unhideWhenUsed/>
    <w:rsid w:val="00583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029"/>
  </w:style>
  <w:style w:type="paragraph" w:styleId="EndnoteText">
    <w:name w:val="endnote text"/>
    <w:basedOn w:val="Normal"/>
    <w:link w:val="EndnoteTextChar"/>
    <w:uiPriority w:val="99"/>
    <w:semiHidden/>
    <w:unhideWhenUsed/>
    <w:rsid w:val="006744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44E6"/>
    <w:rPr>
      <w:sz w:val="20"/>
      <w:szCs w:val="20"/>
    </w:rPr>
  </w:style>
  <w:style w:type="character" w:styleId="EndnoteReference">
    <w:name w:val="endnote reference"/>
    <w:basedOn w:val="DefaultParagraphFont"/>
    <w:uiPriority w:val="99"/>
    <w:semiHidden/>
    <w:unhideWhenUsed/>
    <w:rsid w:val="006744E6"/>
    <w:rPr>
      <w:vertAlign w:val="superscript"/>
    </w:rPr>
  </w:style>
  <w:style w:type="character" w:styleId="CommentReference">
    <w:name w:val="annotation reference"/>
    <w:basedOn w:val="DefaultParagraphFont"/>
    <w:uiPriority w:val="99"/>
    <w:semiHidden/>
    <w:unhideWhenUsed/>
    <w:rsid w:val="006A7EFD"/>
    <w:rPr>
      <w:sz w:val="16"/>
      <w:szCs w:val="16"/>
    </w:rPr>
  </w:style>
  <w:style w:type="paragraph" w:styleId="CommentText">
    <w:name w:val="annotation text"/>
    <w:basedOn w:val="Normal"/>
    <w:link w:val="CommentTextChar"/>
    <w:uiPriority w:val="99"/>
    <w:unhideWhenUsed/>
    <w:rsid w:val="006A7EFD"/>
    <w:pPr>
      <w:spacing w:line="240" w:lineRule="auto"/>
    </w:pPr>
    <w:rPr>
      <w:sz w:val="20"/>
      <w:szCs w:val="20"/>
    </w:rPr>
  </w:style>
  <w:style w:type="character" w:customStyle="1" w:styleId="CommentTextChar">
    <w:name w:val="Comment Text Char"/>
    <w:basedOn w:val="DefaultParagraphFont"/>
    <w:link w:val="CommentText"/>
    <w:uiPriority w:val="99"/>
    <w:rsid w:val="006A7EFD"/>
    <w:rPr>
      <w:sz w:val="20"/>
      <w:szCs w:val="20"/>
    </w:rPr>
  </w:style>
  <w:style w:type="paragraph" w:styleId="CommentSubject">
    <w:name w:val="annotation subject"/>
    <w:basedOn w:val="CommentText"/>
    <w:next w:val="CommentText"/>
    <w:link w:val="CommentSubjectChar"/>
    <w:uiPriority w:val="99"/>
    <w:semiHidden/>
    <w:unhideWhenUsed/>
    <w:rsid w:val="006A7EFD"/>
    <w:rPr>
      <w:b/>
      <w:bCs/>
    </w:rPr>
  </w:style>
  <w:style w:type="character" w:customStyle="1" w:styleId="CommentSubjectChar">
    <w:name w:val="Comment Subject Char"/>
    <w:basedOn w:val="CommentTextChar"/>
    <w:link w:val="CommentSubject"/>
    <w:uiPriority w:val="99"/>
    <w:semiHidden/>
    <w:rsid w:val="006A7EFD"/>
    <w:rPr>
      <w:b/>
      <w:bCs/>
      <w:sz w:val="20"/>
      <w:szCs w:val="20"/>
    </w:rPr>
  </w:style>
  <w:style w:type="paragraph" w:styleId="BalloonText">
    <w:name w:val="Balloon Text"/>
    <w:basedOn w:val="Normal"/>
    <w:link w:val="BalloonTextChar"/>
    <w:uiPriority w:val="99"/>
    <w:semiHidden/>
    <w:unhideWhenUsed/>
    <w:rsid w:val="006A7E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E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A3833-83AD-4A86-80A8-98A7FEDE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18</Pages>
  <Words>6225</Words>
  <Characters>35488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d@nesh</dc:creator>
  <cp:keywords/>
  <dc:description/>
  <cp:lastModifiedBy>d@nesh</cp:lastModifiedBy>
  <cp:revision>17</cp:revision>
  <dcterms:created xsi:type="dcterms:W3CDTF">2026-04-14T22:37:00Z</dcterms:created>
  <dcterms:modified xsi:type="dcterms:W3CDTF">2026-04-28T04:53:00Z</dcterms:modified>
</cp:coreProperties>
</file>