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16A0" w14:textId="47A8C565" w:rsidR="00761AD6" w:rsidRPr="0039009B" w:rsidRDefault="00FA11A9" w:rsidP="005E374F">
      <w:pPr>
        <w:bidi/>
        <w:spacing w:line="276" w:lineRule="auto"/>
        <w:jc w:val="center"/>
        <w:rPr>
          <w:rFonts w:ascii="IRLotus" w:hAnsi="IRLotus" w:cs="B Zar"/>
          <w:b/>
          <w:bCs/>
          <w:sz w:val="36"/>
          <w:szCs w:val="36"/>
          <w:rtl/>
          <w:lang w:bidi="fa-IR"/>
        </w:rPr>
      </w:pPr>
      <w:bookmarkStart w:id="0" w:name="_Hlk212921492"/>
      <w:r w:rsidRPr="0039009B">
        <w:rPr>
          <w:rFonts w:ascii="IRLotus" w:hAnsi="IRLotus" w:cs="B Zar" w:hint="cs"/>
          <w:b/>
          <w:bCs/>
          <w:sz w:val="32"/>
          <w:szCs w:val="32"/>
          <w:rtl/>
          <w:lang w:bidi="fa-IR"/>
        </w:rPr>
        <w:t>پاسخ به داوران محترم</w:t>
      </w:r>
    </w:p>
    <w:p w14:paraId="5232549E" w14:textId="20194521" w:rsidR="00FA11A9" w:rsidRPr="00FA11A9" w:rsidRDefault="00FA11A9" w:rsidP="00FA11A9">
      <w:pPr>
        <w:bidi/>
        <w:spacing w:before="100" w:beforeAutospacing="1" w:after="100" w:afterAutospacing="1" w:line="240" w:lineRule="auto"/>
        <w:jc w:val="both"/>
        <w:rPr>
          <w:rFonts w:ascii="Times New Roman" w:eastAsia="Times New Roman" w:hAnsi="Times New Roman" w:cs="B Zar"/>
          <w:b/>
          <w:bCs/>
          <w:sz w:val="28"/>
          <w:szCs w:val="28"/>
        </w:rPr>
      </w:pPr>
      <w:r w:rsidRPr="00FA11A9">
        <w:rPr>
          <w:rFonts w:ascii="Times New Roman" w:eastAsia="Times New Roman" w:hAnsi="Times New Roman" w:cs="B Zar"/>
          <w:b/>
          <w:bCs/>
          <w:sz w:val="28"/>
          <w:szCs w:val="28"/>
          <w:rtl/>
        </w:rPr>
        <w:t>با سلام و احترام</w:t>
      </w:r>
    </w:p>
    <w:p w14:paraId="64BBA070" w14:textId="77777777" w:rsidR="00CB1DA4" w:rsidRDefault="00FA11A9" w:rsidP="00CB1DA4">
      <w:pPr>
        <w:bidi/>
        <w:spacing w:before="100" w:beforeAutospacing="1" w:after="100" w:afterAutospacing="1" w:line="240" w:lineRule="auto"/>
        <w:jc w:val="both"/>
        <w:rPr>
          <w:rFonts w:ascii="Times New Roman" w:eastAsia="Times New Roman" w:hAnsi="Times New Roman" w:cs="B Zar"/>
          <w:sz w:val="28"/>
          <w:szCs w:val="28"/>
          <w:rtl/>
        </w:rPr>
      </w:pPr>
      <w:r>
        <w:rPr>
          <w:rFonts w:ascii="Times New Roman" w:eastAsia="Times New Roman" w:hAnsi="Times New Roman" w:cs="B Zar" w:hint="cs"/>
          <w:sz w:val="28"/>
          <w:szCs w:val="28"/>
          <w:rtl/>
        </w:rPr>
        <w:t xml:space="preserve">احتراما </w:t>
      </w:r>
      <w:r w:rsidRPr="00FA11A9">
        <w:rPr>
          <w:rFonts w:ascii="Times New Roman" w:eastAsia="Times New Roman" w:hAnsi="Times New Roman" w:cs="B Zar"/>
          <w:sz w:val="28"/>
          <w:szCs w:val="28"/>
          <w:rtl/>
        </w:rPr>
        <w:t xml:space="preserve">از سردبیر محترم </w:t>
      </w:r>
      <w:r>
        <w:rPr>
          <w:rFonts w:ascii="Times New Roman" w:eastAsia="Times New Roman" w:hAnsi="Times New Roman" w:cs="B Zar" w:hint="cs"/>
          <w:sz w:val="28"/>
          <w:szCs w:val="28"/>
          <w:rtl/>
        </w:rPr>
        <w:t xml:space="preserve">مجله </w:t>
      </w:r>
      <w:r w:rsidRPr="005A0CBF">
        <w:rPr>
          <w:rFonts w:asciiTheme="minorBidi" w:eastAsia="Times New Roman" w:hAnsiTheme="minorBidi"/>
          <w:sz w:val="24"/>
          <w:szCs w:val="24"/>
          <w:rtl/>
        </w:rPr>
        <w:t>دراسات في السردانية العربیة</w:t>
      </w:r>
      <w:r w:rsidRPr="00FA11A9">
        <w:rPr>
          <w:rFonts w:ascii="Times New Roman" w:eastAsia="Times New Roman" w:hAnsi="Times New Roman" w:cs="B Zar" w:hint="cs"/>
          <w:sz w:val="24"/>
          <w:szCs w:val="24"/>
          <w:rtl/>
        </w:rPr>
        <w:t xml:space="preserve"> </w:t>
      </w:r>
      <w:r w:rsidRPr="00FA11A9">
        <w:rPr>
          <w:rFonts w:ascii="Times New Roman" w:eastAsia="Times New Roman" w:hAnsi="Times New Roman" w:cs="B Zar"/>
          <w:sz w:val="28"/>
          <w:szCs w:val="28"/>
          <w:rtl/>
        </w:rPr>
        <w:t xml:space="preserve">و داوران گرامی </w:t>
      </w:r>
      <w:r>
        <w:rPr>
          <w:rFonts w:ascii="Times New Roman" w:eastAsia="Times New Roman" w:hAnsi="Times New Roman" w:cs="B Zar" w:hint="cs"/>
          <w:sz w:val="28"/>
          <w:szCs w:val="28"/>
          <w:rtl/>
        </w:rPr>
        <w:t>برای</w:t>
      </w:r>
      <w:r w:rsidRPr="00FA11A9">
        <w:rPr>
          <w:rFonts w:ascii="Times New Roman" w:eastAsia="Times New Roman" w:hAnsi="Times New Roman" w:cs="B Zar"/>
          <w:sz w:val="28"/>
          <w:szCs w:val="28"/>
          <w:rtl/>
        </w:rPr>
        <w:t xml:space="preserve"> بررسی </w:t>
      </w:r>
      <w:r>
        <w:rPr>
          <w:rFonts w:ascii="Times New Roman" w:eastAsia="Times New Roman" w:hAnsi="Times New Roman" w:cs="B Zar" w:hint="cs"/>
          <w:sz w:val="28"/>
          <w:szCs w:val="28"/>
          <w:rtl/>
        </w:rPr>
        <w:t xml:space="preserve">و داوری </w:t>
      </w:r>
      <w:r w:rsidRPr="00FA11A9">
        <w:rPr>
          <w:rFonts w:ascii="Times New Roman" w:eastAsia="Times New Roman" w:hAnsi="Times New Roman" w:cs="B Zar"/>
          <w:sz w:val="28"/>
          <w:szCs w:val="28"/>
          <w:rtl/>
        </w:rPr>
        <w:t>دقیق و ارزشمند مقاله و ارائه نظرات سازنده صمیمانه سپاسگزارم.</w:t>
      </w:r>
      <w:r w:rsidR="00CB1DA4">
        <w:rPr>
          <w:rFonts w:ascii="Times New Roman" w:eastAsia="Times New Roman" w:hAnsi="Times New Roman" w:cs="B Zar" w:hint="cs"/>
          <w:sz w:val="28"/>
          <w:szCs w:val="28"/>
          <w:rtl/>
        </w:rPr>
        <w:t xml:space="preserve"> </w:t>
      </w:r>
      <w:r w:rsidRPr="00FA11A9">
        <w:rPr>
          <w:rFonts w:ascii="Times New Roman" w:eastAsia="Times New Roman" w:hAnsi="Times New Roman" w:cs="B Zar"/>
          <w:sz w:val="28"/>
          <w:szCs w:val="28"/>
          <w:rtl/>
        </w:rPr>
        <w:t>نظرات ارائه</w:t>
      </w:r>
      <w:r>
        <w:rPr>
          <w:rFonts w:ascii="Times New Roman" w:eastAsia="Times New Roman" w:hAnsi="Times New Roman" w:cs="B Zar" w:hint="cs"/>
          <w:sz w:val="28"/>
          <w:szCs w:val="28"/>
          <w:rtl/>
        </w:rPr>
        <w:t xml:space="preserve"> </w:t>
      </w:r>
      <w:r w:rsidRPr="00FA11A9">
        <w:rPr>
          <w:rFonts w:ascii="Times New Roman" w:eastAsia="Times New Roman" w:hAnsi="Times New Roman" w:cs="B Zar"/>
          <w:sz w:val="28"/>
          <w:szCs w:val="28"/>
          <w:rtl/>
        </w:rPr>
        <w:t>شده</w:t>
      </w:r>
      <w:r>
        <w:rPr>
          <w:rFonts w:ascii="Times New Roman" w:eastAsia="Times New Roman" w:hAnsi="Times New Roman" w:cs="B Zar" w:hint="cs"/>
          <w:sz w:val="28"/>
          <w:szCs w:val="28"/>
          <w:rtl/>
        </w:rPr>
        <w:t xml:space="preserve"> توسط داوران محترم</w:t>
      </w:r>
      <w:r w:rsidRPr="00FA11A9">
        <w:rPr>
          <w:rFonts w:ascii="Times New Roman" w:eastAsia="Times New Roman" w:hAnsi="Times New Roman" w:cs="B Zar"/>
          <w:sz w:val="28"/>
          <w:szCs w:val="28"/>
          <w:rtl/>
        </w:rPr>
        <w:t xml:space="preserve"> بسیار مفید بوده و به بهبود کیفیت علمی و نگارشی مقاله کمک شایانی کرده است</w:t>
      </w:r>
      <w:r w:rsidRPr="00FA11A9">
        <w:rPr>
          <w:rFonts w:ascii="Times New Roman" w:eastAsia="Times New Roman" w:hAnsi="Times New Roman" w:cs="B Zar"/>
          <w:sz w:val="28"/>
          <w:szCs w:val="28"/>
        </w:rPr>
        <w:t>.</w:t>
      </w:r>
    </w:p>
    <w:p w14:paraId="42B32066" w14:textId="311A94F2" w:rsidR="00FA11A9" w:rsidRPr="00FA11A9" w:rsidRDefault="00FA11A9" w:rsidP="00CB1DA4">
      <w:pPr>
        <w:bidi/>
        <w:spacing w:before="100" w:beforeAutospacing="1" w:after="100" w:afterAutospacing="1" w:line="240" w:lineRule="auto"/>
        <w:jc w:val="both"/>
        <w:rPr>
          <w:rFonts w:ascii="Times New Roman" w:eastAsia="Times New Roman" w:hAnsi="Times New Roman" w:cs="B Zar"/>
          <w:sz w:val="28"/>
          <w:szCs w:val="28"/>
        </w:rPr>
      </w:pPr>
      <w:r w:rsidRPr="00FA11A9">
        <w:rPr>
          <w:rFonts w:ascii="Times New Roman" w:eastAsia="Times New Roman" w:hAnsi="Times New Roman" w:cs="B Zar"/>
          <w:sz w:val="28"/>
          <w:szCs w:val="28"/>
          <w:rtl/>
        </w:rPr>
        <w:t>بدین‌وسیله به اطلاع می‌رساند که</w:t>
      </w:r>
      <w:r>
        <w:rPr>
          <w:rFonts w:ascii="Times New Roman" w:eastAsia="Times New Roman" w:hAnsi="Times New Roman" w:cs="B Zar" w:hint="cs"/>
          <w:sz w:val="28"/>
          <w:szCs w:val="28"/>
          <w:rtl/>
        </w:rPr>
        <w:t xml:space="preserve"> تمام</w:t>
      </w:r>
      <w:r w:rsidRPr="00FA11A9">
        <w:rPr>
          <w:rFonts w:ascii="Times New Roman" w:eastAsia="Times New Roman" w:hAnsi="Times New Roman" w:cs="B Zar"/>
          <w:sz w:val="28"/>
          <w:szCs w:val="28"/>
          <w:rtl/>
        </w:rPr>
        <w:t xml:space="preserve"> نظرات داوران</w:t>
      </w:r>
      <w:r>
        <w:rPr>
          <w:rFonts w:ascii="Times New Roman" w:eastAsia="Times New Roman" w:hAnsi="Times New Roman" w:cs="B Zar" w:hint="cs"/>
          <w:sz w:val="28"/>
          <w:szCs w:val="28"/>
          <w:rtl/>
        </w:rPr>
        <w:t xml:space="preserve"> محترم</w:t>
      </w:r>
      <w:r w:rsidRPr="00FA11A9">
        <w:rPr>
          <w:rFonts w:ascii="Times New Roman" w:eastAsia="Times New Roman" w:hAnsi="Times New Roman" w:cs="B Zar"/>
          <w:sz w:val="28"/>
          <w:szCs w:val="28"/>
          <w:rtl/>
        </w:rPr>
        <w:t xml:space="preserve"> </w:t>
      </w:r>
      <w:r>
        <w:rPr>
          <w:rFonts w:ascii="Times New Roman" w:eastAsia="Times New Roman" w:hAnsi="Times New Roman" w:cs="B Zar" w:hint="cs"/>
          <w:sz w:val="28"/>
          <w:szCs w:val="28"/>
          <w:rtl/>
        </w:rPr>
        <w:t xml:space="preserve">در هر دو فایل داوران، </w:t>
      </w:r>
      <w:r w:rsidRPr="00FA11A9">
        <w:rPr>
          <w:rFonts w:ascii="Times New Roman" w:eastAsia="Times New Roman" w:hAnsi="Times New Roman" w:cs="B Zar"/>
          <w:sz w:val="28"/>
          <w:szCs w:val="28"/>
          <w:rtl/>
        </w:rPr>
        <w:t>با دقت کامل بررسی شده و اصلاحات لازم در نسخه بازنگری‌شده‌ی مقاله اعمال گردیده است. به</w:t>
      </w:r>
      <w:r>
        <w:rPr>
          <w:rFonts w:ascii="Times New Roman" w:eastAsia="Times New Roman" w:hAnsi="Times New Roman" w:cs="B Zar" w:hint="cs"/>
          <w:sz w:val="28"/>
          <w:szCs w:val="28"/>
          <w:rtl/>
        </w:rPr>
        <w:t xml:space="preserve"> </w:t>
      </w:r>
      <w:r w:rsidRPr="00FA11A9">
        <w:rPr>
          <w:rFonts w:ascii="Times New Roman" w:eastAsia="Times New Roman" w:hAnsi="Times New Roman" w:cs="B Zar"/>
          <w:sz w:val="28"/>
          <w:szCs w:val="28"/>
          <w:rtl/>
        </w:rPr>
        <w:t>منظور شفافیت</w:t>
      </w:r>
      <w:r>
        <w:rPr>
          <w:rFonts w:ascii="Times New Roman" w:eastAsia="Times New Roman" w:hAnsi="Times New Roman" w:cs="B Zar" w:hint="cs"/>
          <w:sz w:val="28"/>
          <w:szCs w:val="28"/>
          <w:rtl/>
        </w:rPr>
        <w:t>،</w:t>
      </w:r>
      <w:r w:rsidRPr="00FA11A9">
        <w:rPr>
          <w:rFonts w:ascii="Times New Roman" w:eastAsia="Times New Roman" w:hAnsi="Times New Roman" w:cs="B Zar"/>
          <w:sz w:val="28"/>
          <w:szCs w:val="28"/>
          <w:rtl/>
        </w:rPr>
        <w:t xml:space="preserve"> تمامی کامنت‌های داوران به</w:t>
      </w:r>
      <w:r>
        <w:rPr>
          <w:rFonts w:ascii="Times New Roman" w:eastAsia="Times New Roman" w:hAnsi="Times New Roman" w:cs="B Zar" w:hint="cs"/>
          <w:sz w:val="28"/>
          <w:szCs w:val="28"/>
          <w:rtl/>
        </w:rPr>
        <w:t xml:space="preserve"> </w:t>
      </w:r>
      <w:r w:rsidRPr="00FA11A9">
        <w:rPr>
          <w:rFonts w:ascii="Times New Roman" w:eastAsia="Times New Roman" w:hAnsi="Times New Roman" w:cs="B Zar"/>
          <w:sz w:val="28"/>
          <w:szCs w:val="28"/>
          <w:rtl/>
        </w:rPr>
        <w:t>صورت کامل حفظ شده و برای هر مورد، پاسخ و توضیح مربوطه به‌طور جداگانه</w:t>
      </w:r>
      <w:r w:rsidR="00CB1DA4">
        <w:rPr>
          <w:rFonts w:ascii="Times New Roman" w:eastAsia="Times New Roman" w:hAnsi="Times New Roman" w:cs="B Zar" w:hint="cs"/>
          <w:sz w:val="28"/>
          <w:szCs w:val="28"/>
          <w:rtl/>
        </w:rPr>
        <w:t>، در فایل</w:t>
      </w:r>
      <w:r w:rsidR="00B95E4E" w:rsidRPr="00FA11A9">
        <w:rPr>
          <w:rFonts w:ascii="Times New Roman" w:eastAsia="Times New Roman" w:hAnsi="Times New Roman" w:cs="B Zar"/>
          <w:sz w:val="28"/>
          <w:szCs w:val="28"/>
          <w:rtl/>
        </w:rPr>
        <w:t>‌</w:t>
      </w:r>
      <w:r w:rsidR="00CB1DA4">
        <w:rPr>
          <w:rFonts w:ascii="Times New Roman" w:eastAsia="Times New Roman" w:hAnsi="Times New Roman" w:cs="B Zar" w:hint="cs"/>
          <w:sz w:val="28"/>
          <w:szCs w:val="28"/>
          <w:rtl/>
        </w:rPr>
        <w:t xml:space="preserve">های مربوطه </w:t>
      </w:r>
      <w:r>
        <w:rPr>
          <w:rFonts w:ascii="Times New Roman" w:eastAsia="Times New Roman" w:hAnsi="Times New Roman" w:cs="B Zar" w:hint="cs"/>
          <w:sz w:val="28"/>
          <w:szCs w:val="28"/>
          <w:rtl/>
        </w:rPr>
        <w:t xml:space="preserve">در متن مقاله به صورت رنگی </w:t>
      </w:r>
      <w:r w:rsidRPr="00FA11A9">
        <w:rPr>
          <w:rFonts w:ascii="Times New Roman" w:eastAsia="Times New Roman" w:hAnsi="Times New Roman" w:cs="B Zar"/>
          <w:sz w:val="28"/>
          <w:szCs w:val="28"/>
          <w:rtl/>
        </w:rPr>
        <w:t>ارائه شده است.</w:t>
      </w:r>
      <w:r w:rsidR="00CB1DA4">
        <w:rPr>
          <w:rFonts w:ascii="Times New Roman" w:eastAsia="Times New Roman" w:hAnsi="Times New Roman" w:cs="B Zar" w:hint="cs"/>
          <w:sz w:val="28"/>
          <w:szCs w:val="28"/>
          <w:rtl/>
        </w:rPr>
        <w:t xml:space="preserve"> </w:t>
      </w:r>
      <w:r w:rsidRPr="00FA11A9">
        <w:rPr>
          <w:rFonts w:ascii="Times New Roman" w:eastAsia="Times New Roman" w:hAnsi="Times New Roman" w:cs="B Zar"/>
          <w:sz w:val="28"/>
          <w:szCs w:val="28"/>
          <w:rtl/>
        </w:rPr>
        <w:t>همچنین</w:t>
      </w:r>
      <w:r>
        <w:rPr>
          <w:rFonts w:ascii="Times New Roman" w:eastAsia="Times New Roman" w:hAnsi="Times New Roman" w:cs="B Zar" w:hint="cs"/>
          <w:sz w:val="28"/>
          <w:szCs w:val="28"/>
          <w:rtl/>
        </w:rPr>
        <w:t xml:space="preserve"> اصلاحات کلی هر دو داور محترم در یک فایل نهایی اعمال شده است که به عنوان فایل اصلاح شده بر اساس نظرات داوران تقدیم حضور می</w:t>
      </w:r>
      <w:r w:rsidR="00B95E4E" w:rsidRPr="00FA11A9">
        <w:rPr>
          <w:rFonts w:ascii="Times New Roman" w:eastAsia="Times New Roman" w:hAnsi="Times New Roman" w:cs="B Zar"/>
          <w:sz w:val="28"/>
          <w:szCs w:val="28"/>
          <w:rtl/>
        </w:rPr>
        <w:t>‌</w:t>
      </w:r>
      <w:r>
        <w:rPr>
          <w:rFonts w:ascii="Times New Roman" w:eastAsia="Times New Roman" w:hAnsi="Times New Roman" w:cs="B Zar" w:hint="cs"/>
          <w:sz w:val="28"/>
          <w:szCs w:val="28"/>
          <w:rtl/>
        </w:rPr>
        <w:t>گردد.</w:t>
      </w:r>
    </w:p>
    <w:p w14:paraId="6CEEC37E" w14:textId="2710005E" w:rsidR="00FA11A9" w:rsidRPr="00FA11A9" w:rsidRDefault="00FA11A9" w:rsidP="00FA11A9">
      <w:pPr>
        <w:bidi/>
        <w:spacing w:before="100" w:beforeAutospacing="1" w:after="100" w:afterAutospacing="1" w:line="240" w:lineRule="auto"/>
        <w:jc w:val="both"/>
        <w:rPr>
          <w:rFonts w:ascii="Times New Roman" w:eastAsia="Times New Roman" w:hAnsi="Times New Roman" w:cs="B Zar"/>
          <w:sz w:val="28"/>
          <w:szCs w:val="28"/>
        </w:rPr>
      </w:pPr>
      <w:r w:rsidRPr="00FA11A9">
        <w:rPr>
          <w:rFonts w:ascii="Times New Roman" w:eastAsia="Times New Roman" w:hAnsi="Times New Roman" w:cs="B Zar"/>
          <w:sz w:val="28"/>
          <w:szCs w:val="28"/>
          <w:rtl/>
        </w:rPr>
        <w:t>امیدوارم اصلاحات انجام</w:t>
      </w:r>
      <w:r w:rsidR="00B95E4E">
        <w:rPr>
          <w:rFonts w:ascii="Times New Roman" w:eastAsia="Times New Roman" w:hAnsi="Times New Roman" w:cs="B Zar" w:hint="cs"/>
          <w:sz w:val="28"/>
          <w:szCs w:val="28"/>
          <w:rtl/>
        </w:rPr>
        <w:t xml:space="preserve"> </w:t>
      </w:r>
      <w:r w:rsidRPr="00FA11A9">
        <w:rPr>
          <w:rFonts w:ascii="Times New Roman" w:eastAsia="Times New Roman" w:hAnsi="Times New Roman" w:cs="B Zar"/>
          <w:sz w:val="28"/>
          <w:szCs w:val="28"/>
          <w:rtl/>
        </w:rPr>
        <w:t>شده مورد تأیید داوران محترم قرار گیرد و مقاله‌ حاضر شایستگی پذیرش برای چاپ در مجله ارزشمند</w:t>
      </w:r>
      <w:r w:rsidRPr="00FA11A9">
        <w:rPr>
          <w:rFonts w:ascii="Times New Roman" w:eastAsia="Times New Roman" w:hAnsi="Times New Roman" w:cs="B Zar" w:hint="cs"/>
          <w:sz w:val="28"/>
          <w:szCs w:val="28"/>
          <w:rtl/>
        </w:rPr>
        <w:t xml:space="preserve"> </w:t>
      </w:r>
      <w:r w:rsidRPr="005A0CBF">
        <w:rPr>
          <w:rFonts w:asciiTheme="minorBidi" w:eastAsia="Times New Roman" w:hAnsiTheme="minorBidi"/>
          <w:sz w:val="24"/>
          <w:szCs w:val="24"/>
          <w:rtl/>
        </w:rPr>
        <w:t>دراسات في السردانية العربیة</w:t>
      </w:r>
      <w:r w:rsidRPr="00FA11A9">
        <w:rPr>
          <w:rFonts w:ascii="Times New Roman" w:eastAsia="Times New Roman" w:hAnsi="Times New Roman" w:cs="B Zar"/>
          <w:sz w:val="24"/>
          <w:szCs w:val="24"/>
          <w:rtl/>
        </w:rPr>
        <w:t xml:space="preserve"> </w:t>
      </w:r>
      <w:r w:rsidRPr="00FA11A9">
        <w:rPr>
          <w:rFonts w:ascii="Times New Roman" w:eastAsia="Times New Roman" w:hAnsi="Times New Roman" w:cs="B Zar"/>
          <w:sz w:val="28"/>
          <w:szCs w:val="28"/>
          <w:rtl/>
        </w:rPr>
        <w:t>را داشته باشد. در صورت نیاز به توضیحات تکمیلی یا اصلاحات بیشتر، با کمال میل آماده‌ همکاری خواهم بود</w:t>
      </w:r>
      <w:r w:rsidRPr="00FA11A9">
        <w:rPr>
          <w:rFonts w:ascii="Times New Roman" w:eastAsia="Times New Roman" w:hAnsi="Times New Roman" w:cs="B Zar"/>
          <w:sz w:val="28"/>
          <w:szCs w:val="28"/>
        </w:rPr>
        <w:t>.</w:t>
      </w:r>
    </w:p>
    <w:p w14:paraId="19B81FEB" w14:textId="77777777" w:rsidR="00FA11A9" w:rsidRPr="00FA11A9" w:rsidRDefault="00FA11A9" w:rsidP="00FA11A9">
      <w:pPr>
        <w:bidi/>
        <w:spacing w:before="100" w:beforeAutospacing="1" w:after="100" w:afterAutospacing="1" w:line="240" w:lineRule="auto"/>
        <w:jc w:val="center"/>
        <w:rPr>
          <w:rFonts w:ascii="Times New Roman" w:eastAsia="Times New Roman" w:hAnsi="Times New Roman" w:cs="B Zar"/>
          <w:b/>
          <w:bCs/>
          <w:sz w:val="24"/>
          <w:szCs w:val="24"/>
          <w:rtl/>
        </w:rPr>
      </w:pPr>
      <w:r w:rsidRPr="00FA11A9">
        <w:rPr>
          <w:rFonts w:ascii="Times New Roman" w:eastAsia="Times New Roman" w:hAnsi="Times New Roman" w:cs="B Zar"/>
          <w:b/>
          <w:bCs/>
          <w:sz w:val="24"/>
          <w:szCs w:val="24"/>
          <w:rtl/>
        </w:rPr>
        <w:t>با تش</w:t>
      </w:r>
      <w:r w:rsidRPr="00FA11A9">
        <w:rPr>
          <w:rFonts w:ascii="Times New Roman" w:eastAsia="Times New Roman" w:hAnsi="Times New Roman" w:cs="B Zar" w:hint="cs"/>
          <w:b/>
          <w:bCs/>
          <w:sz w:val="24"/>
          <w:szCs w:val="24"/>
          <w:rtl/>
        </w:rPr>
        <w:t>کر</w:t>
      </w:r>
    </w:p>
    <w:p w14:paraId="30A99FBD" w14:textId="5761D195" w:rsidR="00FA11A9" w:rsidRDefault="00FA11A9" w:rsidP="00FA11A9">
      <w:pPr>
        <w:bidi/>
        <w:spacing w:before="100" w:beforeAutospacing="1" w:after="100" w:afterAutospacing="1" w:line="240" w:lineRule="auto"/>
        <w:jc w:val="center"/>
        <w:rPr>
          <w:rFonts w:ascii="Times New Roman" w:eastAsia="Times New Roman" w:hAnsi="Times New Roman" w:cs="B Zar"/>
          <w:b/>
          <w:bCs/>
          <w:sz w:val="24"/>
          <w:szCs w:val="24"/>
          <w:rtl/>
        </w:rPr>
      </w:pPr>
      <w:r w:rsidRPr="00FA11A9">
        <w:rPr>
          <w:rFonts w:ascii="Times New Roman" w:eastAsia="Times New Roman" w:hAnsi="Times New Roman" w:cs="B Zar" w:hint="cs"/>
          <w:b/>
          <w:bCs/>
          <w:sz w:val="24"/>
          <w:szCs w:val="24"/>
          <w:rtl/>
        </w:rPr>
        <w:t>شرافت کریمی</w:t>
      </w:r>
    </w:p>
    <w:p w14:paraId="5EB21A11" w14:textId="3D7EFF87" w:rsidR="00537BBD" w:rsidRPr="00FA11A9" w:rsidRDefault="00537BBD" w:rsidP="00537BBD">
      <w:pPr>
        <w:bidi/>
        <w:spacing w:before="100" w:beforeAutospacing="1" w:after="100" w:afterAutospacing="1" w:line="240" w:lineRule="auto"/>
        <w:jc w:val="center"/>
        <w:rPr>
          <w:rFonts w:ascii="Times New Roman" w:eastAsia="Times New Roman" w:hAnsi="Times New Roman" w:cs="B Zar"/>
          <w:b/>
          <w:bCs/>
          <w:sz w:val="24"/>
          <w:szCs w:val="24"/>
          <w:rtl/>
        </w:rPr>
      </w:pPr>
      <w:r>
        <w:rPr>
          <w:rFonts w:ascii="Times New Roman" w:eastAsia="Times New Roman" w:hAnsi="Times New Roman" w:cs="B Zar" w:hint="cs"/>
          <w:b/>
          <w:bCs/>
          <w:sz w:val="24"/>
          <w:szCs w:val="24"/>
          <w:rtl/>
        </w:rPr>
        <w:t>نویسنده مسؤول</w:t>
      </w:r>
    </w:p>
    <w:p w14:paraId="4CEB6A4D" w14:textId="3196432F" w:rsidR="00FA11A9" w:rsidRPr="00FA11A9" w:rsidRDefault="00FA11A9" w:rsidP="00FA11A9">
      <w:pPr>
        <w:bidi/>
        <w:spacing w:before="100" w:beforeAutospacing="1" w:after="100" w:afterAutospacing="1" w:line="240" w:lineRule="auto"/>
        <w:jc w:val="center"/>
        <w:rPr>
          <w:rFonts w:ascii="Times New Roman" w:eastAsia="Times New Roman" w:hAnsi="Times New Roman" w:cs="B Zar"/>
          <w:b/>
          <w:bCs/>
          <w:sz w:val="24"/>
          <w:szCs w:val="24"/>
          <w:rtl/>
        </w:rPr>
      </w:pPr>
      <w:r w:rsidRPr="00FA11A9">
        <w:rPr>
          <w:rFonts w:ascii="Times New Roman" w:eastAsia="Times New Roman" w:hAnsi="Times New Roman" w:cs="B Zar" w:hint="cs"/>
          <w:b/>
          <w:bCs/>
          <w:sz w:val="24"/>
          <w:szCs w:val="24"/>
          <w:rtl/>
        </w:rPr>
        <w:t>دانشیار رگ</w:t>
      </w:r>
      <w:r>
        <w:rPr>
          <w:rFonts w:ascii="Times New Roman" w:eastAsia="Times New Roman" w:hAnsi="Times New Roman" w:cs="B Zar" w:hint="cs"/>
          <w:b/>
          <w:bCs/>
          <w:sz w:val="24"/>
          <w:szCs w:val="24"/>
          <w:rtl/>
        </w:rPr>
        <w:t>ر</w:t>
      </w:r>
      <w:r w:rsidRPr="00FA11A9">
        <w:rPr>
          <w:rFonts w:ascii="Times New Roman" w:eastAsia="Times New Roman" w:hAnsi="Times New Roman" w:cs="B Zar" w:hint="cs"/>
          <w:b/>
          <w:bCs/>
          <w:sz w:val="24"/>
          <w:szCs w:val="24"/>
          <w:rtl/>
        </w:rPr>
        <w:t>وه زبان و ابیات عربی دانشگاه کردستان</w:t>
      </w:r>
    </w:p>
    <w:p w14:paraId="06B6B7C0" w14:textId="3DA7CFF1" w:rsidR="00FA11A9" w:rsidRDefault="00FA11A9">
      <w:pPr>
        <w:bidi/>
        <w:spacing w:line="278" w:lineRule="auto"/>
        <w:rPr>
          <w:rFonts w:ascii="IRLotus" w:hAnsi="IRLotus" w:cs="Traditional Arabic"/>
          <w:b/>
          <w:bCs/>
          <w:sz w:val="32"/>
          <w:szCs w:val="32"/>
          <w:rtl/>
          <w:lang w:bidi="fa-IR"/>
        </w:rPr>
      </w:pPr>
      <w:r>
        <w:rPr>
          <w:rFonts w:ascii="IRLotus" w:hAnsi="IRLotus" w:cs="Traditional Arabic"/>
          <w:b/>
          <w:bCs/>
          <w:sz w:val="32"/>
          <w:szCs w:val="32"/>
          <w:rtl/>
          <w:lang w:bidi="fa-IR"/>
        </w:rPr>
        <w:br w:type="page"/>
      </w:r>
    </w:p>
    <w:p w14:paraId="69E120B9" w14:textId="77777777" w:rsidR="00FA11A9" w:rsidRPr="00E4002F" w:rsidRDefault="00FA11A9" w:rsidP="00FA11A9">
      <w:pPr>
        <w:bidi/>
        <w:spacing w:line="276" w:lineRule="auto"/>
        <w:jc w:val="center"/>
        <w:rPr>
          <w:rFonts w:ascii="IRLotus" w:hAnsi="IRLotus" w:cs="Traditional Arabic"/>
          <w:b/>
          <w:bCs/>
          <w:sz w:val="32"/>
          <w:szCs w:val="32"/>
          <w:rtl/>
          <w:lang w:bidi="fa-IR"/>
        </w:rPr>
      </w:pPr>
    </w:p>
    <w:bookmarkEnd w:id="0"/>
    <w:p w14:paraId="7DE9DF72" w14:textId="30E07EA8" w:rsidR="00761AD6" w:rsidRDefault="00761AD6" w:rsidP="00761AD6">
      <w:pPr>
        <w:jc w:val="center"/>
        <w:rPr>
          <w:rFonts w:asciiTheme="majorBidi" w:hAnsiTheme="majorBidi" w:cstheme="majorBidi"/>
          <w:b/>
          <w:bCs/>
          <w:sz w:val="28"/>
          <w:szCs w:val="28"/>
          <w:rtl/>
        </w:rPr>
      </w:pPr>
      <w:r w:rsidRPr="00E4002F">
        <w:rPr>
          <w:rFonts w:asciiTheme="majorBidi" w:hAnsiTheme="majorBidi" w:cstheme="majorBidi"/>
          <w:b/>
          <w:bCs/>
          <w:sz w:val="28"/>
          <w:szCs w:val="28"/>
        </w:rPr>
        <w:t xml:space="preserve">Narrative Techniques between Tradition and Modernity in Raja </w:t>
      </w:r>
      <w:proofErr w:type="spellStart"/>
      <w:r w:rsidR="001D15A7" w:rsidRPr="00E4002F">
        <w:rPr>
          <w:rFonts w:asciiTheme="majorBidi" w:hAnsiTheme="majorBidi" w:cstheme="majorBidi"/>
          <w:b/>
          <w:bCs/>
          <w:sz w:val="28"/>
          <w:szCs w:val="28"/>
        </w:rPr>
        <w:t>Alam</w:t>
      </w:r>
      <w:r w:rsidRPr="00E4002F">
        <w:rPr>
          <w:rFonts w:asciiTheme="majorBidi" w:hAnsiTheme="majorBidi" w:cstheme="majorBidi"/>
          <w:b/>
          <w:bCs/>
          <w:sz w:val="28"/>
          <w:szCs w:val="28"/>
        </w:rPr>
        <w:t>’s</w:t>
      </w:r>
      <w:proofErr w:type="spellEnd"/>
      <w:r w:rsidRPr="00E4002F">
        <w:rPr>
          <w:rFonts w:asciiTheme="majorBidi" w:hAnsiTheme="majorBidi" w:cstheme="majorBidi"/>
          <w:b/>
          <w:bCs/>
          <w:sz w:val="28"/>
          <w:szCs w:val="28"/>
        </w:rPr>
        <w:t xml:space="preserve"> Novels</w:t>
      </w:r>
    </w:p>
    <w:p w14:paraId="2F67B32C" w14:textId="65E2E855" w:rsidR="00963EAC" w:rsidRPr="003F5200" w:rsidRDefault="00963EAC" w:rsidP="00761AD6">
      <w:pPr>
        <w:jc w:val="center"/>
        <w:rPr>
          <w:rFonts w:asciiTheme="majorBidi" w:hAnsiTheme="majorBidi" w:cstheme="majorBidi"/>
          <w:b/>
          <w:bCs/>
          <w:sz w:val="24"/>
          <w:szCs w:val="24"/>
          <w:lang w:bidi="ar-EG"/>
        </w:rPr>
      </w:pPr>
      <w:proofErr w:type="spellStart"/>
      <w:r w:rsidRPr="003F5200">
        <w:rPr>
          <w:rFonts w:asciiTheme="majorBidi" w:hAnsiTheme="majorBidi" w:cstheme="majorBidi"/>
          <w:b/>
          <w:bCs/>
          <w:sz w:val="24"/>
          <w:szCs w:val="24"/>
          <w:lang w:bidi="ar-EG"/>
        </w:rPr>
        <w:t>Sharafat</w:t>
      </w:r>
      <w:proofErr w:type="spellEnd"/>
      <w:r w:rsidRPr="003F5200">
        <w:rPr>
          <w:rFonts w:asciiTheme="majorBidi" w:hAnsiTheme="majorBidi" w:cstheme="majorBidi"/>
          <w:b/>
          <w:bCs/>
          <w:sz w:val="24"/>
          <w:szCs w:val="24"/>
          <w:lang w:bidi="ar-EG"/>
        </w:rPr>
        <w:t xml:space="preserve"> Karimi</w:t>
      </w:r>
      <w:r w:rsidRPr="003F5200">
        <w:rPr>
          <w:rStyle w:val="FootnoteReference"/>
          <w:rFonts w:asciiTheme="majorBidi" w:hAnsiTheme="majorBidi" w:cstheme="majorBidi"/>
          <w:b/>
          <w:bCs/>
          <w:sz w:val="24"/>
          <w:szCs w:val="24"/>
          <w:lang w:bidi="ar-EG"/>
        </w:rPr>
        <w:footnoteReference w:id="1"/>
      </w:r>
    </w:p>
    <w:p w14:paraId="6A0011D6" w14:textId="0F27D864" w:rsidR="00963EAC" w:rsidRPr="003F5200" w:rsidRDefault="00963EAC" w:rsidP="00761AD6">
      <w:pPr>
        <w:jc w:val="center"/>
        <w:rPr>
          <w:rFonts w:asciiTheme="majorBidi" w:hAnsiTheme="majorBidi" w:cstheme="majorBidi"/>
          <w:b/>
          <w:bCs/>
          <w:sz w:val="24"/>
          <w:szCs w:val="24"/>
          <w:lang w:bidi="ar-EG"/>
        </w:rPr>
      </w:pPr>
      <w:r w:rsidRPr="003F5200">
        <w:rPr>
          <w:rFonts w:asciiTheme="majorBidi" w:hAnsiTheme="majorBidi" w:cstheme="majorBidi"/>
          <w:b/>
          <w:bCs/>
          <w:sz w:val="24"/>
          <w:szCs w:val="24"/>
          <w:lang w:bidi="ar-EG"/>
        </w:rPr>
        <w:t>Jamil Jafari</w:t>
      </w:r>
    </w:p>
    <w:p w14:paraId="06A51E84" w14:textId="3DD79ABF" w:rsidR="00963EAC" w:rsidRPr="003F5200" w:rsidRDefault="00963EAC" w:rsidP="00761AD6">
      <w:pPr>
        <w:jc w:val="center"/>
        <w:rPr>
          <w:rFonts w:asciiTheme="majorBidi" w:hAnsiTheme="majorBidi" w:cstheme="majorBidi"/>
          <w:b/>
          <w:bCs/>
          <w:sz w:val="24"/>
          <w:szCs w:val="24"/>
          <w:lang w:bidi="ar-EG"/>
        </w:rPr>
      </w:pPr>
      <w:proofErr w:type="spellStart"/>
      <w:r w:rsidRPr="003F5200">
        <w:rPr>
          <w:rFonts w:asciiTheme="majorBidi" w:hAnsiTheme="majorBidi" w:cstheme="majorBidi"/>
          <w:b/>
          <w:bCs/>
          <w:sz w:val="24"/>
          <w:szCs w:val="24"/>
          <w:lang w:bidi="ar-EG"/>
        </w:rPr>
        <w:t>Viyan</w:t>
      </w:r>
      <w:proofErr w:type="spellEnd"/>
      <w:r w:rsidRPr="003F5200">
        <w:rPr>
          <w:rFonts w:asciiTheme="majorBidi" w:hAnsiTheme="majorBidi" w:cstheme="majorBidi"/>
          <w:b/>
          <w:bCs/>
          <w:sz w:val="24"/>
          <w:szCs w:val="24"/>
          <w:lang w:bidi="ar-EG"/>
        </w:rPr>
        <w:t xml:space="preserve"> </w:t>
      </w:r>
      <w:proofErr w:type="spellStart"/>
      <w:r w:rsidRPr="003F5200">
        <w:rPr>
          <w:rFonts w:asciiTheme="majorBidi" w:hAnsiTheme="majorBidi" w:cstheme="majorBidi"/>
          <w:b/>
          <w:bCs/>
          <w:sz w:val="24"/>
          <w:szCs w:val="24"/>
          <w:lang w:bidi="ar-EG"/>
        </w:rPr>
        <w:t>Abdolrahman</w:t>
      </w:r>
      <w:proofErr w:type="spellEnd"/>
      <w:r w:rsidRPr="003F5200">
        <w:rPr>
          <w:rFonts w:asciiTheme="majorBidi" w:hAnsiTheme="majorBidi" w:cstheme="majorBidi"/>
          <w:b/>
          <w:bCs/>
          <w:sz w:val="24"/>
          <w:szCs w:val="24"/>
          <w:lang w:bidi="ar-EG"/>
        </w:rPr>
        <w:t xml:space="preserve"> Ahmad </w:t>
      </w:r>
      <w:proofErr w:type="spellStart"/>
      <w:r w:rsidRPr="003F5200">
        <w:rPr>
          <w:rFonts w:asciiTheme="majorBidi" w:hAnsiTheme="majorBidi" w:cstheme="majorBidi"/>
          <w:b/>
          <w:bCs/>
          <w:sz w:val="24"/>
          <w:szCs w:val="24"/>
          <w:lang w:bidi="ar-EG"/>
        </w:rPr>
        <w:t>Alshozi</w:t>
      </w:r>
      <w:proofErr w:type="spellEnd"/>
      <w:r w:rsidRPr="003F5200">
        <w:rPr>
          <w:rFonts w:asciiTheme="majorBidi" w:hAnsiTheme="majorBidi" w:cstheme="majorBidi"/>
          <w:b/>
          <w:bCs/>
          <w:sz w:val="24"/>
          <w:szCs w:val="24"/>
          <w:lang w:bidi="ar-EG"/>
        </w:rPr>
        <w:t xml:space="preserve"> </w:t>
      </w:r>
    </w:p>
    <w:p w14:paraId="08368E1C" w14:textId="77777777" w:rsidR="00F47E43" w:rsidRPr="00E4002F" w:rsidRDefault="00F47E43" w:rsidP="00F47E43">
      <w:pPr>
        <w:bidi/>
        <w:spacing w:line="276" w:lineRule="auto"/>
        <w:jc w:val="both"/>
        <w:rPr>
          <w:rFonts w:ascii="IRLotus" w:hAnsi="IRLotus" w:cs="Traditional Arabic"/>
          <w:sz w:val="32"/>
          <w:szCs w:val="32"/>
          <w:rtl/>
        </w:rPr>
      </w:pPr>
    </w:p>
    <w:p w14:paraId="765B67F1" w14:textId="36DA1798" w:rsidR="00761AD6" w:rsidRPr="00E4002F" w:rsidRDefault="00761AD6" w:rsidP="00761AD6">
      <w:pPr>
        <w:tabs>
          <w:tab w:val="right" w:pos="540"/>
        </w:tabs>
        <w:spacing w:line="276" w:lineRule="auto"/>
        <w:ind w:left="540"/>
        <w:rPr>
          <w:rFonts w:asciiTheme="majorBidi" w:hAnsiTheme="majorBidi" w:cstheme="majorBidi"/>
          <w:b/>
          <w:bCs/>
          <w:sz w:val="24"/>
          <w:szCs w:val="24"/>
          <w:lang w:bidi="fa-IR"/>
        </w:rPr>
      </w:pPr>
      <w:r w:rsidRPr="00E4002F">
        <w:rPr>
          <w:rFonts w:asciiTheme="majorBidi" w:hAnsiTheme="majorBidi" w:cstheme="majorBidi"/>
          <w:b/>
          <w:bCs/>
          <w:sz w:val="24"/>
          <w:szCs w:val="24"/>
          <w:lang w:bidi="fa-IR"/>
        </w:rPr>
        <w:t>Abstract</w:t>
      </w:r>
    </w:p>
    <w:p w14:paraId="067A78BF" w14:textId="48EDB6B6" w:rsidR="00761AD6" w:rsidRPr="006F7065" w:rsidRDefault="00761AD6" w:rsidP="006F7065">
      <w:pPr>
        <w:tabs>
          <w:tab w:val="right" w:pos="540"/>
        </w:tabs>
        <w:spacing w:line="276" w:lineRule="auto"/>
        <w:ind w:left="540"/>
        <w:jc w:val="both"/>
        <w:rPr>
          <w:rStyle w:val="Hyperlink"/>
          <w:rFonts w:ascii="IRLotus" w:hAnsi="IRLotus" w:cstheme="majorBidi"/>
          <w:color w:val="auto"/>
          <w:sz w:val="24"/>
          <w:szCs w:val="24"/>
          <w:u w:val="none"/>
          <w:rtl/>
          <w:lang w:bidi="fa-IR"/>
        </w:rPr>
      </w:pPr>
      <w:r w:rsidRPr="00E4002F">
        <w:rPr>
          <w:rFonts w:ascii="IRLotus" w:hAnsi="IRLotus" w:cstheme="majorBidi"/>
          <w:sz w:val="24"/>
          <w:szCs w:val="24"/>
          <w:lang w:bidi="fa-IR"/>
        </w:rPr>
        <w:t xml:space="preserve">This study explores the narrative techniques employed by Saudi novelist Raja </w:t>
      </w:r>
      <w:proofErr w:type="spellStart"/>
      <w:r w:rsidR="001D15A7" w:rsidRPr="00E4002F">
        <w:rPr>
          <w:rFonts w:ascii="IRLotus" w:hAnsi="IRLotus" w:cstheme="majorBidi"/>
          <w:sz w:val="24"/>
          <w:szCs w:val="24"/>
          <w:lang w:bidi="fa-IR"/>
        </w:rPr>
        <w:t>Alam</w:t>
      </w:r>
      <w:proofErr w:type="spellEnd"/>
      <w:r w:rsidRPr="00E4002F">
        <w:rPr>
          <w:rFonts w:ascii="IRLotus" w:hAnsi="IRLotus" w:cstheme="majorBidi"/>
          <w:sz w:val="24"/>
          <w:szCs w:val="24"/>
          <w:lang w:bidi="fa-IR"/>
        </w:rPr>
        <w:t xml:space="preserve"> to reveal how modernist devices such as temporal play, interior monologue, and polyphony are used to deconstruct and reconstruct inherited cultural and authoritative traditions within the structure of narrative consciousness. The research moves beyond traditional descriptive approaches to examine the aesthetic and ideological functions of these techniques in linking the characters’ individual consciousness to their inherited cultural and social memory. using an analytical narratological methodology based on concepts of modern narratology, the study applies close textual analysis to selected works by </w:t>
      </w:r>
      <w:proofErr w:type="spellStart"/>
      <w:r w:rsidR="001D15A7" w:rsidRPr="00E4002F">
        <w:rPr>
          <w:rFonts w:ascii="IRLotus" w:hAnsi="IRLotus" w:cstheme="majorBidi"/>
          <w:sz w:val="24"/>
          <w:szCs w:val="24"/>
          <w:lang w:bidi="fa-IR"/>
        </w:rPr>
        <w:t>Alam</w:t>
      </w:r>
      <w:proofErr w:type="spellEnd"/>
      <w:r w:rsidRPr="00E4002F">
        <w:rPr>
          <w:rFonts w:ascii="IRLotus" w:hAnsi="IRLotus" w:cstheme="majorBidi"/>
          <w:sz w:val="24"/>
          <w:szCs w:val="24"/>
          <w:lang w:bidi="fa-IR"/>
        </w:rPr>
        <w:t>. It examines temporal play and flashback as tools for breaking linear chronology and exposing the psychological depth of characters; interior monologue and stream of consciousness as methods for presenting the self and its inner conflicts; and polyphony as a narrative strategy that resists single-authorial dominance and opens space for dialogic multiplicity.</w:t>
      </w:r>
      <w:r w:rsidR="006F7065">
        <w:rPr>
          <w:rFonts w:ascii="IRLotus" w:hAnsi="IRLotus" w:cstheme="majorBidi" w:hint="cs"/>
          <w:sz w:val="24"/>
          <w:szCs w:val="24"/>
          <w:rtl/>
          <w:lang w:bidi="fa-IR"/>
        </w:rPr>
        <w:t xml:space="preserve"> </w:t>
      </w:r>
      <w:r w:rsidRPr="00E4002F">
        <w:rPr>
          <w:rFonts w:ascii="IRLotus" w:hAnsi="IRLotus" w:cstheme="majorBidi"/>
          <w:sz w:val="24"/>
          <w:szCs w:val="24"/>
          <w:lang w:bidi="fa-IR"/>
        </w:rPr>
        <w:t xml:space="preserve">The findings reveal that Raja </w:t>
      </w:r>
      <w:proofErr w:type="spellStart"/>
      <w:r w:rsidR="001D15A7" w:rsidRPr="00E4002F">
        <w:rPr>
          <w:rFonts w:ascii="IRLotus" w:hAnsi="IRLotus" w:cstheme="majorBidi"/>
          <w:sz w:val="24"/>
          <w:szCs w:val="24"/>
          <w:lang w:bidi="fa-IR"/>
        </w:rPr>
        <w:t>Alam</w:t>
      </w:r>
      <w:r w:rsidRPr="00E4002F">
        <w:rPr>
          <w:rFonts w:ascii="IRLotus" w:hAnsi="IRLotus" w:cstheme="majorBidi"/>
          <w:sz w:val="24"/>
          <w:szCs w:val="24"/>
          <w:lang w:bidi="fa-IR"/>
        </w:rPr>
        <w:t>’s</w:t>
      </w:r>
      <w:proofErr w:type="spellEnd"/>
      <w:r w:rsidRPr="00E4002F">
        <w:rPr>
          <w:rFonts w:ascii="IRLotus" w:hAnsi="IRLotus" w:cstheme="majorBidi"/>
          <w:sz w:val="24"/>
          <w:szCs w:val="24"/>
          <w:lang w:bidi="fa-IR"/>
        </w:rPr>
        <w:t xml:space="preserve"> narrative art integrates tradition and modernity through a sophisticated interplay of techniques. Flashbacks reconstruct collective and cultural memory, interior monologues uncover the tension between the alienated self and its social constraints, and polyphonic structures dismantle narrative authority to enable dialogue between heritage and modernity. The study concludes that </w:t>
      </w:r>
      <w:proofErr w:type="spellStart"/>
      <w:r w:rsidR="001D15A7" w:rsidRPr="00E4002F">
        <w:rPr>
          <w:rFonts w:ascii="IRLotus" w:hAnsi="IRLotus" w:cstheme="majorBidi"/>
          <w:sz w:val="24"/>
          <w:szCs w:val="24"/>
          <w:lang w:bidi="fa-IR"/>
        </w:rPr>
        <w:t>Alam</w:t>
      </w:r>
      <w:r w:rsidRPr="00E4002F">
        <w:rPr>
          <w:rFonts w:ascii="IRLotus" w:hAnsi="IRLotus" w:cstheme="majorBidi"/>
          <w:sz w:val="24"/>
          <w:szCs w:val="24"/>
          <w:lang w:bidi="fa-IR"/>
        </w:rPr>
        <w:t>’s</w:t>
      </w:r>
      <w:proofErr w:type="spellEnd"/>
      <w:r w:rsidRPr="00E4002F">
        <w:rPr>
          <w:rFonts w:ascii="IRLotus" w:hAnsi="IRLotus" w:cstheme="majorBidi"/>
          <w:sz w:val="24"/>
          <w:szCs w:val="24"/>
          <w:lang w:bidi="fa-IR"/>
        </w:rPr>
        <w:t xml:space="preserve"> fiction represents a distinctive model of contemporary Arabic narrative, capable of reshaping the psychological and social identity of its characters through a multilayered synthesis of modernist experimentation and traditional consciousness.</w:t>
      </w:r>
    </w:p>
    <w:p w14:paraId="2376E53F" w14:textId="3706C6C6" w:rsidR="00761AD6" w:rsidRPr="00E4002F" w:rsidRDefault="00761AD6" w:rsidP="00761AD6">
      <w:pPr>
        <w:tabs>
          <w:tab w:val="right" w:pos="540"/>
        </w:tabs>
        <w:spacing w:line="276" w:lineRule="auto"/>
        <w:ind w:left="540"/>
        <w:jc w:val="both"/>
        <w:rPr>
          <w:rFonts w:cstheme="majorBidi"/>
          <w:sz w:val="24"/>
          <w:szCs w:val="24"/>
          <w:lang w:bidi="fa-IR"/>
        </w:rPr>
      </w:pPr>
      <w:r w:rsidRPr="00E4002F">
        <w:rPr>
          <w:rFonts w:ascii="IRLotus" w:hAnsi="IRLotus" w:cstheme="majorBidi"/>
          <w:b/>
          <w:bCs/>
          <w:sz w:val="24"/>
          <w:szCs w:val="24"/>
          <w:lang w:bidi="fa-IR"/>
        </w:rPr>
        <w:t>Keywords:</w:t>
      </w:r>
      <w:r w:rsidRPr="00E4002F">
        <w:rPr>
          <w:rFonts w:ascii="IRLotus" w:hAnsi="IRLotus" w:cstheme="majorBidi"/>
          <w:sz w:val="24"/>
          <w:szCs w:val="24"/>
          <w:lang w:bidi="fa-IR"/>
        </w:rPr>
        <w:t xml:space="preserve"> </w:t>
      </w:r>
      <w:r w:rsidR="002050C4" w:rsidRPr="00E4002F">
        <w:rPr>
          <w:rFonts w:ascii="IRLotus" w:hAnsi="IRLotus" w:cstheme="majorBidi"/>
          <w:sz w:val="24"/>
          <w:szCs w:val="24"/>
          <w:lang w:bidi="fa-IR"/>
        </w:rPr>
        <w:t>Arabic Narratology</w:t>
      </w:r>
      <w:r w:rsidR="002050C4" w:rsidRPr="00E4002F">
        <w:rPr>
          <w:rFonts w:ascii="IRLotus" w:hAnsi="IRLotus" w:cstheme="majorBidi"/>
          <w:sz w:val="24"/>
          <w:szCs w:val="24"/>
          <w:lang w:bidi="ar-EG"/>
        </w:rPr>
        <w:t xml:space="preserve">, </w:t>
      </w:r>
      <w:r w:rsidRPr="00E4002F">
        <w:rPr>
          <w:rFonts w:ascii="IRLotus" w:hAnsi="IRLotus" w:cstheme="majorBidi"/>
          <w:sz w:val="24"/>
          <w:szCs w:val="24"/>
          <w:lang w:bidi="fa-IR"/>
        </w:rPr>
        <w:t xml:space="preserve">Heritage, Modernity, Narrative Techniques, Raja </w:t>
      </w:r>
      <w:proofErr w:type="spellStart"/>
      <w:r w:rsidR="001D15A7" w:rsidRPr="00E4002F">
        <w:rPr>
          <w:rFonts w:ascii="IRLotus" w:hAnsi="IRLotus" w:cstheme="majorBidi"/>
          <w:sz w:val="24"/>
          <w:szCs w:val="24"/>
          <w:lang w:bidi="fa-IR"/>
        </w:rPr>
        <w:t>Alam</w:t>
      </w:r>
      <w:proofErr w:type="spellEnd"/>
      <w:r w:rsidRPr="00E4002F">
        <w:rPr>
          <w:rFonts w:ascii="IRLotus" w:hAnsi="IRLotus" w:cstheme="majorBidi"/>
          <w:sz w:val="24"/>
          <w:szCs w:val="24"/>
          <w:lang w:bidi="fa-IR"/>
        </w:rPr>
        <w:t xml:space="preserve">, </w:t>
      </w:r>
    </w:p>
    <w:p w14:paraId="6511C910" w14:textId="77777777" w:rsidR="00761AD6" w:rsidRPr="00E4002F" w:rsidRDefault="00761AD6" w:rsidP="00F47E43">
      <w:pPr>
        <w:bidi/>
        <w:spacing w:line="276" w:lineRule="auto"/>
        <w:jc w:val="both"/>
        <w:rPr>
          <w:rFonts w:ascii="IRLotus" w:hAnsi="IRLotus" w:cs="Traditional Arabic"/>
          <w:b/>
          <w:bCs/>
          <w:sz w:val="24"/>
          <w:szCs w:val="24"/>
          <w:rtl/>
          <w:lang w:bidi="fa-IR"/>
        </w:rPr>
      </w:pPr>
    </w:p>
    <w:p w14:paraId="08CA1B74" w14:textId="3E6D73E9" w:rsidR="006C4202" w:rsidRDefault="006C4202" w:rsidP="006C4202">
      <w:pPr>
        <w:bidi/>
        <w:spacing w:line="276" w:lineRule="auto"/>
        <w:jc w:val="center"/>
        <w:rPr>
          <w:rFonts w:ascii="IRLotus" w:hAnsi="IRLotus" w:cs="Traditional Arabic"/>
          <w:b/>
          <w:bCs/>
          <w:sz w:val="32"/>
          <w:szCs w:val="32"/>
          <w:lang w:bidi="fa-IR"/>
        </w:rPr>
      </w:pPr>
      <w:r w:rsidRPr="00E4002F">
        <w:rPr>
          <w:rFonts w:ascii="IRLotus" w:hAnsi="IRLotus" w:cs="Traditional Arabic"/>
          <w:b/>
          <w:bCs/>
          <w:sz w:val="32"/>
          <w:szCs w:val="32"/>
          <w:rtl/>
          <w:lang w:bidi="fa-IR"/>
        </w:rPr>
        <w:t>التقنية السردية بین التراث والمعاصرة في روايات رجاء عالم</w:t>
      </w:r>
    </w:p>
    <w:p w14:paraId="08049680" w14:textId="7622E3DF" w:rsidR="00712A37" w:rsidRPr="00541B95" w:rsidRDefault="00712A37" w:rsidP="00712A37">
      <w:pPr>
        <w:bidi/>
        <w:spacing w:line="276" w:lineRule="auto"/>
        <w:jc w:val="center"/>
        <w:rPr>
          <w:rFonts w:ascii="IRLotus" w:hAnsi="IRLotus" w:cs="Traditional Arabic"/>
          <w:b/>
          <w:bCs/>
          <w:sz w:val="28"/>
          <w:szCs w:val="28"/>
          <w:rtl/>
          <w:lang w:bidi="fa-IR"/>
        </w:rPr>
      </w:pPr>
      <w:r w:rsidRPr="00541B95">
        <w:rPr>
          <w:rFonts w:ascii="IRLotus" w:hAnsi="IRLotus" w:cs="Traditional Arabic" w:hint="cs"/>
          <w:b/>
          <w:bCs/>
          <w:sz w:val="28"/>
          <w:szCs w:val="28"/>
          <w:rtl/>
          <w:lang w:bidi="fa-IR"/>
        </w:rPr>
        <w:t>شرافت کریمي</w:t>
      </w:r>
      <w:r w:rsidRPr="00541B95">
        <w:rPr>
          <w:rStyle w:val="FootnoteReference"/>
          <w:rFonts w:ascii="IRLotus" w:hAnsi="IRLotus" w:cs="Traditional Arabic"/>
          <w:b/>
          <w:bCs/>
          <w:sz w:val="28"/>
          <w:szCs w:val="28"/>
          <w:rtl/>
          <w:lang w:bidi="fa-IR"/>
        </w:rPr>
        <w:footnoteReference w:id="2"/>
      </w:r>
    </w:p>
    <w:p w14:paraId="74D0354E" w14:textId="695C2E23" w:rsidR="00712A37" w:rsidRPr="00541B95" w:rsidRDefault="00712A37" w:rsidP="00712A37">
      <w:pPr>
        <w:bidi/>
        <w:spacing w:line="276" w:lineRule="auto"/>
        <w:jc w:val="center"/>
        <w:rPr>
          <w:rFonts w:ascii="IRLotus" w:hAnsi="IRLotus" w:cs="Traditional Arabic"/>
          <w:b/>
          <w:bCs/>
          <w:sz w:val="28"/>
          <w:szCs w:val="28"/>
          <w:rtl/>
          <w:lang w:bidi="fa-IR"/>
        </w:rPr>
      </w:pPr>
      <w:r w:rsidRPr="00541B95">
        <w:rPr>
          <w:rFonts w:ascii="IRLotus" w:hAnsi="IRLotus" w:cs="Traditional Arabic" w:hint="cs"/>
          <w:b/>
          <w:bCs/>
          <w:sz w:val="28"/>
          <w:szCs w:val="28"/>
          <w:rtl/>
          <w:lang w:bidi="fa-IR"/>
        </w:rPr>
        <w:t>جمیل جعفر</w:t>
      </w:r>
      <w:r w:rsidR="00541B95">
        <w:rPr>
          <w:rFonts w:ascii="IRLotus" w:hAnsi="IRLotus" w:cs="Traditional Arabic" w:hint="cs"/>
          <w:b/>
          <w:bCs/>
          <w:sz w:val="28"/>
          <w:szCs w:val="28"/>
          <w:rtl/>
          <w:lang w:bidi="fa-IR"/>
        </w:rPr>
        <w:t>ي</w:t>
      </w:r>
    </w:p>
    <w:p w14:paraId="155E3FE6" w14:textId="057A52CE" w:rsidR="00712A37" w:rsidRPr="00541B95" w:rsidRDefault="00712A37" w:rsidP="00712A37">
      <w:pPr>
        <w:bidi/>
        <w:spacing w:line="276" w:lineRule="auto"/>
        <w:jc w:val="center"/>
        <w:rPr>
          <w:rFonts w:ascii="IRLotus" w:hAnsi="IRLotus" w:cs="Traditional Arabic"/>
          <w:b/>
          <w:bCs/>
          <w:sz w:val="28"/>
          <w:szCs w:val="28"/>
          <w:rtl/>
          <w:lang w:bidi="fa-IR"/>
        </w:rPr>
      </w:pPr>
      <w:r w:rsidRPr="00541B95">
        <w:rPr>
          <w:rFonts w:ascii="IRLotus" w:hAnsi="IRLotus" w:cs="Traditional Arabic" w:hint="cs"/>
          <w:b/>
          <w:bCs/>
          <w:sz w:val="28"/>
          <w:szCs w:val="28"/>
          <w:rtl/>
          <w:lang w:bidi="fa-IR"/>
        </w:rPr>
        <w:t>فیان عبدالرحمن أحمد الشوزي</w:t>
      </w:r>
    </w:p>
    <w:p w14:paraId="2FF6786D" w14:textId="31FB3AC1" w:rsidR="00F47E43" w:rsidRPr="00E4002F" w:rsidRDefault="00F47E43" w:rsidP="00761AD6">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الملخص</w:t>
      </w:r>
    </w:p>
    <w:p w14:paraId="1D76C68A" w14:textId="10A47CB4" w:rsidR="00F47E43" w:rsidRPr="00E4002F" w:rsidRDefault="00F47E43" w:rsidP="00F47E43">
      <w:pPr>
        <w:bidi/>
        <w:spacing w:line="276" w:lineRule="auto"/>
        <w:jc w:val="both"/>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تعن</w:t>
      </w:r>
      <w:r w:rsidR="008700BC" w:rsidRPr="00E4002F">
        <w:rPr>
          <w:rFonts w:ascii="Traditional Arabic" w:hAnsi="Traditional Arabic" w:cs="Traditional Arabic" w:hint="cs"/>
          <w:sz w:val="24"/>
          <w:szCs w:val="24"/>
          <w:rtl/>
          <w:lang w:bidi="fa-IR"/>
        </w:rPr>
        <w:t>ي</w:t>
      </w:r>
      <w:r w:rsidRPr="00E4002F">
        <w:rPr>
          <w:rFonts w:ascii="Traditional Arabic" w:hAnsi="Traditional Arabic" w:cs="Traditional Arabic" w:hint="cs"/>
          <w:sz w:val="24"/>
          <w:szCs w:val="24"/>
          <w:rtl/>
          <w:lang w:bidi="fa-IR"/>
        </w:rPr>
        <w:t xml:space="preserve"> هذه الدراسة بتحليل بعض الأدوات السردية التي وظفتها رجاء عالم في أعمالها بهدف الكشف عن آليات استثمار التقنيات: اللعب الزمني والمونولوج وتعدد الأصوات، في تفكيك وإعادة إنتاج الموروث التراثي والسلطوي ضمن بنية الوعي الروائي. تتجاوز أهمية البحث المقاربات التقليدية التي اكتفت بالوصف الشكلي لتبحث في الوظيفة الأيديولوجية والجمالية لهذه التقنيات في ربط الوعي الفردي للشخصيات بالذاكرة الثقافية والاجتماعية الموروثة</w:t>
      </w:r>
      <w:r w:rsidRPr="00E4002F">
        <w:rPr>
          <w:rFonts w:ascii="Traditional Arabic" w:hAnsi="Traditional Arabic" w:cs="Traditional Arabic" w:hint="cs"/>
          <w:sz w:val="24"/>
          <w:szCs w:val="24"/>
          <w:lang w:bidi="fa-IR"/>
        </w:rPr>
        <w:t>.</w:t>
      </w:r>
      <w:r w:rsidRPr="00E4002F">
        <w:rPr>
          <w:rFonts w:ascii="Traditional Arabic" w:hAnsi="Traditional Arabic" w:cs="Traditional Arabic" w:hint="cs"/>
          <w:sz w:val="24"/>
          <w:szCs w:val="24"/>
          <w:rtl/>
          <w:lang w:bidi="fa-IR"/>
        </w:rPr>
        <w:t xml:space="preserve"> اعتمدت الدراسة على المنهج السردي التحليلي مستندة إلى مفاهيم علم السرد وتم تطبيقها على نماذج رئيسة من أعمال عالم. وقد انقسم التحليل إلى ثلاثة محاور مركزية</w:t>
      </w:r>
      <w:r w:rsidRPr="00E4002F">
        <w:rPr>
          <w:rFonts w:ascii="Traditional Arabic" w:hAnsi="Traditional Arabic" w:cs="Traditional Arabic" w:hint="cs"/>
          <w:sz w:val="24"/>
          <w:szCs w:val="24"/>
          <w:lang w:bidi="fa-IR"/>
        </w:rPr>
        <w:t>:</w:t>
      </w:r>
      <w:r w:rsidRPr="00E4002F">
        <w:rPr>
          <w:rFonts w:ascii="Traditional Arabic" w:hAnsi="Traditional Arabic" w:cs="Traditional Arabic" w:hint="cs"/>
          <w:sz w:val="24"/>
          <w:szCs w:val="24"/>
          <w:rtl/>
          <w:lang w:bidi="fa-IR"/>
        </w:rPr>
        <w:t xml:space="preserve"> اللعب الزمني والاسترجاع الذي تم فیه تحليل وظيفة الاسترجاع كأداة لكسر الخطية الزمنية، والمونولوج وتيار الوعي الذي تم فیه دراسة تقنية المونولوج الداخلي بوصفها آلية لتقديم الوعي ذاته، وتعدد الأصوات الذي تناول تحليل تعدد الأصوات كتقنية منهجية لرفض هيمنة الراوي الأحادية. أكدت نتائج الدراسة </w:t>
      </w:r>
      <w:r w:rsidRPr="00E4002F">
        <w:rPr>
          <w:rFonts w:ascii="Traditional Arabic" w:hAnsi="Traditional Arabic" w:cs="Traditional Arabic" w:hint="cs"/>
          <w:sz w:val="24"/>
          <w:szCs w:val="24"/>
          <w:rtl/>
        </w:rPr>
        <w:t>علی أنه وظفت رجاء عالم تقنيات سردية متكاملة تجمع بين التراث والحداثة، بدءا من الاسترجاع الزمني الذي يكشف البنية النفسية للشخصيات ويستحضر الذاكرة الجمعية والتراثية؛ مرورا بالمونولوج وتيار الوعي الذي يفكك ذاكرة الذات المغتربة ويستكشف صراعاتها بين الماضي ومتطلبات الحاضر ووصولا إلى البوليفونية التي تفكك السلطة السردية والمرجعيات التقليدية وتتيح تعدد الأصوات والحوار بين التراث والحداثة. ومن خلال هذا التكامل بين الاسترجاع والمونولوج والبوليفونية، تقدم روايات رجاء عالم نموذجا للسرد العربي المعاصر قادر</w:t>
      </w:r>
      <w:r w:rsidR="008700BC" w:rsidRPr="00E4002F">
        <w:rPr>
          <w:rFonts w:ascii="Traditional Arabic" w:hAnsi="Traditional Arabic" w:cs="Traditional Arabic" w:hint="cs"/>
          <w:sz w:val="24"/>
          <w:szCs w:val="24"/>
          <w:rtl/>
        </w:rPr>
        <w:t>ا</w:t>
      </w:r>
      <w:r w:rsidRPr="00E4002F">
        <w:rPr>
          <w:rFonts w:ascii="Traditional Arabic" w:hAnsi="Traditional Arabic" w:cs="Traditional Arabic" w:hint="cs"/>
          <w:sz w:val="24"/>
          <w:szCs w:val="24"/>
          <w:rtl/>
        </w:rPr>
        <w:t xml:space="preserve"> على إعادة تشكيل الهوية النفسية والاجتماعية للشخصیات مع مزج متقن بين الحداثة السردية والوعي التراثي في نص متعدد الطبقات والأبعاد.</w:t>
      </w:r>
    </w:p>
    <w:p w14:paraId="196B2617" w14:textId="1E967604" w:rsidR="00F47E43" w:rsidRPr="00E4002F" w:rsidRDefault="00F47E43" w:rsidP="0084795D">
      <w:pPr>
        <w:bidi/>
        <w:spacing w:line="276" w:lineRule="auto"/>
        <w:jc w:val="both"/>
        <w:rPr>
          <w:rFonts w:ascii="Traditional Arabic" w:hAnsi="Traditional Arabic" w:cs="Traditional Arabic"/>
          <w:sz w:val="24"/>
          <w:szCs w:val="24"/>
          <w:rtl/>
          <w:lang w:bidi="fa-IR"/>
        </w:rPr>
      </w:pPr>
      <w:r w:rsidRPr="00E4002F">
        <w:rPr>
          <w:rFonts w:ascii="Traditional Arabic" w:hAnsi="Traditional Arabic" w:cs="Traditional Arabic" w:hint="cs"/>
          <w:b/>
          <w:bCs/>
          <w:sz w:val="24"/>
          <w:szCs w:val="24"/>
          <w:rtl/>
          <w:lang w:bidi="fa-IR"/>
        </w:rPr>
        <w:t>الكلمات المفتاحية:</w:t>
      </w:r>
      <w:r w:rsidR="00E319E9" w:rsidRPr="00E4002F">
        <w:rPr>
          <w:rFonts w:ascii="Traditional Arabic" w:hAnsi="Traditional Arabic" w:cs="Traditional Arabic" w:hint="cs"/>
          <w:sz w:val="24"/>
          <w:szCs w:val="24"/>
          <w:rtl/>
          <w:lang w:bidi="fa-IR"/>
        </w:rPr>
        <w:t xml:space="preserve"> السردانية العربية، </w:t>
      </w:r>
      <w:r w:rsidR="00C906F1" w:rsidRPr="00E4002F">
        <w:rPr>
          <w:rFonts w:ascii="Traditional Arabic" w:hAnsi="Traditional Arabic" w:cs="Traditional Arabic" w:hint="cs"/>
          <w:sz w:val="24"/>
          <w:szCs w:val="24"/>
          <w:rtl/>
          <w:lang w:bidi="fa-IR"/>
        </w:rPr>
        <w:t>التراث، المعاصرة، التقنيات السردية، رجاء عالم</w:t>
      </w:r>
    </w:p>
    <w:p w14:paraId="3EA10690" w14:textId="77777777" w:rsidR="00F47E43" w:rsidRPr="00E4002F" w:rsidRDefault="00F47E43" w:rsidP="00F47E43">
      <w:pPr>
        <w:pStyle w:val="NoSpacing"/>
        <w:bidi/>
        <w:rPr>
          <w:rFonts w:ascii="Traditional Arabic" w:eastAsiaTheme="majorEastAsia" w:hAnsi="Traditional Arabic" w:cs="Traditional Arabic"/>
          <w:sz w:val="26"/>
          <w:szCs w:val="26"/>
          <w:rtl/>
          <w:lang w:bidi="fa-IR"/>
        </w:rPr>
      </w:pPr>
    </w:p>
    <w:p w14:paraId="4285A3B8"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 xml:space="preserve">1. </w:t>
      </w:r>
      <w:bookmarkStart w:id="1" w:name="_Hlk212909290"/>
      <w:r w:rsidRPr="00E4002F">
        <w:rPr>
          <w:rFonts w:ascii="Traditional Arabic" w:hAnsi="Traditional Arabic" w:cs="Traditional Arabic" w:hint="cs"/>
          <w:b/>
          <w:bCs/>
          <w:sz w:val="24"/>
          <w:szCs w:val="24"/>
          <w:rtl/>
          <w:lang w:bidi="fa-IR"/>
        </w:rPr>
        <w:t>مقدمة</w:t>
      </w:r>
    </w:p>
    <w:p w14:paraId="1BE6A8C8" w14:textId="60AB9000"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تعدّ رجاء محمد عالم -مواليد مكة المكرمة؛ 1963م- من أبرز الروائيات السعوديات المعاصرات. تتميز أعمالها ببنية سردية رمزية عميقة وتنسب إليها ريادة توثيق البيئة المكية الحجازية في منجزها الروائي؛ مع انفتاحها على رؤى كونية وإنسانية تتجاوز حدود المحلية (سلمي، 2023</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972). تظهر نصوص رجاء عالم ريادتها الفنية في جهد واع لوصل الحاضر بالماضي من خلال استدعاء التراث المكي وإعادة تشكيل عناصره المكانية والروحية سعيا لإحياء العالم المندثر ونقل جزء أصيل من الهوية (المرجع نفسه). ويع</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س مشروعها وعيا حادا بالتحولات الاجتماعية السريعة التي أدت إلى الانقسام والانفصال بين الجيل الجديد وجذوره. ي</w:t>
      </w:r>
      <w:r w:rsidRPr="00E4002F">
        <w:rPr>
          <w:rFonts w:ascii="Traditional Arabic" w:hAnsi="Traditional Arabic" w:cs="Traditional Arabic" w:hint="cs"/>
          <w:sz w:val="26"/>
          <w:szCs w:val="26"/>
          <w:rtl/>
        </w:rPr>
        <w:t xml:space="preserve">جمع إبداع رجاء الروائية بين الحداثة في الشكل وعمق التراث والواقع </w:t>
      </w:r>
      <w:r w:rsidRPr="00E4002F">
        <w:rPr>
          <w:rFonts w:ascii="Traditional Arabic" w:hAnsi="Traditional Arabic" w:cs="Traditional Arabic" w:hint="cs"/>
          <w:sz w:val="26"/>
          <w:szCs w:val="26"/>
          <w:rtl/>
        </w:rPr>
        <w:lastRenderedPageBreak/>
        <w:t>الاجتماعي ويتمحور حول ثنائية التراث والمعاصرة على مستو</w:t>
      </w:r>
      <w:r w:rsidR="008700BC" w:rsidRPr="00E4002F">
        <w:rPr>
          <w:rFonts w:ascii="Traditional Arabic" w:hAnsi="Traditional Arabic" w:cs="Traditional Arabic" w:hint="cs"/>
          <w:sz w:val="26"/>
          <w:szCs w:val="26"/>
          <w:rtl/>
        </w:rPr>
        <w:t>ی</w:t>
      </w:r>
      <w:r w:rsidRPr="00E4002F">
        <w:rPr>
          <w:rFonts w:ascii="Traditional Arabic" w:hAnsi="Traditional Arabic" w:cs="Traditional Arabic" w:hint="cs"/>
          <w:sz w:val="26"/>
          <w:szCs w:val="26"/>
          <w:rtl/>
        </w:rPr>
        <w:t xml:space="preserve"> المضمون، من خلال تصوير الفضاءات الموروثة وأنماط السلطة وتقالید المجتمع والدين لتقديم قراءة حداثية نقدية لهذه الأوضاع؛ وعلی مستوی التقنيات، عبر توظيف أدوات سردية مبتكرة ضمن الحداثة السردية؛ مثل الاسترجاع، المونولوج وتعدد الأصوات بما يصوغ عالما سرديا تتقاطع فيه الموروثات مع أسئلة الحداثة والهوية (العدواني، 2008</w:t>
      </w:r>
      <w:r w:rsidR="009C6A35" w:rsidRPr="00E4002F">
        <w:rPr>
          <w:rFonts w:ascii="Traditional Arabic" w:hAnsi="Traditional Arabic" w:cs="Traditional Arabic" w:hint="cs"/>
          <w:sz w:val="26"/>
          <w:szCs w:val="26"/>
          <w:rtl/>
        </w:rPr>
        <w:t>م</w:t>
      </w:r>
      <w:r w:rsidRPr="00E4002F">
        <w:rPr>
          <w:rFonts w:ascii="Traditional Arabic" w:hAnsi="Traditional Arabic" w:cs="Traditional Arabic" w:hint="cs"/>
          <w:sz w:val="26"/>
          <w:szCs w:val="26"/>
          <w:rtl/>
        </w:rPr>
        <w:t xml:space="preserve">، </w:t>
      </w:r>
      <w:hyperlink r:id="rId8" w:history="1">
        <w:r w:rsidRPr="00E4002F">
          <w:rPr>
            <w:rStyle w:val="Hyperlink"/>
            <w:rFonts w:ascii="Traditional Arabic" w:hAnsi="Traditional Arabic" w:cs="Traditional Arabic" w:hint="cs"/>
            <w:color w:val="auto"/>
            <w:sz w:val="26"/>
            <w:szCs w:val="26"/>
            <w:lang w:bidi="fa-IR"/>
          </w:rPr>
          <w:t>http://www.alriyadh.com</w:t>
        </w:r>
      </w:hyperlink>
      <w:r w:rsidRPr="00E4002F">
        <w:rPr>
          <w:rFonts w:ascii="Traditional Arabic" w:hAnsi="Traditional Arabic" w:cs="Traditional Arabic" w:hint="cs"/>
          <w:sz w:val="26"/>
          <w:szCs w:val="26"/>
          <w:rtl/>
        </w:rPr>
        <w:t>).</w:t>
      </w:r>
    </w:p>
    <w:p w14:paraId="7AE5B973" w14:textId="77777777" w:rsidR="00F47E43" w:rsidRPr="00E4002F" w:rsidRDefault="00F47E43" w:rsidP="00275CAC">
      <w:pPr>
        <w:bidi/>
        <w:ind w:firstLine="432"/>
        <w:jc w:val="both"/>
        <w:rPr>
          <w:rFonts w:ascii="Traditional Arabic" w:hAnsi="Traditional Arabic" w:cs="Traditional Arabic"/>
          <w:sz w:val="26"/>
          <w:szCs w:val="26"/>
        </w:rPr>
      </w:pPr>
      <w:bookmarkStart w:id="2" w:name="_Hlk212796659"/>
      <w:r w:rsidRPr="00E4002F">
        <w:rPr>
          <w:rFonts w:ascii="Traditional Arabic" w:hAnsi="Traditional Arabic" w:cs="Traditional Arabic" w:hint="cs"/>
          <w:sz w:val="26"/>
          <w:szCs w:val="26"/>
          <w:rtl/>
        </w:rPr>
        <w:t>تنقسم تجربة عالم السردية إلى ثلاث مراحل رئيسة:</w:t>
      </w:r>
    </w:p>
    <w:p w14:paraId="5A0864D7" w14:textId="77777777" w:rsidR="00F47E43" w:rsidRPr="00E4002F" w:rsidRDefault="00F47E43" w:rsidP="00275CAC">
      <w:pPr>
        <w:bidi/>
        <w:spacing w:line="278" w:lineRule="auto"/>
        <w:ind w:firstLine="432"/>
        <w:jc w:val="both"/>
        <w:rPr>
          <w:rFonts w:ascii="Traditional Arabic" w:hAnsi="Traditional Arabic" w:cs="Traditional Arabic"/>
          <w:sz w:val="26"/>
          <w:szCs w:val="26"/>
        </w:rPr>
      </w:pPr>
      <w:r w:rsidRPr="00E4002F">
        <w:rPr>
          <w:rFonts w:ascii="Traditional Arabic" w:hAnsi="Traditional Arabic" w:cs="Traditional Arabic" w:hint="cs"/>
          <w:sz w:val="26"/>
          <w:szCs w:val="26"/>
          <w:rtl/>
        </w:rPr>
        <w:t xml:space="preserve">المرحلة الأولى: البدايات المسرحية؛ مثل: مسرحيتها </w:t>
      </w:r>
      <w:r w:rsidRPr="00E4002F">
        <w:rPr>
          <w:rFonts w:ascii="Traditional Arabic" w:hAnsi="Traditional Arabic" w:cs="Traditional Arabic" w:hint="cs"/>
          <w:i/>
          <w:iCs/>
          <w:sz w:val="26"/>
          <w:szCs w:val="26"/>
          <w:rtl/>
        </w:rPr>
        <w:t>الرقص على سن الشوكة</w:t>
      </w:r>
      <w:r w:rsidRPr="00E4002F">
        <w:rPr>
          <w:rFonts w:ascii="Traditional Arabic" w:hAnsi="Traditional Arabic" w:cs="Traditional Arabic" w:hint="cs"/>
          <w:sz w:val="26"/>
          <w:szCs w:val="26"/>
          <w:rtl/>
        </w:rPr>
        <w:t xml:space="preserve"> وأولى رواياتها </w:t>
      </w:r>
      <w:r w:rsidRPr="00E4002F">
        <w:rPr>
          <w:rFonts w:ascii="Traditional Arabic" w:hAnsi="Traditional Arabic" w:cs="Traditional Arabic" w:hint="cs"/>
          <w:i/>
          <w:iCs/>
          <w:sz w:val="26"/>
          <w:szCs w:val="26"/>
          <w:rtl/>
        </w:rPr>
        <w:t>أربعة صفر</w:t>
      </w:r>
      <w:r w:rsidRPr="00E4002F">
        <w:rPr>
          <w:rFonts w:ascii="Traditional Arabic" w:hAnsi="Traditional Arabic" w:cs="Traditional Arabic" w:hint="cs"/>
          <w:sz w:val="26"/>
          <w:szCs w:val="26"/>
        </w:rPr>
        <w:t>.</w:t>
      </w:r>
    </w:p>
    <w:p w14:paraId="0F1173E2" w14:textId="77777777" w:rsidR="00F47E43" w:rsidRPr="00E4002F" w:rsidRDefault="00F47E43" w:rsidP="00275CAC">
      <w:pPr>
        <w:bidi/>
        <w:spacing w:line="278" w:lineRule="auto"/>
        <w:ind w:firstLine="432"/>
        <w:jc w:val="both"/>
        <w:rPr>
          <w:rFonts w:ascii="Traditional Arabic" w:hAnsi="Traditional Arabic" w:cs="Traditional Arabic"/>
          <w:sz w:val="26"/>
          <w:szCs w:val="26"/>
        </w:rPr>
      </w:pPr>
      <w:r w:rsidRPr="00E4002F">
        <w:rPr>
          <w:rFonts w:ascii="Traditional Arabic" w:hAnsi="Traditional Arabic" w:cs="Traditional Arabic" w:hint="cs"/>
          <w:sz w:val="26"/>
          <w:szCs w:val="26"/>
          <w:rtl/>
        </w:rPr>
        <w:t xml:space="preserve">المرحلة الثانية: تمثل الاتجاه الأبرز وتشمل مجموعتها القصصية </w:t>
      </w:r>
      <w:r w:rsidRPr="00E4002F">
        <w:rPr>
          <w:rFonts w:ascii="Traditional Arabic" w:hAnsi="Traditional Arabic" w:cs="Traditional Arabic" w:hint="cs"/>
          <w:i/>
          <w:iCs/>
          <w:sz w:val="26"/>
          <w:szCs w:val="26"/>
          <w:rtl/>
        </w:rPr>
        <w:t>نهر الحيوان</w:t>
      </w:r>
      <w:r w:rsidRPr="00E4002F">
        <w:rPr>
          <w:rFonts w:ascii="Traditional Arabic" w:hAnsi="Traditional Arabic" w:cs="Traditional Arabic" w:hint="cs"/>
          <w:sz w:val="26"/>
          <w:szCs w:val="26"/>
          <w:rtl/>
        </w:rPr>
        <w:t xml:space="preserve"> وأعمالا روائية مثل: </w:t>
      </w:r>
      <w:r w:rsidRPr="00E4002F">
        <w:rPr>
          <w:rFonts w:ascii="Traditional Arabic" w:hAnsi="Traditional Arabic" w:cs="Traditional Arabic" w:hint="cs"/>
          <w:i/>
          <w:iCs/>
          <w:sz w:val="26"/>
          <w:szCs w:val="26"/>
          <w:rtl/>
        </w:rPr>
        <w:t>سيدي وحدانة</w:t>
      </w:r>
      <w:r w:rsidRPr="00E4002F">
        <w:rPr>
          <w:rFonts w:ascii="Traditional Arabic" w:hAnsi="Traditional Arabic" w:cs="Traditional Arabic" w:hint="cs"/>
          <w:sz w:val="26"/>
          <w:szCs w:val="26"/>
          <w:rtl/>
        </w:rPr>
        <w:t xml:space="preserve">، </w:t>
      </w:r>
      <w:r w:rsidRPr="00E4002F">
        <w:rPr>
          <w:rFonts w:ascii="Traditional Arabic" w:hAnsi="Traditional Arabic" w:cs="Traditional Arabic" w:hint="cs"/>
          <w:i/>
          <w:iCs/>
          <w:sz w:val="26"/>
          <w:szCs w:val="26"/>
          <w:rtl/>
        </w:rPr>
        <w:t>حُبَّي</w:t>
      </w:r>
      <w:r w:rsidRPr="00E4002F">
        <w:rPr>
          <w:rFonts w:ascii="Traditional Arabic" w:hAnsi="Traditional Arabic" w:cs="Traditional Arabic" w:hint="cs"/>
          <w:sz w:val="26"/>
          <w:szCs w:val="26"/>
          <w:rtl/>
        </w:rPr>
        <w:t xml:space="preserve"> و</w:t>
      </w:r>
      <w:r w:rsidRPr="00E4002F">
        <w:rPr>
          <w:rFonts w:ascii="Traditional Arabic" w:hAnsi="Traditional Arabic" w:cs="Traditional Arabic" w:hint="cs"/>
          <w:i/>
          <w:iCs/>
          <w:sz w:val="26"/>
          <w:szCs w:val="26"/>
          <w:rtl/>
        </w:rPr>
        <w:t>طريق الحرير</w:t>
      </w:r>
      <w:r w:rsidRPr="00E4002F">
        <w:rPr>
          <w:rFonts w:ascii="Traditional Arabic" w:hAnsi="Traditional Arabic" w:cs="Traditional Arabic" w:hint="cs"/>
          <w:sz w:val="26"/>
          <w:szCs w:val="26"/>
        </w:rPr>
        <w:t>.</w:t>
      </w:r>
    </w:p>
    <w:p w14:paraId="2B976E88" w14:textId="77777777" w:rsidR="00F47E43" w:rsidRPr="00E4002F" w:rsidRDefault="00F47E43" w:rsidP="00275CAC">
      <w:pPr>
        <w:bidi/>
        <w:spacing w:line="278" w:lineRule="auto"/>
        <w:ind w:firstLine="432"/>
        <w:jc w:val="both"/>
        <w:rPr>
          <w:rFonts w:ascii="Traditional Arabic" w:hAnsi="Traditional Arabic" w:cs="Traditional Arabic"/>
          <w:sz w:val="26"/>
          <w:szCs w:val="26"/>
          <w:rtl/>
        </w:rPr>
      </w:pPr>
      <w:r w:rsidRPr="00E4002F">
        <w:rPr>
          <w:rFonts w:ascii="Traditional Arabic" w:hAnsi="Traditional Arabic" w:cs="Traditional Arabic" w:hint="cs"/>
          <w:sz w:val="26"/>
          <w:szCs w:val="26"/>
          <w:rtl/>
        </w:rPr>
        <w:t xml:space="preserve">المرحلة الثالثة: تمثل في روايتي </w:t>
      </w:r>
      <w:r w:rsidRPr="00E4002F">
        <w:rPr>
          <w:rFonts w:ascii="Traditional Arabic" w:hAnsi="Traditional Arabic" w:cs="Traditional Arabic" w:hint="cs"/>
          <w:i/>
          <w:iCs/>
          <w:sz w:val="26"/>
          <w:szCs w:val="26"/>
          <w:rtl/>
        </w:rPr>
        <w:t>خاتم</w:t>
      </w:r>
      <w:r w:rsidRPr="00E4002F">
        <w:rPr>
          <w:rFonts w:ascii="Traditional Arabic" w:hAnsi="Traditional Arabic" w:cs="Traditional Arabic" w:hint="cs"/>
          <w:sz w:val="26"/>
          <w:szCs w:val="26"/>
          <w:rtl/>
        </w:rPr>
        <w:t xml:space="preserve"> و</w:t>
      </w:r>
      <w:r w:rsidRPr="00E4002F">
        <w:rPr>
          <w:rFonts w:ascii="Traditional Arabic" w:hAnsi="Traditional Arabic" w:cs="Traditional Arabic" w:hint="cs"/>
          <w:i/>
          <w:iCs/>
          <w:sz w:val="26"/>
          <w:szCs w:val="26"/>
          <w:rtl/>
        </w:rPr>
        <w:t>ستر،</w:t>
      </w:r>
      <w:r w:rsidRPr="00E4002F">
        <w:rPr>
          <w:rFonts w:ascii="Traditional Arabic" w:hAnsi="Traditional Arabic" w:cs="Traditional Arabic" w:hint="cs"/>
          <w:sz w:val="26"/>
          <w:szCs w:val="26"/>
          <w:rtl/>
        </w:rPr>
        <w:t xml:space="preserve"> وتعكس نضجا فنيا وجرأة أسلوبية (أنظر المرجع نفسه).</w:t>
      </w:r>
      <w:bookmarkEnd w:id="2"/>
    </w:p>
    <w:p w14:paraId="6B78318B"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شهدت الرواية العربية الحديثة منذ منتصف القرن العشرين، تحولا عميقا لم يعد فيه السرد مجرد نقل خطي للأحداث بل أصبح فضاء معقدا لاختبار الذات والزمن والتراث في مواجهة تحديات الحداثة وما بعدها. هذا التحول دفع الروائيين العرب إلى استعارة التقنيات السردية الأوروبية الحديثة؛ مثل: تعدد الأصوات وتيار الوعي واللعب الزمني؛ ليس كزينة شكلية بل كأدوات وظيفية للنفاذ إلى الأعماق المسكوت عنها في الوعي الفردي والجمعي.</w:t>
      </w:r>
    </w:p>
    <w:p w14:paraId="7D118F0A" w14:textId="22FFD302" w:rsidR="00F47E43" w:rsidRPr="00E4002F" w:rsidRDefault="00F47E43" w:rsidP="00275CAC">
      <w:pPr>
        <w:bidi/>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يبرز اسم رجاء عالم بوصفها واحدة من أبرز الأصوات التي استثمرت الحداثة التقنية بوعي جمالي وفكري عميق. تتسم أعمالها ولا سيما رواياتها التي تتناول مجتمعها، بثراء سردي مبت</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ر يخضع البنية الزمنية واللغوية للتقلبات النفسية والفكرية للشخصيات. إن تفاعل نصوص رجاء عالم مع الموروث الثقافي والديني والأسطوري في الوقت الذي تستخدم فيه أدوات سردية تجريبية، يجعل دراسة تجربتها ضرورة منهجية لكشف أبعاد التفاعل بين الأصالة والمعاصرة في السرد النسوي تحديدا</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بناء علیه، تنبع إشكالية هذه الدراسة من التساؤل الرئيس حول: كيف استثمرت رجاء عالم التقنيات السردية الحداثية (اللعب الزمني، المونولوج، وتعدد الأصوات) لتفكيك وإعادة إنتاج الموروث التراثي والسلطوي في وعي شخصياتها؟</w:t>
      </w:r>
    </w:p>
    <w:p w14:paraId="25A9620E" w14:textId="28B8592B"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تتجاوز الدراسة الوصف الشكلي للتقنيات لتبحث في الوظيفة الأيديولوجية والجمالية لهذه التقنيات في ربط الوعي الفردي للشخصيات بالذاكرة التراثية والاجتماعية الموروثة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ما تقدم تحليلا لنماذج رئيسة من أعمال رجاء عالم مُبرِزة تفاعل النصوص مع قضايا الهوية والسلطة والاجتماع في سياق يمزج بين الأسطورة والواقعية والتجريب.</w:t>
      </w:r>
    </w:p>
    <w:p w14:paraId="6E236A75" w14:textId="15AF4D06"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تعتمد الدراسة على المنهج السردي التحليلي الذي يقوم على تتبّع البنية الفنية للتقنيات السردية في النصوص الروائية المختارة وربطها بوظائفها الفكرية والجمالية مستندا إلى أدوات علم السرد؛ بالإضافة إلى أسس التحليل النقدي. ويقوم على رصد وتحديد التقنيات السردية الثلاث الرئيسة: اللعب الزمني، المونولوج وتيار الوعي، تعدد الأصوات أو البوليفونية في النصوص الروائية المختارة، ثم تحليل وظيفي للكيفية التي تسهم بها كل تقنية في بناء عالم الوعي للشخصيات وإظهار صراعها مع الموروث، و</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ذل</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lang w:bidi="fa-IR"/>
        </w:rPr>
        <w:t xml:space="preserve"> </w:t>
      </w:r>
      <w:r w:rsidRPr="00E4002F">
        <w:rPr>
          <w:rFonts w:ascii="Traditional Arabic" w:hAnsi="Traditional Arabic" w:cs="Traditional Arabic" w:hint="cs"/>
          <w:sz w:val="26"/>
          <w:szCs w:val="26"/>
          <w:rtl/>
          <w:lang w:bidi="fa-IR"/>
        </w:rPr>
        <w:t>تأويل نتائج التحليل لربط الاستخدام التقني بأبعاد الرؤية الفكرية والاجتماعية للكاتبة. ويهدف هذا المنهج إلى الكشف عن الكيفية التي تسهم بها أدوات السرد الحداثية في تشكيل الوعي الروائي لدى شخصيات رجاء عالم وخاصة في علاقتها بالتراث والمعاصرة لتبین:</w:t>
      </w:r>
    </w:p>
    <w:p w14:paraId="6B699EE9" w14:textId="77777777" w:rsidR="00275CAC" w:rsidRPr="00E4002F" w:rsidRDefault="00F47E43" w:rsidP="00275CAC">
      <w:pPr>
        <w:pStyle w:val="ListParagraph"/>
        <w:numPr>
          <w:ilvl w:val="0"/>
          <w:numId w:val="5"/>
        </w:numPr>
        <w:bidi/>
        <w:spacing w:line="278" w:lineRule="auto"/>
        <w:rPr>
          <w:rFonts w:ascii="Traditional Arabic" w:hAnsi="Traditional Arabic" w:cs="Traditional Arabic"/>
          <w:sz w:val="26"/>
          <w:szCs w:val="26"/>
        </w:rPr>
      </w:pPr>
      <w:r w:rsidRPr="00E4002F">
        <w:rPr>
          <w:rFonts w:ascii="Traditional Arabic" w:hAnsi="Traditional Arabic" w:cs="Traditional Arabic" w:hint="cs"/>
          <w:sz w:val="26"/>
          <w:szCs w:val="26"/>
          <w:rtl/>
        </w:rPr>
        <w:lastRenderedPageBreak/>
        <w:t>كيفية استخدام رجاء عالم لتقنيتین الاسترجاع، المونولوج لإعادة صياغة الذاكرة التراثية ولتعمق فهم الشخصيات؛</w:t>
      </w:r>
    </w:p>
    <w:p w14:paraId="555728FC" w14:textId="30C0389A" w:rsidR="00275CAC" w:rsidRPr="00E4002F" w:rsidRDefault="00F47E43" w:rsidP="00275CAC">
      <w:pPr>
        <w:pStyle w:val="ListParagraph"/>
        <w:numPr>
          <w:ilvl w:val="0"/>
          <w:numId w:val="5"/>
        </w:numPr>
        <w:bidi/>
        <w:spacing w:line="278" w:lineRule="auto"/>
        <w:rPr>
          <w:rFonts w:ascii="Traditional Arabic" w:hAnsi="Traditional Arabic" w:cs="Traditional Arabic"/>
          <w:sz w:val="26"/>
          <w:szCs w:val="26"/>
        </w:rPr>
      </w:pPr>
      <w:r w:rsidRPr="00E4002F">
        <w:rPr>
          <w:rFonts w:ascii="Traditional Arabic" w:hAnsi="Traditional Arabic" w:cs="Traditional Arabic" w:hint="cs"/>
          <w:sz w:val="26"/>
          <w:szCs w:val="26"/>
          <w:rtl/>
        </w:rPr>
        <w:t>كيفية توظیف رجاء عالم للبولیفونية أو تعدد الأصوات الذي يعكس تعدد التجارب والهویات الإنسانية ويؤكد أهمية الهوية الاجتماعي</w:t>
      </w:r>
      <w:r w:rsidR="008700BC" w:rsidRPr="00E4002F">
        <w:rPr>
          <w:rFonts w:ascii="Traditional Arabic" w:hAnsi="Traditional Arabic" w:cs="Traditional Arabic" w:hint="cs"/>
          <w:sz w:val="26"/>
          <w:szCs w:val="26"/>
          <w:rtl/>
        </w:rPr>
        <w:t>ة</w:t>
      </w:r>
      <w:r w:rsidRPr="00E4002F">
        <w:rPr>
          <w:rFonts w:ascii="Traditional Arabic" w:hAnsi="Traditional Arabic" w:cs="Traditional Arabic" w:hint="cs"/>
          <w:sz w:val="26"/>
          <w:szCs w:val="26"/>
          <w:rtl/>
        </w:rPr>
        <w:t>؛</w:t>
      </w:r>
    </w:p>
    <w:p w14:paraId="1934C6B3" w14:textId="3D3C8215" w:rsidR="00F47E43" w:rsidRPr="00E4002F" w:rsidRDefault="00F47E43" w:rsidP="00275CAC">
      <w:pPr>
        <w:pStyle w:val="ListParagraph"/>
        <w:numPr>
          <w:ilvl w:val="0"/>
          <w:numId w:val="5"/>
        </w:numPr>
        <w:bidi/>
        <w:spacing w:line="278" w:lineRule="auto"/>
        <w:rPr>
          <w:rFonts w:ascii="Traditional Arabic" w:hAnsi="Traditional Arabic" w:cs="Traditional Arabic"/>
          <w:sz w:val="26"/>
          <w:szCs w:val="26"/>
        </w:rPr>
      </w:pPr>
      <w:r w:rsidRPr="00E4002F">
        <w:rPr>
          <w:rFonts w:ascii="Traditional Arabic" w:hAnsi="Traditional Arabic" w:cs="Traditional Arabic" w:hint="cs"/>
          <w:sz w:val="26"/>
          <w:szCs w:val="26"/>
          <w:rtl/>
        </w:rPr>
        <w:t>والحدود الإشكالية</w:t>
      </w:r>
      <w:r w:rsidRPr="00E4002F">
        <w:rPr>
          <w:rFonts w:ascii="Traditional Arabic" w:hAnsi="Traditional Arabic" w:cs="Traditional Arabic" w:hint="cs"/>
          <w:sz w:val="26"/>
          <w:szCs w:val="26"/>
        </w:rPr>
        <w:t xml:space="preserve"> </w:t>
      </w:r>
      <w:r w:rsidRPr="00E4002F">
        <w:rPr>
          <w:rFonts w:ascii="Traditional Arabic" w:hAnsi="Traditional Arabic" w:cs="Traditional Arabic" w:hint="cs"/>
          <w:sz w:val="26"/>
          <w:szCs w:val="26"/>
          <w:rtl/>
        </w:rPr>
        <w:t>في التركيب السردي أو المونولوج الداخلي الذي قد يؤدي إلى حر</w:t>
      </w:r>
      <w:r w:rsidR="00DE3E87" w:rsidRPr="00E4002F">
        <w:rPr>
          <w:rFonts w:ascii="Traditional Arabic" w:hAnsi="Traditional Arabic" w:cs="Traditional Arabic" w:hint="cs"/>
          <w:sz w:val="26"/>
          <w:szCs w:val="26"/>
          <w:rtl/>
        </w:rPr>
        <w:t>ك</w:t>
      </w:r>
      <w:r w:rsidRPr="00E4002F">
        <w:rPr>
          <w:rFonts w:ascii="Traditional Arabic" w:hAnsi="Traditional Arabic" w:cs="Traditional Arabic" w:hint="cs"/>
          <w:sz w:val="26"/>
          <w:szCs w:val="26"/>
          <w:rtl/>
        </w:rPr>
        <w:t>ة السرد في متابعة الأحداث للتوازن بين التقنية الأدبية وسلاسة السرد</w:t>
      </w:r>
      <w:r w:rsidRPr="00E4002F">
        <w:rPr>
          <w:rFonts w:ascii="Traditional Arabic" w:hAnsi="Traditional Arabic" w:cs="Traditional Arabic" w:hint="cs"/>
          <w:sz w:val="26"/>
          <w:szCs w:val="26"/>
          <w:rtl/>
          <w:lang w:bidi="fa-IR"/>
        </w:rPr>
        <w:t>.</w:t>
      </w:r>
    </w:p>
    <w:p w14:paraId="18B78D3B" w14:textId="77777777" w:rsidR="00F47E43" w:rsidRPr="00E4002F" w:rsidRDefault="00F47E43" w:rsidP="00275CAC">
      <w:pPr>
        <w:bidi/>
        <w:ind w:firstLine="432"/>
        <w:jc w:val="both"/>
        <w:rPr>
          <w:rFonts w:ascii="Traditional Arabic" w:hAnsi="Traditional Arabic" w:cs="Traditional Arabic"/>
          <w:sz w:val="26"/>
          <w:szCs w:val="26"/>
        </w:rPr>
      </w:pPr>
      <w:r w:rsidRPr="00E4002F">
        <w:rPr>
          <w:rFonts w:ascii="Traditional Arabic" w:hAnsi="Traditional Arabic" w:cs="Traditional Arabic" w:hint="cs"/>
          <w:sz w:val="26"/>
          <w:szCs w:val="26"/>
          <w:rtl/>
          <w:lang w:bidi="fa-IR"/>
        </w:rPr>
        <w:t xml:space="preserve">تم اختيار ثلاث روايات، تمثّل مراحل فنية وفكرية مختلفة في التجربة السردية لرجاء عالم وهي: </w:t>
      </w:r>
    </w:p>
    <w:p w14:paraId="54B1DFDB" w14:textId="6C3EA527" w:rsidR="00F47E43" w:rsidRPr="00E4002F" w:rsidRDefault="00F47E43" w:rsidP="00275CAC">
      <w:pPr>
        <w:bidi/>
        <w:ind w:firstLine="432"/>
        <w:jc w:val="both"/>
        <w:rPr>
          <w:rFonts w:ascii="Traditional Arabic" w:hAnsi="Traditional Arabic" w:cs="Traditional Arabic"/>
          <w:sz w:val="26"/>
          <w:szCs w:val="26"/>
          <w:rtl/>
        </w:rPr>
      </w:pPr>
      <w:r w:rsidRPr="00E4002F">
        <w:rPr>
          <w:rFonts w:ascii="Traditional Arabic" w:hAnsi="Traditional Arabic" w:cs="Traditional Arabic" w:hint="cs"/>
          <w:sz w:val="26"/>
          <w:szCs w:val="26"/>
          <w:rtl/>
        </w:rPr>
        <w:t xml:space="preserve">- </w:t>
      </w:r>
      <w:r w:rsidRPr="00E4002F">
        <w:rPr>
          <w:rFonts w:ascii="Traditional Arabic" w:hAnsi="Traditional Arabic" w:cs="Traditional Arabic" w:hint="cs"/>
          <w:i/>
          <w:iCs/>
          <w:sz w:val="26"/>
          <w:szCs w:val="26"/>
          <w:rtl/>
        </w:rPr>
        <w:t>سيدي وحدانه</w:t>
      </w:r>
      <w:r w:rsidRPr="00E4002F">
        <w:rPr>
          <w:rFonts w:ascii="Traditional Arabic" w:hAnsi="Traditional Arabic" w:cs="Traditional Arabic" w:hint="cs"/>
          <w:sz w:val="26"/>
          <w:szCs w:val="26"/>
          <w:rtl/>
        </w:rPr>
        <w:t xml:space="preserve"> (1998م)  وهي تُعدّ من أبرز الأعمال الموثقة للأجواء المكية وتتسم ببنية دائرية تتشابك فيها ثلاثة مسارات سردية عن حياة البطلة جَمُّو وصراعها بعد انكسار حبها لمياجان والمكاتبات النصية مع الصائغ حسن البصري، والحكايات الفرعية. تمزج الرواية بين المقدس واليومي والشعبي والهامشي مستثمرة الشریحة المهمش </w:t>
      </w:r>
      <w:r w:rsidR="00DE3E87" w:rsidRPr="00E4002F">
        <w:rPr>
          <w:rFonts w:ascii="Traditional Arabic" w:hAnsi="Traditional Arabic" w:cs="Traditional Arabic" w:hint="cs"/>
          <w:sz w:val="26"/>
          <w:szCs w:val="26"/>
          <w:rtl/>
        </w:rPr>
        <w:t>ك</w:t>
      </w:r>
      <w:r w:rsidRPr="00E4002F">
        <w:rPr>
          <w:rFonts w:ascii="Traditional Arabic" w:hAnsi="Traditional Arabic" w:cs="Traditional Arabic" w:hint="cs"/>
          <w:sz w:val="26"/>
          <w:szCs w:val="26"/>
          <w:rtl/>
        </w:rPr>
        <w:t>الدرويش سيدي وحدانة في مسار سردي ينفتح على الأسطوري والرمزي.</w:t>
      </w:r>
    </w:p>
    <w:p w14:paraId="46E5C314" w14:textId="77777777" w:rsidR="00F47E43" w:rsidRPr="00E4002F" w:rsidRDefault="00F47E43" w:rsidP="00275CAC">
      <w:pPr>
        <w:bidi/>
        <w:ind w:firstLine="432"/>
        <w:jc w:val="both"/>
        <w:rPr>
          <w:rFonts w:ascii="Traditional Arabic" w:hAnsi="Traditional Arabic" w:cs="Traditional Arabic"/>
          <w:sz w:val="26"/>
          <w:szCs w:val="26"/>
          <w:rtl/>
        </w:rPr>
      </w:pPr>
      <w:r w:rsidRPr="00E4002F">
        <w:rPr>
          <w:rFonts w:ascii="Traditional Arabic" w:hAnsi="Traditional Arabic" w:cs="Traditional Arabic" w:hint="cs"/>
          <w:sz w:val="26"/>
          <w:szCs w:val="26"/>
          <w:rtl/>
        </w:rPr>
        <w:t xml:space="preserve">- </w:t>
      </w:r>
      <w:r w:rsidRPr="00E4002F">
        <w:rPr>
          <w:rFonts w:ascii="Traditional Arabic" w:hAnsi="Traditional Arabic" w:cs="Traditional Arabic" w:hint="cs"/>
          <w:i/>
          <w:iCs/>
          <w:sz w:val="26"/>
          <w:szCs w:val="26"/>
          <w:rtl/>
        </w:rPr>
        <w:t>خاتم</w:t>
      </w:r>
      <w:r w:rsidRPr="00E4002F">
        <w:rPr>
          <w:rFonts w:ascii="Traditional Arabic" w:hAnsi="Traditional Arabic" w:cs="Traditional Arabic" w:hint="cs"/>
          <w:sz w:val="26"/>
          <w:szCs w:val="26"/>
          <w:rtl/>
        </w:rPr>
        <w:t xml:space="preserve"> (2005م) وهي عمل بالغ الثراء الرمزي والفلسفي تدور أحداثه في مكة أواخر العهد العثماني. ترتكز الرواية على شخصية خاتم الأنثى التي رُبِّيت كصبي لتعيش صراعا هوياتيا عميقا بين جسدها الأنثوي والدور الذكوري المفروض عليها. يعالج النص قضايا الجندر والطبقية والسلطة عبر شخصيات محورية أخرى مثل سند وهلال لتقديم نقد ثقافي عميق للنسق الذكوري.</w:t>
      </w:r>
    </w:p>
    <w:p w14:paraId="7779AD08" w14:textId="77777777" w:rsidR="00F47E43" w:rsidRPr="00E4002F" w:rsidRDefault="00F47E43" w:rsidP="00275CAC">
      <w:pPr>
        <w:bidi/>
        <w:ind w:firstLine="432"/>
        <w:jc w:val="both"/>
        <w:rPr>
          <w:rFonts w:ascii="Traditional Arabic" w:hAnsi="Traditional Arabic" w:cs="Traditional Arabic"/>
          <w:sz w:val="26"/>
          <w:szCs w:val="26"/>
          <w:rtl/>
        </w:rPr>
      </w:pPr>
      <w:r w:rsidRPr="00E4002F">
        <w:rPr>
          <w:rFonts w:ascii="Traditional Arabic" w:hAnsi="Traditional Arabic" w:cs="Traditional Arabic" w:hint="cs"/>
          <w:sz w:val="26"/>
          <w:szCs w:val="26"/>
          <w:rtl/>
        </w:rPr>
        <w:t xml:space="preserve">- </w:t>
      </w:r>
      <w:r w:rsidRPr="00E4002F">
        <w:rPr>
          <w:rFonts w:ascii="Traditional Arabic" w:hAnsi="Traditional Arabic" w:cs="Traditional Arabic" w:hint="cs"/>
          <w:i/>
          <w:iCs/>
          <w:sz w:val="26"/>
          <w:szCs w:val="26"/>
          <w:rtl/>
        </w:rPr>
        <w:t>ستر</w:t>
      </w:r>
      <w:r w:rsidRPr="00E4002F">
        <w:rPr>
          <w:rFonts w:ascii="Traditional Arabic" w:hAnsi="Traditional Arabic" w:cs="Traditional Arabic" w:hint="cs"/>
          <w:sz w:val="26"/>
          <w:szCs w:val="26"/>
          <w:rtl/>
        </w:rPr>
        <w:t xml:space="preserve"> (2005م) الرواية</w:t>
      </w:r>
      <w:r w:rsidRPr="00E4002F">
        <w:rPr>
          <w:rFonts w:ascii="Traditional Arabic" w:hAnsi="Traditional Arabic" w:cs="Traditional Arabic" w:hint="cs"/>
          <w:b/>
          <w:bCs/>
          <w:sz w:val="26"/>
          <w:szCs w:val="26"/>
          <w:rtl/>
        </w:rPr>
        <w:t xml:space="preserve"> </w:t>
      </w:r>
      <w:r w:rsidRPr="00E4002F">
        <w:rPr>
          <w:rFonts w:ascii="Traditional Arabic" w:hAnsi="Traditional Arabic" w:cs="Traditional Arabic" w:hint="cs"/>
          <w:sz w:val="26"/>
          <w:szCs w:val="26"/>
          <w:rtl/>
        </w:rPr>
        <w:t xml:space="preserve">التي تُعالج قضايا المرأة السعودية ومفهوم الستر بوصفه مبررا للقمع والتحكم في الحياة الشخصية من خلال شخصيتي مريم وطفول مجسدتين مسارات متباينة للصراع مع التقاليد والقيود الزوجية في مجتمع محافظ. </w:t>
      </w:r>
    </w:p>
    <w:p w14:paraId="11EFF2C9" w14:textId="77777777" w:rsidR="00F47E43" w:rsidRPr="00E4002F" w:rsidRDefault="00F47E43" w:rsidP="00275CAC">
      <w:pPr>
        <w:bidi/>
        <w:spacing w:line="276" w:lineRule="auto"/>
        <w:ind w:firstLine="432"/>
        <w:jc w:val="both"/>
        <w:rPr>
          <w:rFonts w:ascii="Traditional Arabic" w:hAnsi="Traditional Arabic" w:cs="Traditional Arabic"/>
          <w:sz w:val="26"/>
          <w:szCs w:val="26"/>
          <w:lang w:bidi="fa-IR"/>
        </w:rPr>
      </w:pPr>
      <w:r w:rsidRPr="00E4002F">
        <w:rPr>
          <w:rFonts w:ascii="Traditional Arabic" w:hAnsi="Traditional Arabic" w:cs="Traditional Arabic" w:hint="cs"/>
          <w:sz w:val="26"/>
          <w:szCs w:val="26"/>
          <w:rtl/>
          <w:lang w:bidi="fa-IR"/>
        </w:rPr>
        <w:t>تعتمد الدراسة في تطبيق الأدوات السردية على تحليل مقاطع مختارة من الروايات الثلاث في ضوء المفاهيم السردية الحديثة مع ربطها بمحمولها الثقافي والاجتماعي. جاء هذا الاختيار وفق المعايير الآتية:</w:t>
      </w:r>
    </w:p>
    <w:p w14:paraId="3D41CBA2" w14:textId="77777777" w:rsidR="00F47E43" w:rsidRPr="00E4002F" w:rsidRDefault="00F47E43" w:rsidP="00275CAC">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أولا التمثيلية الزمنية؛ لأن الروايات المختارة تمثل مراحل متعاقبة في تطور التجربة الإبداعية للكاتبة من البدايات التجريبية إلى النضج الفني؛</w:t>
      </w:r>
    </w:p>
    <w:p w14:paraId="202DCBB0" w14:textId="77777777" w:rsidR="00F47E43" w:rsidRPr="00E4002F" w:rsidRDefault="00F47E43" w:rsidP="00275CAC">
      <w:pPr>
        <w:bidi/>
        <w:spacing w:line="276" w:lineRule="auto"/>
        <w:jc w:val="both"/>
        <w:rPr>
          <w:rFonts w:ascii="Traditional Arabic" w:hAnsi="Traditional Arabic" w:cs="Traditional Arabic"/>
          <w:sz w:val="26"/>
          <w:szCs w:val="26"/>
          <w:lang w:bidi="fa-IR"/>
        </w:rPr>
      </w:pPr>
      <w:r w:rsidRPr="00E4002F">
        <w:rPr>
          <w:rFonts w:ascii="Traditional Arabic" w:hAnsi="Traditional Arabic" w:cs="Traditional Arabic" w:hint="cs"/>
          <w:sz w:val="26"/>
          <w:szCs w:val="26"/>
          <w:rtl/>
          <w:lang w:bidi="fa-IR"/>
        </w:rPr>
        <w:t>وثانیا التنوع الموضوعي؛ لأنه تتوزع النصوص على موضوعات متصلة بالتراث الديني والاجتماعي والأسطوري مما يتيح ملاحظة تحول التقنية السردية في تناول القضايا الموروثة؛</w:t>
      </w:r>
    </w:p>
    <w:p w14:paraId="17EBDD81" w14:textId="2DCD22AD" w:rsidR="00F47E43" w:rsidRPr="00E4002F" w:rsidRDefault="00F47E43" w:rsidP="00275CAC">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وثالثا الكثافة التقنية؛ حیث تضم هذه الروايات توظيفا واضحا للتقنيات الثلاث التي تشكل محور البحث ويجعلها مناسبة للتحليل المقارن.</w:t>
      </w:r>
    </w:p>
    <w:p w14:paraId="31B81BAB" w14:textId="77777777" w:rsidR="00C71C5E" w:rsidRPr="00E4002F" w:rsidRDefault="00C71C5E" w:rsidP="00C71C5E">
      <w:pPr>
        <w:bidi/>
        <w:spacing w:line="276" w:lineRule="auto"/>
        <w:jc w:val="both"/>
        <w:rPr>
          <w:rFonts w:ascii="Traditional Arabic" w:hAnsi="Traditional Arabic" w:cs="Traditional Arabic"/>
          <w:sz w:val="24"/>
          <w:szCs w:val="24"/>
          <w:rtl/>
          <w:lang w:bidi="fa-IR"/>
        </w:rPr>
      </w:pPr>
    </w:p>
    <w:p w14:paraId="4E9D6B0A"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1-1. الدراسات السابقة</w:t>
      </w:r>
    </w:p>
    <w:p w14:paraId="08203BEC"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حظيت تجربة الروائية السعودية رجاء عالم بالاهتمام النقدي واتجه في معظمه نحو تحليل أعمالها الأكثر شهرة. وقد ركزت الأبحاث السابقة على محاور ثقافية ومضمونية محددة، وهي: التحليل المكاني والديني، الصراع الجندري والهوياتي وغیرها ورغم إشارة تلك الدراسات إلى تقنيات السرد </w:t>
      </w:r>
      <w:r w:rsidRPr="00E4002F">
        <w:rPr>
          <w:rFonts w:ascii="Traditional Arabic" w:hAnsi="Traditional Arabic" w:cs="Traditional Arabic" w:hint="cs"/>
          <w:sz w:val="26"/>
          <w:szCs w:val="26"/>
          <w:rtl/>
          <w:lang w:bidi="fa-IR"/>
        </w:rPr>
        <w:lastRenderedPageBreak/>
        <w:t>الحداثي إلا أنها لم تخصصها محورا مركزيا لمعالجة الوظيفة الأيديولوجية لهذه التقنيات في بناء الوعي تجاه التراث والمعاصرة</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يمكن تصنيف الدراسات التي تناولت أعمال رجاء عالم إلى أربعة مسارات نقدية رئيسة هي</w:t>
      </w:r>
      <w:r w:rsidRPr="00E4002F">
        <w:rPr>
          <w:rFonts w:ascii="Traditional Arabic" w:hAnsi="Traditional Arabic" w:cs="Traditional Arabic" w:hint="cs"/>
          <w:sz w:val="26"/>
          <w:szCs w:val="26"/>
          <w:lang w:bidi="fa-IR"/>
        </w:rPr>
        <w:t>:</w:t>
      </w:r>
    </w:p>
    <w:p w14:paraId="57A785AE" w14:textId="4A47A6EF" w:rsidR="00F47E43" w:rsidRPr="00E4002F" w:rsidRDefault="00F47E43" w:rsidP="00275CAC">
      <w:pPr>
        <w:bidi/>
        <w:spacing w:line="276" w:lineRule="auto"/>
        <w:ind w:firstLine="432"/>
        <w:jc w:val="both"/>
        <w:rPr>
          <w:rFonts w:ascii="Traditional Arabic" w:hAnsi="Traditional Arabic" w:cs="Traditional Arabic"/>
          <w:sz w:val="26"/>
          <w:szCs w:val="26"/>
          <w:rtl/>
        </w:rPr>
      </w:pPr>
      <w:r w:rsidRPr="00E4002F">
        <w:rPr>
          <w:rFonts w:ascii="Traditional Arabic" w:hAnsi="Traditional Arabic" w:cs="Traditional Arabic" w:hint="cs"/>
          <w:sz w:val="26"/>
          <w:szCs w:val="26"/>
          <w:rtl/>
          <w:lang w:bidi="fa-IR"/>
        </w:rPr>
        <w:t xml:space="preserve">أ. مقاربات المكان المقدس والتوثيق التراثي التي ركزت على خصوصية مكة المكرمة كفضاء روائي ومحور سردي منها: الحسين (2009م) </w:t>
      </w:r>
      <w:r w:rsidRPr="00E4002F">
        <w:rPr>
          <w:rFonts w:ascii="Traditional Arabic" w:hAnsi="Traditional Arabic" w:cs="Traditional Arabic" w:hint="cs"/>
          <w:noProof/>
          <w:sz w:val="26"/>
          <w:szCs w:val="26"/>
          <w:rtl/>
          <w:lang w:bidi="fa-IR"/>
        </w:rPr>
        <w:t xml:space="preserve">في مقاله بعنوان: </w:t>
      </w:r>
      <w:r w:rsidRPr="00E4002F">
        <w:rPr>
          <w:rFonts w:ascii="Traditional Arabic" w:hAnsi="Traditional Arabic" w:cs="Traditional Arabic" w:hint="cs"/>
          <w:i/>
          <w:iCs/>
          <w:sz w:val="26"/>
          <w:szCs w:val="26"/>
          <w:rtl/>
          <w:lang w:bidi="fa-IR"/>
        </w:rPr>
        <w:t>الروایة العربیة الجدیدة وخصوصیة المكان؛ قراءة في روایات رجاء عالم</w:t>
      </w:r>
      <w:r w:rsidRPr="00E4002F">
        <w:rPr>
          <w:rFonts w:ascii="Traditional Arabic" w:hAnsi="Traditional Arabic" w:cs="Traditional Arabic" w:hint="cs"/>
          <w:sz w:val="26"/>
          <w:szCs w:val="26"/>
          <w:rtl/>
          <w:lang w:bidi="fa-IR"/>
        </w:rPr>
        <w:t xml:space="preserve">، درس مفهوم الرواية الجديدة وعلاقة عالم بـالفضاء الروائي المتجاوز للمكان التقليدي. وانشغلت سلمى (2023م) في مقالها بعنوان: </w:t>
      </w:r>
      <w:r w:rsidRPr="00E4002F">
        <w:rPr>
          <w:rFonts w:ascii="Traditional Arabic" w:hAnsi="Traditional Arabic" w:cs="Traditional Arabic" w:hint="cs"/>
          <w:i/>
          <w:iCs/>
          <w:sz w:val="26"/>
          <w:szCs w:val="26"/>
          <w:rtl/>
          <w:lang w:bidi="fa-IR"/>
        </w:rPr>
        <w:t>ملامح التراث والمعاصرة في رواية طوق الحمام</w:t>
      </w:r>
      <w:r w:rsidRPr="00E4002F">
        <w:rPr>
          <w:rFonts w:ascii="Traditional Arabic" w:hAnsi="Traditional Arabic" w:cs="Traditional Arabic" w:hint="cs"/>
          <w:sz w:val="26"/>
          <w:szCs w:val="26"/>
          <w:rtl/>
          <w:lang w:bidi="fa-IR"/>
        </w:rPr>
        <w:t xml:space="preserve">، بتوثيق التراث المكي المندثر في </w:t>
      </w:r>
      <w:r w:rsidRPr="00E4002F">
        <w:rPr>
          <w:rFonts w:ascii="Traditional Arabic" w:hAnsi="Traditional Arabic" w:cs="Traditional Arabic" w:hint="cs"/>
          <w:i/>
          <w:iCs/>
          <w:sz w:val="26"/>
          <w:szCs w:val="26"/>
          <w:rtl/>
          <w:lang w:bidi="fa-IR"/>
        </w:rPr>
        <w:t>طوق الحمام</w:t>
      </w:r>
      <w:r w:rsidRPr="00E4002F">
        <w:rPr>
          <w:rFonts w:ascii="Traditional Arabic" w:hAnsi="Traditional Arabic" w:cs="Traditional Arabic" w:hint="cs"/>
          <w:sz w:val="26"/>
          <w:szCs w:val="26"/>
          <w:rtl/>
          <w:lang w:bidi="fa-IR"/>
        </w:rPr>
        <w:t xml:space="preserve"> ورصد المظاهر العمرانية الحديثة</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أحمد القاضي (2018م) في مقاله بعنوان: </w:t>
      </w:r>
      <w:r w:rsidRPr="00E4002F">
        <w:rPr>
          <w:rFonts w:ascii="Traditional Arabic" w:hAnsi="Traditional Arabic" w:cs="Traditional Arabic" w:hint="cs"/>
          <w:i/>
          <w:iCs/>
          <w:sz w:val="26"/>
          <w:szCs w:val="26"/>
          <w:rtl/>
          <w:lang w:bidi="fa-IR"/>
        </w:rPr>
        <w:t xml:space="preserve">المقدّس والمدنّس </w:t>
      </w:r>
      <w:r w:rsidR="00DE3E87" w:rsidRPr="00E4002F">
        <w:rPr>
          <w:rFonts w:ascii="Traditional Arabic" w:hAnsi="Traditional Arabic" w:cs="Traditional Arabic" w:hint="cs"/>
          <w:i/>
          <w:iCs/>
          <w:sz w:val="26"/>
          <w:szCs w:val="26"/>
          <w:rtl/>
          <w:lang w:bidi="fa-IR"/>
        </w:rPr>
        <w:t>ك</w:t>
      </w:r>
      <w:r w:rsidRPr="00E4002F">
        <w:rPr>
          <w:rFonts w:ascii="Traditional Arabic" w:hAnsi="Traditional Arabic" w:cs="Traditional Arabic" w:hint="cs"/>
          <w:i/>
          <w:iCs/>
          <w:sz w:val="26"/>
          <w:szCs w:val="26"/>
          <w:rtl/>
          <w:lang w:bidi="fa-IR"/>
        </w:rPr>
        <w:t>نسق تاريخي اجتماعي وثقافي في رواية طوق الحمام لرجاء عالم</w:t>
      </w:r>
      <w:r w:rsidRPr="00E4002F">
        <w:rPr>
          <w:rFonts w:ascii="Traditional Arabic" w:hAnsi="Traditional Arabic" w:cs="Traditional Arabic" w:hint="cs"/>
          <w:sz w:val="26"/>
          <w:szCs w:val="26"/>
          <w:rtl/>
          <w:lang w:bidi="fa-IR"/>
        </w:rPr>
        <w:t>، درس التوتر بين المقدس والمدنس في رواية طوق الحمام. ونتائج بحثه تدل علی أنه</w:t>
      </w:r>
      <w:r w:rsidRPr="00E4002F">
        <w:rPr>
          <w:rFonts w:ascii="Traditional Arabic" w:hAnsi="Traditional Arabic" w:cs="Traditional Arabic" w:hint="cs"/>
          <w:sz w:val="26"/>
          <w:szCs w:val="26"/>
          <w:shd w:val="clear" w:color="auto" w:fill="FFFFFF"/>
          <w:rtl/>
        </w:rPr>
        <w:t xml:space="preserve"> ت</w:t>
      </w:r>
      <w:r w:rsidRPr="00E4002F">
        <w:rPr>
          <w:rFonts w:ascii="Traditional Arabic" w:hAnsi="Traditional Arabic" w:cs="Traditional Arabic" w:hint="cs"/>
          <w:sz w:val="26"/>
          <w:szCs w:val="26"/>
          <w:rtl/>
        </w:rPr>
        <w:t xml:space="preserve">قوم بنية الرواية على عدة تقنيات سردية </w:t>
      </w:r>
      <w:r w:rsidR="00DE3E87" w:rsidRPr="00E4002F">
        <w:rPr>
          <w:rFonts w:ascii="Traditional Arabic" w:hAnsi="Traditional Arabic" w:cs="Traditional Arabic" w:hint="cs"/>
          <w:sz w:val="26"/>
          <w:szCs w:val="26"/>
          <w:rtl/>
        </w:rPr>
        <w:t>ك</w:t>
      </w:r>
      <w:r w:rsidRPr="00E4002F">
        <w:rPr>
          <w:rFonts w:ascii="Traditional Arabic" w:hAnsi="Traditional Arabic" w:cs="Traditional Arabic" w:hint="cs"/>
          <w:sz w:val="26"/>
          <w:szCs w:val="26"/>
          <w:rtl/>
        </w:rPr>
        <w:t xml:space="preserve">تقنية الاسترجاع والاستباق السرديين والاستشراف وقوالب سردية عدة </w:t>
      </w:r>
      <w:r w:rsidR="00DE3E87" w:rsidRPr="00E4002F">
        <w:rPr>
          <w:rFonts w:ascii="Traditional Arabic" w:hAnsi="Traditional Arabic" w:cs="Traditional Arabic" w:hint="cs"/>
          <w:sz w:val="26"/>
          <w:szCs w:val="26"/>
          <w:rtl/>
        </w:rPr>
        <w:t>ك</w:t>
      </w:r>
      <w:r w:rsidRPr="00E4002F">
        <w:rPr>
          <w:rFonts w:ascii="Traditional Arabic" w:hAnsi="Traditional Arabic" w:cs="Traditional Arabic" w:hint="cs"/>
          <w:sz w:val="26"/>
          <w:szCs w:val="26"/>
          <w:rtl/>
        </w:rPr>
        <w:t>اليوميات والرسائل والمذ</w:t>
      </w:r>
      <w:r w:rsidR="00DE3E87" w:rsidRPr="00E4002F">
        <w:rPr>
          <w:rFonts w:ascii="Traditional Arabic" w:hAnsi="Traditional Arabic" w:cs="Traditional Arabic" w:hint="cs"/>
          <w:sz w:val="26"/>
          <w:szCs w:val="26"/>
          <w:rtl/>
        </w:rPr>
        <w:t>ك</w:t>
      </w:r>
      <w:r w:rsidRPr="00E4002F">
        <w:rPr>
          <w:rFonts w:ascii="Traditional Arabic" w:hAnsi="Traditional Arabic" w:cs="Traditional Arabic" w:hint="cs"/>
          <w:sz w:val="26"/>
          <w:szCs w:val="26"/>
          <w:rtl/>
        </w:rPr>
        <w:t>رات وتسرد الأحداث أصوات عديدة.</w:t>
      </w:r>
    </w:p>
    <w:p w14:paraId="39DBFC8F" w14:textId="0DB9FCBF" w:rsidR="00C906F1" w:rsidRPr="00E4002F" w:rsidRDefault="00C906F1" w:rsidP="00C906F1">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rPr>
        <w:t xml:space="preserve">يقدّم مهرداد آقائي (1442ق) في مقاله: </w:t>
      </w:r>
      <w:r w:rsidRPr="00E4002F">
        <w:rPr>
          <w:rFonts w:ascii="Traditional Arabic" w:hAnsi="Traditional Arabic" w:cs="Traditional Arabic" w:hint="cs"/>
          <w:i/>
          <w:iCs/>
          <w:sz w:val="26"/>
          <w:szCs w:val="26"/>
          <w:rtl/>
        </w:rPr>
        <w:t>السرد الزقاقی ووصف الشخصیات فی روایه «طوق الحمام» لرجاء عالم</w:t>
      </w:r>
      <w:r w:rsidRPr="00E4002F">
        <w:rPr>
          <w:rFonts w:ascii="Traditional Arabic" w:hAnsi="Traditional Arabic" w:cs="Traditional Arabic" w:hint="cs"/>
          <w:b/>
          <w:bCs/>
          <w:sz w:val="26"/>
          <w:szCs w:val="26"/>
          <w:rtl/>
        </w:rPr>
        <w:t xml:space="preserve">، </w:t>
      </w:r>
      <w:r w:rsidRPr="00E4002F">
        <w:rPr>
          <w:rFonts w:ascii="Traditional Arabic" w:hAnsi="Traditional Arabic" w:cs="Traditional Arabic" w:hint="cs"/>
          <w:sz w:val="26"/>
          <w:szCs w:val="26"/>
          <w:rtl/>
        </w:rPr>
        <w:t xml:space="preserve">قراءة تحليلية لرواية </w:t>
      </w:r>
      <w:r w:rsidRPr="00E4002F">
        <w:rPr>
          <w:rStyle w:val="Strong"/>
          <w:rFonts w:ascii="Traditional Arabic" w:hAnsi="Traditional Arabic" w:cs="Traditional Arabic" w:hint="cs"/>
          <w:b w:val="0"/>
          <w:bCs w:val="0"/>
          <w:sz w:val="26"/>
          <w:szCs w:val="26"/>
          <w:rtl/>
        </w:rPr>
        <w:t>طوق الحمام</w:t>
      </w:r>
      <w:r w:rsidRPr="00E4002F">
        <w:rPr>
          <w:rFonts w:ascii="Traditional Arabic" w:hAnsi="Traditional Arabic" w:cs="Traditional Arabic" w:hint="cs"/>
          <w:sz w:val="26"/>
          <w:szCs w:val="26"/>
          <w:rtl/>
        </w:rPr>
        <w:t xml:space="preserve"> وينطلق فيها من أن السرد الروائي نتاج تفاعل الواقع والخيال في ذهن الكاتب. يبرز المقال البعد الاجتماعي والديني للرواية، التي تجري أحداثها بين مكة ومدريد، وتغدو الكعبة فيها رمزًا للقداسة المهدَّدة. يشير إلى القيمة الفنية العالية للرواية، ولا سيما في الوصف وتوظيف الحوار والراوي العليم والشخصيات المكمّلة. كما يلفت إلى البنية الزمنية والمكانية المرنة، وانقسام الرواية إلى جزأين مرتبطين بهوية شخصية عزّة. ويخلص المقال إلى أن الحفاظ على هوية الكعبة هو الهدف المركزي للسرد، وأن رسم الشخصيات ووصفها يسهمان في تماسك الرواية وتنظيم أجزائها واستمرار تشويقها.</w:t>
      </w:r>
    </w:p>
    <w:p w14:paraId="50C03FD9"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تناول زغودي (2023م) </w:t>
      </w:r>
      <w:r w:rsidRPr="00E4002F">
        <w:rPr>
          <w:rFonts w:ascii="Traditional Arabic" w:hAnsi="Traditional Arabic" w:cs="Traditional Arabic" w:hint="cs"/>
          <w:sz w:val="26"/>
          <w:szCs w:val="26"/>
          <w:rtl/>
        </w:rPr>
        <w:t xml:space="preserve">في مقالها بعنوان: </w:t>
      </w:r>
      <w:r w:rsidRPr="00E4002F">
        <w:rPr>
          <w:rFonts w:ascii="Traditional Arabic" w:hAnsi="Traditional Arabic" w:cs="Traditional Arabic" w:hint="cs"/>
          <w:i/>
          <w:iCs/>
          <w:sz w:val="26"/>
          <w:szCs w:val="26"/>
          <w:rtl/>
        </w:rPr>
        <w:t>كتابة المقدس في رواية خاتم لرجاء عالم</w:t>
      </w:r>
      <w:r w:rsidRPr="00E4002F">
        <w:rPr>
          <w:rFonts w:ascii="Traditional Arabic" w:hAnsi="Traditional Arabic" w:cs="Traditional Arabic" w:hint="cs"/>
          <w:sz w:val="26"/>
          <w:szCs w:val="26"/>
          <w:rtl/>
          <w:lang w:bidi="fa-IR"/>
        </w:rPr>
        <w:t xml:space="preserve"> بحث عن موضوع كتابة المقدس والطاقة القدسية للحرم في رواية خاتم وأكدت دراسة آقائي (1401ه.ش) </w:t>
      </w:r>
      <w:r w:rsidRPr="00E4002F">
        <w:rPr>
          <w:rFonts w:ascii="Traditional Arabic" w:hAnsi="Traditional Arabic" w:cs="Traditional Arabic" w:hint="cs"/>
          <w:sz w:val="26"/>
          <w:szCs w:val="26"/>
          <w:rtl/>
        </w:rPr>
        <w:t>بعنوان:</w:t>
      </w:r>
      <w:r w:rsidRPr="00E4002F">
        <w:rPr>
          <w:rFonts w:ascii="Traditional Arabic" w:hAnsi="Traditional Arabic" w:cs="Traditional Arabic" w:hint="cs"/>
          <w:i/>
          <w:iCs/>
          <w:sz w:val="26"/>
          <w:szCs w:val="26"/>
          <w:rtl/>
        </w:rPr>
        <w:t xml:space="preserve"> بناء الشخصيات في رواية طوق الحمام، ضمن  المسار المكاني من مكة إلى مدريد</w:t>
      </w:r>
      <w:r w:rsidRPr="00E4002F">
        <w:rPr>
          <w:rFonts w:ascii="Traditional Arabic" w:hAnsi="Traditional Arabic" w:cs="Traditional Arabic" w:hint="cs"/>
          <w:sz w:val="26"/>
          <w:szCs w:val="26"/>
          <w:rtl/>
        </w:rPr>
        <w:t>،</w:t>
      </w:r>
      <w:r w:rsidRPr="00E4002F">
        <w:rPr>
          <w:rFonts w:ascii="Traditional Arabic" w:hAnsi="Traditional Arabic" w:cs="Traditional Arabic" w:hint="cs"/>
          <w:sz w:val="26"/>
          <w:szCs w:val="26"/>
          <w:rtl/>
          <w:lang w:bidi="fa-IR"/>
        </w:rPr>
        <w:t xml:space="preserve"> على دور الكعبة كمركز سردي وهدف رئيس للحفاظ على هوية الشخصیات.</w:t>
      </w:r>
    </w:p>
    <w:p w14:paraId="7A5E474A" w14:textId="77777777" w:rsidR="00F47E43" w:rsidRPr="00E4002F" w:rsidRDefault="00F47E43" w:rsidP="00275CAC">
      <w:pPr>
        <w:bidi/>
        <w:spacing w:line="276" w:lineRule="auto"/>
        <w:ind w:firstLine="432"/>
        <w:jc w:val="both"/>
        <w:rPr>
          <w:rFonts w:ascii="Traditional Arabic" w:hAnsi="Traditional Arabic" w:cs="Traditional Arabic"/>
          <w:i/>
          <w:iCs/>
          <w:noProof/>
          <w:sz w:val="26"/>
          <w:szCs w:val="26"/>
          <w:rtl/>
          <w:lang w:bidi="fa-IR"/>
        </w:rPr>
      </w:pPr>
      <w:r w:rsidRPr="00E4002F">
        <w:rPr>
          <w:rFonts w:ascii="Traditional Arabic" w:hAnsi="Traditional Arabic" w:cs="Traditional Arabic" w:hint="cs"/>
          <w:sz w:val="26"/>
          <w:szCs w:val="26"/>
          <w:rtl/>
          <w:lang w:bidi="fa-IR"/>
        </w:rPr>
        <w:t>وتناولت الربيعو (2023م) في مقالها بعنوان</w:t>
      </w:r>
      <w:r w:rsidRPr="00E4002F">
        <w:rPr>
          <w:rFonts w:ascii="Traditional Arabic" w:hAnsi="Traditional Arabic" w:cs="Traditional Arabic" w:hint="cs"/>
          <w:i/>
          <w:iCs/>
          <w:sz w:val="26"/>
          <w:szCs w:val="26"/>
          <w:rtl/>
          <w:lang w:bidi="fa-IR"/>
        </w:rPr>
        <w:t xml:space="preserve">: </w:t>
      </w:r>
      <w:r w:rsidRPr="00E4002F">
        <w:rPr>
          <w:rFonts w:ascii="Traditional Arabic" w:hAnsi="Traditional Arabic" w:cs="Traditional Arabic" w:hint="cs"/>
          <w:i/>
          <w:iCs/>
          <w:noProof/>
          <w:sz w:val="26"/>
          <w:szCs w:val="26"/>
          <w:rtl/>
          <w:lang w:bidi="fa-IR"/>
        </w:rPr>
        <w:t>الرواية السعودية باهبل مكة</w:t>
      </w:r>
      <w:r w:rsidRPr="00E4002F">
        <w:rPr>
          <w:rFonts w:ascii="Traditional Arabic" w:hAnsi="Traditional Arabic" w:cs="Traditional Arabic" w:hint="cs"/>
          <w:noProof/>
          <w:sz w:val="26"/>
          <w:szCs w:val="26"/>
          <w:rtl/>
          <w:lang w:bidi="fa-IR"/>
        </w:rPr>
        <w:t>، اللجوء إلى الجنون هربا من تزمُّت التقاليد و</w:t>
      </w:r>
      <w:r w:rsidRPr="00E4002F">
        <w:rPr>
          <w:rFonts w:ascii="Traditional Arabic" w:hAnsi="Traditional Arabic" w:cs="Traditional Arabic" w:hint="cs"/>
          <w:sz w:val="26"/>
          <w:szCs w:val="26"/>
          <w:rtl/>
          <w:lang w:bidi="fa-IR"/>
        </w:rPr>
        <w:t>عبرت عن توثيق التاريخ الاجتماعي لمكة عبر ثيمة الجنون في رواية باهبل مكة.</w:t>
      </w:r>
    </w:p>
    <w:p w14:paraId="0DE1CB76" w14:textId="7827EE20"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ب. الدراسات المرتبطة بالتحليل الجندري والهوياتي وصراع الذات التي اهتمت بتفكيك مفهوم الهوية وخاصة الأنثوية والذكورية، في ظل التقالید الاجتماعية، منها: كريمي (</w:t>
      </w:r>
      <w:r w:rsidR="007471ED" w:rsidRPr="00E4002F">
        <w:rPr>
          <w:rFonts w:ascii="Traditional Arabic" w:hAnsi="Traditional Arabic" w:cs="Traditional Arabic" w:hint="cs"/>
          <w:sz w:val="26"/>
          <w:szCs w:val="26"/>
          <w:rtl/>
          <w:lang w:bidi="fa-IR"/>
        </w:rPr>
        <w:t xml:space="preserve">2021م) </w:t>
      </w:r>
      <w:r w:rsidRPr="00E4002F">
        <w:rPr>
          <w:rFonts w:ascii="Traditional Arabic" w:hAnsi="Traditional Arabic" w:cs="Traditional Arabic" w:hint="cs"/>
          <w:sz w:val="26"/>
          <w:szCs w:val="26"/>
          <w:rtl/>
        </w:rPr>
        <w:t xml:space="preserve">في مقالها: </w:t>
      </w:r>
      <w:r w:rsidRPr="00E4002F">
        <w:rPr>
          <w:rFonts w:ascii="Traditional Arabic" w:hAnsi="Traditional Arabic" w:cs="Traditional Arabic" w:hint="cs"/>
          <w:i/>
          <w:iCs/>
          <w:sz w:val="26"/>
          <w:szCs w:val="26"/>
          <w:rtl/>
        </w:rPr>
        <w:t>الظاهراتية في الذاتية والهوية وعملية التمثيل الأدائي في أعمال رجاء عالم</w:t>
      </w:r>
      <w:r w:rsidRPr="00E4002F">
        <w:rPr>
          <w:rFonts w:ascii="Traditional Arabic" w:hAnsi="Traditional Arabic" w:cs="Traditional Arabic" w:hint="cs"/>
          <w:sz w:val="26"/>
          <w:szCs w:val="26"/>
          <w:rtl/>
        </w:rPr>
        <w:t xml:space="preserve">، تناولت دراسة تطبيقية حول رواية </w:t>
      </w:r>
      <w:r w:rsidRPr="00E4002F">
        <w:rPr>
          <w:rFonts w:ascii="Traditional Arabic" w:hAnsi="Traditional Arabic" w:cs="Traditional Arabic" w:hint="cs"/>
          <w:i/>
          <w:iCs/>
          <w:sz w:val="26"/>
          <w:szCs w:val="26"/>
          <w:rtl/>
        </w:rPr>
        <w:t>خاتم</w:t>
      </w:r>
      <w:r w:rsidRPr="00E4002F">
        <w:rPr>
          <w:rFonts w:ascii="Traditional Arabic" w:hAnsi="Traditional Arabic" w:cs="Traditional Arabic" w:hint="cs"/>
          <w:sz w:val="26"/>
          <w:szCs w:val="26"/>
          <w:rtl/>
        </w:rPr>
        <w:t xml:space="preserve"> </w:t>
      </w:r>
      <w:r w:rsidRPr="00E4002F">
        <w:rPr>
          <w:rFonts w:ascii="Traditional Arabic" w:hAnsi="Traditional Arabic" w:cs="Traditional Arabic" w:hint="cs"/>
          <w:sz w:val="26"/>
          <w:szCs w:val="26"/>
          <w:rtl/>
          <w:lang w:bidi="fa-IR"/>
        </w:rPr>
        <w:t>على أساس فينومينولوجيا الأداء الجندري ودور الأداء الاجتماعي في تفكيك الهوية الثنائية.</w:t>
      </w:r>
    </w:p>
    <w:p w14:paraId="2A471ECC"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حللت بوزيدي (2018م) </w:t>
      </w:r>
      <w:r w:rsidRPr="00E4002F">
        <w:rPr>
          <w:rFonts w:ascii="Traditional Arabic" w:hAnsi="Traditional Arabic" w:cs="Traditional Arabic" w:hint="cs"/>
          <w:sz w:val="26"/>
          <w:szCs w:val="26"/>
          <w:rtl/>
        </w:rPr>
        <w:t xml:space="preserve">في دراسة لها بعنوان: </w:t>
      </w:r>
      <w:r w:rsidRPr="00E4002F">
        <w:rPr>
          <w:rFonts w:ascii="Traditional Arabic" w:hAnsi="Traditional Arabic" w:cs="Traditional Arabic" w:hint="cs"/>
          <w:i/>
          <w:iCs/>
          <w:sz w:val="26"/>
          <w:szCs w:val="26"/>
          <w:rtl/>
        </w:rPr>
        <w:t>تجليات الحضور الذكوري في الخطاب الروائي النسوي خاتم لـرجاء عالم أنموذجا،</w:t>
      </w:r>
      <w:r w:rsidRPr="00E4002F">
        <w:rPr>
          <w:rFonts w:ascii="Traditional Arabic" w:hAnsi="Traditional Arabic" w:cs="Traditional Arabic" w:hint="cs"/>
          <w:sz w:val="26"/>
          <w:szCs w:val="26"/>
          <w:rtl/>
          <w:lang w:bidi="fa-IR"/>
        </w:rPr>
        <w:t xml:space="preserve"> تجليات الحضور الذكوري وصورة الرجل الفحل التي تحاول الكاتبة زعزعتها.</w:t>
      </w:r>
    </w:p>
    <w:p w14:paraId="0575430B"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lastRenderedPageBreak/>
        <w:t xml:space="preserve">ودرس مختاري (1396هـ.ش) في </w:t>
      </w:r>
      <w:r w:rsidRPr="00E4002F">
        <w:rPr>
          <w:rFonts w:ascii="Traditional Arabic" w:hAnsi="Traditional Arabic" w:cs="Traditional Arabic" w:hint="cs"/>
          <w:sz w:val="26"/>
          <w:szCs w:val="26"/>
          <w:rtl/>
        </w:rPr>
        <w:t xml:space="preserve">رسالته للماجستیر بعنوان: </w:t>
      </w:r>
      <w:r w:rsidRPr="00E4002F">
        <w:rPr>
          <w:rFonts w:ascii="Traditional Arabic" w:hAnsi="Traditional Arabic" w:cs="Traditional Arabic" w:hint="cs"/>
          <w:i/>
          <w:iCs/>
          <w:sz w:val="26"/>
          <w:szCs w:val="26"/>
          <w:rtl/>
        </w:rPr>
        <w:t xml:space="preserve">دراسة وتحليل رواية ستر لرجاء عالم من منظور النقد النسوي، </w:t>
      </w:r>
      <w:r w:rsidRPr="00E4002F">
        <w:rPr>
          <w:rFonts w:ascii="Traditional Arabic" w:hAnsi="Traditional Arabic" w:cs="Traditional Arabic" w:hint="cs"/>
          <w:i/>
          <w:iCs/>
          <w:sz w:val="26"/>
          <w:szCs w:val="26"/>
          <w:rtl/>
          <w:lang w:bidi="fa-IR"/>
        </w:rPr>
        <w:t>رواية ستر من منظور النقد النسوي</w:t>
      </w:r>
      <w:r w:rsidRPr="00E4002F">
        <w:rPr>
          <w:rFonts w:ascii="Traditional Arabic" w:hAnsi="Traditional Arabic" w:cs="Traditional Arabic" w:hint="cs"/>
          <w:sz w:val="26"/>
          <w:szCs w:val="26"/>
          <w:rtl/>
          <w:lang w:bidi="fa-IR"/>
        </w:rPr>
        <w:t>، مبرزا اعتراض الكاتبة على الهيمنة الذكورية ودفاعها عن حقوق النساء في المجتمع السعودي.</w:t>
      </w:r>
    </w:p>
    <w:p w14:paraId="7E99A2AE"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ت. المقاربات الأسلوبية والتأويلية التي تقوم بتحليل بنية نصوص رجاء السردية باستخدام مناهج غير تقليدية؛ منها: العرباوي (2017م) في كتابه: </w:t>
      </w:r>
      <w:r w:rsidRPr="00E4002F">
        <w:rPr>
          <w:rFonts w:ascii="Traditional Arabic" w:hAnsi="Traditional Arabic" w:cs="Traditional Arabic" w:hint="cs"/>
          <w:i/>
          <w:iCs/>
          <w:sz w:val="26"/>
          <w:szCs w:val="26"/>
          <w:rtl/>
          <w:lang w:bidi="fa-IR"/>
        </w:rPr>
        <w:t>بلاغة الخطاب السردي في الرواية السعودية؛ مقاربة تداولية لرواية طوق الحمام للروائية رجاء عالم</w:t>
      </w:r>
      <w:r w:rsidRPr="00E4002F">
        <w:rPr>
          <w:rFonts w:ascii="Traditional Arabic" w:hAnsi="Traditional Arabic" w:cs="Traditional Arabic" w:hint="cs"/>
          <w:sz w:val="26"/>
          <w:szCs w:val="26"/>
          <w:rtl/>
          <w:lang w:bidi="fa-IR"/>
        </w:rPr>
        <w:t xml:space="preserve">، درس </w:t>
      </w:r>
      <w:r w:rsidRPr="00E4002F">
        <w:rPr>
          <w:rFonts w:ascii="Traditional Arabic" w:hAnsi="Traditional Arabic" w:cs="Traditional Arabic" w:hint="cs"/>
          <w:i/>
          <w:iCs/>
          <w:sz w:val="26"/>
          <w:szCs w:val="26"/>
          <w:rtl/>
          <w:lang w:bidi="fa-IR"/>
        </w:rPr>
        <w:t>طوق الحمام</w:t>
      </w:r>
      <w:r w:rsidRPr="00E4002F">
        <w:rPr>
          <w:rFonts w:ascii="Traditional Arabic" w:hAnsi="Traditional Arabic" w:cs="Traditional Arabic" w:hint="cs"/>
          <w:sz w:val="26"/>
          <w:szCs w:val="26"/>
          <w:rtl/>
          <w:lang w:bidi="fa-IR"/>
        </w:rPr>
        <w:t xml:space="preserve"> من حیث منهج بلاغة الخطاب السردي والتداولية مركزا على آليات التشفير والسخرية الدلالية.</w:t>
      </w:r>
    </w:p>
    <w:p w14:paraId="6702FB6C" w14:textId="48F58148"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وأبوعلی وأسبقي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ی</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 xml:space="preserve">لو (2021م) في مقالهما بعنوان: </w:t>
      </w:r>
      <w:r w:rsidRPr="00E4002F">
        <w:rPr>
          <w:rFonts w:ascii="Traditional Arabic" w:hAnsi="Traditional Arabic" w:cs="Traditional Arabic" w:hint="cs"/>
          <w:i/>
          <w:iCs/>
          <w:sz w:val="26"/>
          <w:szCs w:val="26"/>
          <w:rtl/>
          <w:lang w:bidi="fa-IR"/>
        </w:rPr>
        <w:t>سيميوطيقا التوتر في رواية طوق الحمام لرجاء عالم على ضوء منهج جاك فونتاني وكلود زلبربيرج</w:t>
      </w:r>
      <w:r w:rsidRPr="00E4002F">
        <w:rPr>
          <w:rFonts w:ascii="Traditional Arabic" w:hAnsi="Traditional Arabic" w:cs="Traditional Arabic" w:hint="cs"/>
          <w:sz w:val="26"/>
          <w:szCs w:val="26"/>
          <w:rtl/>
          <w:lang w:bidi="fa-IR"/>
        </w:rPr>
        <w:t xml:space="preserve">، طبَّقا منهج سيميوطيقا التوتر على </w:t>
      </w:r>
      <w:r w:rsidRPr="00E4002F">
        <w:rPr>
          <w:rFonts w:ascii="Traditional Arabic" w:hAnsi="Traditional Arabic" w:cs="Traditional Arabic" w:hint="cs"/>
          <w:i/>
          <w:iCs/>
          <w:sz w:val="26"/>
          <w:szCs w:val="26"/>
          <w:rtl/>
          <w:lang w:bidi="fa-IR"/>
        </w:rPr>
        <w:t>طوق الحمام</w:t>
      </w:r>
      <w:r w:rsidRPr="00E4002F">
        <w:rPr>
          <w:rFonts w:ascii="Traditional Arabic" w:hAnsi="Traditional Arabic" w:cs="Traditional Arabic" w:hint="cs"/>
          <w:sz w:val="26"/>
          <w:szCs w:val="26"/>
          <w:rtl/>
          <w:lang w:bidi="fa-IR"/>
        </w:rPr>
        <w:t xml:space="preserve"> كاشفَين عن التوتر بين الشخصيات والحوادث في ثقافة ما بعد الكولونيالية.</w:t>
      </w:r>
    </w:p>
    <w:p w14:paraId="78745524" w14:textId="3C7B0856"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ث. الدراسات حول مقاربات الإشكالية السردية والتأويل التي تناولت طبيعة النص المفتوحة والمقاومة للتصني</w:t>
      </w:r>
      <w:r w:rsidR="003B2446" w:rsidRPr="00E4002F">
        <w:rPr>
          <w:rFonts w:ascii="Traditional Arabic" w:hAnsi="Traditional Arabic" w:cs="Traditional Arabic" w:hint="cs"/>
          <w:sz w:val="26"/>
          <w:szCs w:val="26"/>
          <w:rtl/>
          <w:lang w:bidi="fa-IR"/>
        </w:rPr>
        <w:t>ف</w:t>
      </w:r>
      <w:r w:rsidRPr="00E4002F">
        <w:rPr>
          <w:rFonts w:ascii="Traditional Arabic" w:hAnsi="Traditional Arabic" w:cs="Traditional Arabic" w:hint="cs"/>
          <w:sz w:val="26"/>
          <w:szCs w:val="26"/>
          <w:rtl/>
          <w:lang w:bidi="fa-IR"/>
        </w:rPr>
        <w:t>؛ منها</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القرشي (2025م) في دراسة بعنوان: </w:t>
      </w:r>
      <w:r w:rsidRPr="00E4002F">
        <w:rPr>
          <w:rFonts w:ascii="Traditional Arabic" w:hAnsi="Traditional Arabic" w:cs="Traditional Arabic" w:hint="cs"/>
          <w:i/>
          <w:iCs/>
          <w:noProof/>
          <w:sz w:val="26"/>
          <w:szCs w:val="26"/>
          <w:rtl/>
          <w:lang w:bidi="fa-IR"/>
        </w:rPr>
        <w:t>من معضلة التجنيس إلى آفاق التأويل قراءة في رواية خاتم لرجاء عالم</w:t>
      </w:r>
      <w:r w:rsidRPr="00E4002F">
        <w:rPr>
          <w:rFonts w:ascii="Traditional Arabic" w:hAnsi="Traditional Arabic" w:cs="Traditional Arabic" w:hint="cs"/>
          <w:sz w:val="26"/>
          <w:szCs w:val="26"/>
          <w:rtl/>
          <w:lang w:bidi="fa-IR"/>
        </w:rPr>
        <w:t>، درس الباحث معضلة التجنيس وإشكالية النص الذي يتجاوز السرد الخطي إلى حلقات التأويل ويظل في حجاب عن المتأول مغلبا الطاقة التخييلية والتماهي مع الشخصيات</w:t>
      </w:r>
      <w:r w:rsidRPr="00E4002F">
        <w:rPr>
          <w:rFonts w:ascii="Traditional Arabic" w:hAnsi="Traditional Arabic" w:cs="Traditional Arabic" w:hint="cs"/>
          <w:sz w:val="26"/>
          <w:szCs w:val="26"/>
          <w:lang w:bidi="fa-IR"/>
        </w:rPr>
        <w:t>.</w:t>
      </w:r>
    </w:p>
    <w:p w14:paraId="21F35066" w14:textId="32A26A8A"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تشترك معظم الدراسات السابقة في أنها تناولت التقنيات السردية كعناصر تجميلية أو أدوات تحلیلية لخدمة المضمون واكتفى النقاد بالإشارة إلى تعدد الأصوات والمونولوج والاسترجاع ضمن سياق أوسع كالتداولية أو البنية الزمنية دون تخصيصها كآليات وظيفية لتحليل الصراع الداخلي للشخصيات</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تتجاوز هذه الدراسة الفجوة المشار إليها عبر</w:t>
      </w:r>
      <w:r w:rsidRPr="00E4002F">
        <w:rPr>
          <w:rFonts w:ascii="Traditional Arabic" w:hAnsi="Traditional Arabic" w:cs="Traditional Arabic" w:hint="cs"/>
          <w:sz w:val="26"/>
          <w:szCs w:val="26"/>
          <w:lang w:bidi="fa-IR"/>
        </w:rPr>
        <w:t xml:space="preserve"> </w:t>
      </w:r>
      <w:r w:rsidRPr="00E4002F">
        <w:rPr>
          <w:rFonts w:ascii="Traditional Arabic" w:hAnsi="Traditional Arabic" w:cs="Traditional Arabic" w:hint="cs"/>
          <w:sz w:val="26"/>
          <w:szCs w:val="26"/>
          <w:rtl/>
          <w:lang w:bidi="fa-IR"/>
        </w:rPr>
        <w:t xml:space="preserve">تحويل اللعب الزمني، والمونولوج، وتعدد الأصوات إلى محاور تحليلية مستقلة تمثل العمود الفقري للبحث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ما تسعى إلى كشف كيف تساهم كل تقنية في تفكيك الذاكرة التراثية والسلطة الموروثة في أعمق مستويات الوعي الروائي</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فلذا تقدم الدراسة الحالية إضافة نوعية للدراسات النقدية من خلال تقديم قراءة منهجية وظيفية تربط بين أدوات السرد الحداثي والأبعاد الثقافية والفكرية لنصوص رجاء عالم.</w:t>
      </w:r>
    </w:p>
    <w:p w14:paraId="1BDDFA04" w14:textId="77777777" w:rsidR="00C71C5E" w:rsidRPr="00E4002F" w:rsidRDefault="00C71C5E" w:rsidP="00C71C5E">
      <w:pPr>
        <w:bidi/>
        <w:spacing w:line="276" w:lineRule="auto"/>
        <w:jc w:val="both"/>
        <w:rPr>
          <w:rFonts w:ascii="Traditional Arabic" w:hAnsi="Traditional Arabic" w:cs="Traditional Arabic"/>
          <w:sz w:val="24"/>
          <w:szCs w:val="24"/>
          <w:rtl/>
          <w:lang w:bidi="fa-IR"/>
        </w:rPr>
      </w:pPr>
    </w:p>
    <w:p w14:paraId="0E601886" w14:textId="77777777" w:rsidR="00F47E43" w:rsidRPr="00E4002F" w:rsidRDefault="00F47E43" w:rsidP="00F47E43">
      <w:pPr>
        <w:bidi/>
        <w:spacing w:line="276" w:lineRule="auto"/>
        <w:jc w:val="both"/>
        <w:rPr>
          <w:rFonts w:ascii="Traditional Arabic" w:hAnsi="Traditional Arabic" w:cs="Traditional Arabic"/>
          <w:b/>
          <w:bCs/>
          <w:sz w:val="24"/>
          <w:szCs w:val="24"/>
          <w:lang w:bidi="fa-IR"/>
        </w:rPr>
      </w:pPr>
      <w:r w:rsidRPr="00E4002F">
        <w:rPr>
          <w:rFonts w:ascii="Traditional Arabic" w:hAnsi="Traditional Arabic" w:cs="Traditional Arabic" w:hint="cs"/>
          <w:b/>
          <w:bCs/>
          <w:sz w:val="24"/>
          <w:szCs w:val="24"/>
          <w:rtl/>
          <w:lang w:bidi="fa-IR"/>
        </w:rPr>
        <w:t>2. الإطار المفهومي والتعاریف النقدية للحداثة السردية</w:t>
      </w:r>
    </w:p>
    <w:p w14:paraId="17997A64" w14:textId="0DF07434" w:rsidR="00F47E43" w:rsidRPr="00E4002F" w:rsidRDefault="00F47E43" w:rsidP="00F47E43">
      <w:pPr>
        <w:bidi/>
        <w:spacing w:line="278"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تُعدّ الحداثة السردية في الأدب العربي المعاصر تحولا نوعيا في بنية الخطاب الروائي؛ إذ لم تعد الرواية مجرد حكاية عن أحداث وشخصيات بل أصبحت فضاء للتجريب والتفكير في الوجود والهوية والمعنى. فالحداثة السردية تتجاوز الشكل التقليدي لتبني سردا متشظيا ومتعدد الطبقات يقوم على تفكيك الزمن الخطي وإعادة بناء الوعي الفردي والجمعي من خلال تقنيات نفسية وجمالية معاصرة. وقد عر</w:t>
      </w:r>
      <w:r w:rsidR="003B2446" w:rsidRPr="00E4002F">
        <w:rPr>
          <w:rFonts w:ascii="Traditional Arabic" w:hAnsi="Traditional Arabic" w:cs="Traditional Arabic" w:hint="cs"/>
          <w:sz w:val="26"/>
          <w:szCs w:val="26"/>
          <w:rtl/>
          <w:lang w:bidi="fa-IR"/>
        </w:rPr>
        <w:t>َّ</w:t>
      </w:r>
      <w:r w:rsidRPr="00E4002F">
        <w:rPr>
          <w:rFonts w:ascii="Traditional Arabic" w:hAnsi="Traditional Arabic" w:cs="Traditional Arabic" w:hint="cs"/>
          <w:sz w:val="26"/>
          <w:szCs w:val="26"/>
          <w:rtl/>
          <w:lang w:bidi="fa-IR"/>
        </w:rPr>
        <w:t>فها سعيد يقطين بأنها «وعي الكاتب بعملية السرد ذاتها، وتحويل النص إلى مختبر لتجريب أشكال التعبير وتمثيل الوعي» (يقطين، 1989</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58) أما ميخائيل باختين فقد ركّز على مفهوم تعدد الأصوات أو البوليفونية بوصفه سمة أساسية للنص الحداثي، حيث تتجاور الأصوات وتتصادم دون أن يُخضعها المؤلف لصوت أحادي مهيمن (باختین، 1990</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177). وفي السياق العربي، ربط عبد الملك مرتاض الحداثة السردية بوعي الذات المبدعة بحدود اللغة والتاريخ وبسعيها إلى إعادة اكتشاف العالم من خلال اللغة لا عبر نقل الواقع فقط (مرتاض، 1998</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203).</w:t>
      </w:r>
    </w:p>
    <w:p w14:paraId="485C7090" w14:textId="1D57213A" w:rsidR="00C71C5E" w:rsidRPr="00E4002F" w:rsidRDefault="00F47E43" w:rsidP="00C71C5E">
      <w:pPr>
        <w:bidi/>
        <w:spacing w:line="278"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1-2. عناصر الحداثة السردية</w:t>
      </w:r>
    </w:p>
    <w:p w14:paraId="6BA1DAB2" w14:textId="77777777" w:rsidR="00F47E43" w:rsidRPr="00E4002F" w:rsidRDefault="00F47E43" w:rsidP="00F47E43">
      <w:pPr>
        <w:pStyle w:val="ListParagraph"/>
        <w:numPr>
          <w:ilvl w:val="2"/>
          <w:numId w:val="20"/>
        </w:numPr>
        <w:bidi/>
        <w:spacing w:line="278" w:lineRule="auto"/>
        <w:jc w:val="both"/>
        <w:rPr>
          <w:rFonts w:ascii="Traditional Arabic" w:hAnsi="Traditional Arabic" w:cs="Traditional Arabic"/>
          <w:b/>
          <w:bCs/>
          <w:sz w:val="24"/>
          <w:szCs w:val="24"/>
          <w:lang w:bidi="fa-IR"/>
        </w:rPr>
      </w:pPr>
      <w:r w:rsidRPr="00E4002F">
        <w:rPr>
          <w:rFonts w:ascii="Traditional Arabic" w:hAnsi="Traditional Arabic" w:cs="Traditional Arabic" w:hint="cs"/>
          <w:b/>
          <w:bCs/>
          <w:sz w:val="24"/>
          <w:szCs w:val="24"/>
          <w:rtl/>
          <w:lang w:bidi="fa-IR"/>
        </w:rPr>
        <w:lastRenderedPageBreak/>
        <w:t>الاسترجاع الزمني</w:t>
      </w:r>
    </w:p>
    <w:p w14:paraId="3B4FDCC5" w14:textId="14D32B84" w:rsidR="00F47E43" w:rsidRPr="00E4002F" w:rsidRDefault="00F47E43" w:rsidP="00F47E43">
      <w:pPr>
        <w:bidi/>
        <w:spacing w:line="278"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الاسترجاع ليس مجرد عودة زمنية إلى الماضي بل هو إعادة تشكيل للزمن النفسي للشخصية. فهو يكشف عن أن الحاضر مشبع بالماضي وأن الذاكرة ليست حيّزا ثابتا بل سيرورة مستمرة من إعادة البناء. وقد تناول جمال شحيد</w:t>
      </w:r>
      <w:r w:rsidRPr="00E4002F">
        <w:rPr>
          <w:rFonts w:ascii="Traditional Arabic" w:hAnsi="Traditional Arabic" w:cs="Traditional Arabic" w:hint="cs"/>
          <w:i/>
          <w:iCs/>
          <w:sz w:val="26"/>
          <w:szCs w:val="26"/>
          <w:rtl/>
          <w:lang w:bidi="fa-IR"/>
        </w:rPr>
        <w:t xml:space="preserve"> </w:t>
      </w:r>
      <w:r w:rsidRPr="00E4002F">
        <w:rPr>
          <w:rFonts w:ascii="Traditional Arabic" w:hAnsi="Traditional Arabic" w:cs="Traditional Arabic" w:hint="cs"/>
          <w:sz w:val="26"/>
          <w:szCs w:val="26"/>
          <w:rtl/>
          <w:lang w:bidi="fa-IR"/>
        </w:rPr>
        <w:t>هذا البعد مشيرا إلى أن الاسترجاع يتيح كشف المسكوت عنه في التجربة الإنسانية (شحيد، 1992</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97).</w:t>
      </w:r>
    </w:p>
    <w:p w14:paraId="04392CB7" w14:textId="77777777" w:rsidR="00C71C5E" w:rsidRPr="00E4002F" w:rsidRDefault="00C71C5E" w:rsidP="00C71C5E">
      <w:pPr>
        <w:bidi/>
        <w:spacing w:line="278" w:lineRule="auto"/>
        <w:jc w:val="both"/>
        <w:rPr>
          <w:rFonts w:ascii="Traditional Arabic" w:hAnsi="Traditional Arabic" w:cs="Traditional Arabic"/>
          <w:sz w:val="26"/>
          <w:szCs w:val="26"/>
          <w:rtl/>
          <w:lang w:bidi="fa-IR"/>
        </w:rPr>
      </w:pPr>
    </w:p>
    <w:p w14:paraId="01D54005" w14:textId="77777777" w:rsidR="00F47E43" w:rsidRPr="00E4002F" w:rsidRDefault="00F47E43" w:rsidP="00F47E43">
      <w:pPr>
        <w:pStyle w:val="ListParagraph"/>
        <w:numPr>
          <w:ilvl w:val="2"/>
          <w:numId w:val="22"/>
        </w:numPr>
        <w:bidi/>
        <w:spacing w:line="278" w:lineRule="auto"/>
        <w:jc w:val="both"/>
        <w:rPr>
          <w:rFonts w:ascii="Traditional Arabic" w:hAnsi="Traditional Arabic" w:cs="Traditional Arabic"/>
          <w:b/>
          <w:bCs/>
          <w:sz w:val="24"/>
          <w:szCs w:val="24"/>
          <w:lang w:bidi="fa-IR"/>
        </w:rPr>
      </w:pPr>
      <w:r w:rsidRPr="00E4002F">
        <w:rPr>
          <w:rFonts w:ascii="Traditional Arabic" w:hAnsi="Traditional Arabic" w:cs="Traditional Arabic" w:hint="cs"/>
          <w:b/>
          <w:bCs/>
          <w:sz w:val="24"/>
          <w:szCs w:val="24"/>
          <w:rtl/>
          <w:lang w:bidi="fa-IR"/>
        </w:rPr>
        <w:t>المونولوج الداخلي</w:t>
      </w:r>
    </w:p>
    <w:p w14:paraId="6D05BA1C" w14:textId="554EBA53" w:rsidR="00F47E43" w:rsidRPr="00E4002F" w:rsidRDefault="00F47E43" w:rsidP="00F47E43">
      <w:pPr>
        <w:bidi/>
        <w:spacing w:line="278"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المونولوج الداخلي هو أحد أبرز تجليات الحداثة السردية؛ إذ يُتيح للروائي اختراق العالم الداخلي للشخصية وكشف أعماقها النفسية وهواجسها وتناقضاتها. فهو وسيلة لعرض الوعي الذاتي الممزَّق في مواجهة الواقع. ويشير غسان كنفاني في دراسته للأدب الفلسطيني المقاوم إلى أن التحول نحو المونولوج كان محاولة للتعبير عن الذات المهمّشة في مواجهة الخارج القاهر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نفاني، 2013</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53).</w:t>
      </w:r>
    </w:p>
    <w:p w14:paraId="484EDF23" w14:textId="77777777" w:rsidR="00C71C5E" w:rsidRPr="00E4002F" w:rsidRDefault="00C71C5E" w:rsidP="00C71C5E">
      <w:pPr>
        <w:bidi/>
        <w:spacing w:line="278" w:lineRule="auto"/>
        <w:jc w:val="both"/>
        <w:rPr>
          <w:rFonts w:ascii="Traditional Arabic" w:hAnsi="Traditional Arabic" w:cs="Traditional Arabic"/>
          <w:b/>
          <w:bCs/>
          <w:sz w:val="24"/>
          <w:szCs w:val="24"/>
          <w:rtl/>
          <w:lang w:bidi="fa-IR"/>
        </w:rPr>
      </w:pPr>
    </w:p>
    <w:p w14:paraId="29EF5B58" w14:textId="089421C2" w:rsidR="00C71C5E" w:rsidRPr="00E4002F" w:rsidRDefault="00F47E43" w:rsidP="00C71C5E">
      <w:pPr>
        <w:bidi/>
        <w:spacing w:line="278" w:lineRule="auto"/>
        <w:jc w:val="both"/>
        <w:rPr>
          <w:rFonts w:ascii="Traditional Arabic" w:hAnsi="Traditional Arabic" w:cs="Traditional Arabic"/>
          <w:b/>
          <w:bCs/>
          <w:sz w:val="24"/>
          <w:szCs w:val="24"/>
          <w:lang w:bidi="fa-IR"/>
        </w:rPr>
      </w:pPr>
      <w:r w:rsidRPr="00E4002F">
        <w:rPr>
          <w:rFonts w:ascii="Traditional Arabic" w:hAnsi="Traditional Arabic" w:cs="Traditional Arabic" w:hint="cs"/>
          <w:b/>
          <w:bCs/>
          <w:sz w:val="24"/>
          <w:szCs w:val="24"/>
          <w:rtl/>
          <w:lang w:bidi="fa-IR"/>
        </w:rPr>
        <w:t>3-1-2.</w:t>
      </w:r>
      <w:r w:rsidR="007B6AC6"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b/>
          <w:bCs/>
          <w:sz w:val="24"/>
          <w:szCs w:val="24"/>
          <w:rtl/>
          <w:lang w:bidi="fa-IR"/>
        </w:rPr>
        <w:t>البولیفونية والزمن السردي</w:t>
      </w:r>
    </w:p>
    <w:p w14:paraId="13A96CD1" w14:textId="40779E7E" w:rsidR="00F47E43" w:rsidRPr="00E4002F" w:rsidRDefault="00F47E43" w:rsidP="00F47E43">
      <w:pPr>
        <w:bidi/>
        <w:spacing w:line="278"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ترتبط البوليفونية أو تعدد الأصوات بالتحرّر من سلطة الراوي العليم. فيتحول السرد إلى فسيفساء من وجهات النظر. وتُعد هذه التقنية أداة أساسية لتمثيل التحولات الاجتماعية والثقافية في النص الحديث. تعدد الأصوات يعكس وعيا جديدا بوجود الآخر داخل النص ويعبر عن التعدد الثقافي والهوياتي أما الزمن السردي في الحداثة فيتميّز بـالتشظي واللاخطية مما يعكس رؤية فلسفية للزمن كحركة دائرية أو متداخلة لا كخطّ مستقيم. </w:t>
      </w:r>
    </w:p>
    <w:p w14:paraId="48081732" w14:textId="77777777" w:rsidR="00C71C5E" w:rsidRPr="00E4002F" w:rsidRDefault="00C71C5E" w:rsidP="00C71C5E">
      <w:pPr>
        <w:bidi/>
        <w:spacing w:line="278" w:lineRule="auto"/>
        <w:jc w:val="both"/>
        <w:rPr>
          <w:rFonts w:ascii="Traditional Arabic" w:hAnsi="Traditional Arabic" w:cs="Traditional Arabic"/>
          <w:sz w:val="24"/>
          <w:szCs w:val="24"/>
          <w:rtl/>
          <w:lang w:bidi="fa-IR"/>
        </w:rPr>
      </w:pPr>
    </w:p>
    <w:p w14:paraId="65C04ED0" w14:textId="77777777" w:rsidR="00F47E43" w:rsidRPr="00E4002F" w:rsidRDefault="00F47E43" w:rsidP="00F47E43">
      <w:pPr>
        <w:bidi/>
        <w:spacing w:line="278" w:lineRule="auto"/>
        <w:jc w:val="both"/>
        <w:rPr>
          <w:rFonts w:ascii="Traditional Arabic" w:hAnsi="Traditional Arabic" w:cs="Traditional Arabic"/>
          <w:b/>
          <w:bCs/>
          <w:sz w:val="24"/>
          <w:szCs w:val="24"/>
          <w:lang w:bidi="fa-IR"/>
        </w:rPr>
      </w:pPr>
      <w:r w:rsidRPr="00E4002F">
        <w:rPr>
          <w:rFonts w:ascii="Traditional Arabic" w:hAnsi="Traditional Arabic" w:cs="Traditional Arabic" w:hint="cs"/>
          <w:b/>
          <w:bCs/>
          <w:sz w:val="24"/>
          <w:szCs w:val="24"/>
          <w:rtl/>
          <w:lang w:bidi="fa-IR"/>
        </w:rPr>
        <w:t>4-1-2. السرد التقليدي مقابل الحداثة السردية</w:t>
      </w:r>
    </w:p>
    <w:p w14:paraId="1D9C66F1" w14:textId="5D95D311" w:rsidR="00F47E43" w:rsidRPr="00E4002F" w:rsidRDefault="00F47E43" w:rsidP="00F47E43">
      <w:pPr>
        <w:bidi/>
        <w:spacing w:line="278"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السرد التقليدي يقوم على تسلسل الأحداث والراوي العليم والوصف المباشر، ويهدف إلى الإقناع بواقعية الحكاية. أما الحداثة السردية فتتجه إلى التأمل في فعل الحكي ذاته وتحويل النص إلى مختبر لغوي وفلسفي. «إن الرواية الحديثة لم تعد تبحث عن ماذا حدث؟ بل كيف يُروى ما حدث؟ وهو تحول من الحدث إلى الرؤية ومن السرد الخارجي إلى السرد الذاتي» (الشاروني، 1994</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146).</w:t>
      </w:r>
    </w:p>
    <w:p w14:paraId="57CF22D1" w14:textId="77777777" w:rsidR="00C71C5E" w:rsidRPr="00E4002F" w:rsidRDefault="00C71C5E" w:rsidP="00C71C5E">
      <w:pPr>
        <w:bidi/>
        <w:spacing w:line="278" w:lineRule="auto"/>
        <w:jc w:val="both"/>
        <w:rPr>
          <w:rFonts w:ascii="Traditional Arabic" w:hAnsi="Traditional Arabic" w:cs="Traditional Arabic"/>
          <w:sz w:val="24"/>
          <w:szCs w:val="24"/>
          <w:lang w:bidi="fa-IR"/>
        </w:rPr>
      </w:pPr>
    </w:p>
    <w:p w14:paraId="1425FC2D" w14:textId="77777777" w:rsidR="00F47E43" w:rsidRPr="00E4002F" w:rsidRDefault="00F47E43" w:rsidP="00F47E43">
      <w:pPr>
        <w:pStyle w:val="ListParagraph"/>
        <w:bidi/>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3. البحث والدراسة</w:t>
      </w:r>
    </w:p>
    <w:p w14:paraId="10480EE9" w14:textId="77777777" w:rsidR="00F47E43" w:rsidRPr="00E4002F" w:rsidRDefault="00F47E43" w:rsidP="00F47E43">
      <w:pPr>
        <w:bidi/>
        <w:spacing w:line="278" w:lineRule="auto"/>
        <w:rPr>
          <w:rFonts w:ascii="Traditional Arabic" w:hAnsi="Traditional Arabic" w:cs="Traditional Arabic"/>
          <w:b/>
          <w:bCs/>
          <w:sz w:val="24"/>
          <w:szCs w:val="24"/>
          <w:rtl/>
        </w:rPr>
      </w:pPr>
      <w:r w:rsidRPr="00E4002F">
        <w:rPr>
          <w:rFonts w:ascii="Traditional Arabic" w:hAnsi="Traditional Arabic" w:cs="Traditional Arabic" w:hint="cs"/>
          <w:b/>
          <w:bCs/>
          <w:sz w:val="24"/>
          <w:szCs w:val="24"/>
          <w:rtl/>
          <w:lang w:bidi="fa-IR"/>
        </w:rPr>
        <w:t xml:space="preserve">1-3. </w:t>
      </w:r>
      <w:r w:rsidRPr="00E4002F">
        <w:rPr>
          <w:rFonts w:ascii="Traditional Arabic" w:hAnsi="Traditional Arabic" w:cs="Traditional Arabic" w:hint="cs"/>
          <w:b/>
          <w:bCs/>
          <w:sz w:val="24"/>
          <w:szCs w:val="24"/>
          <w:rtl/>
        </w:rPr>
        <w:t>الزمن والاسترجاع</w:t>
      </w:r>
      <w:r w:rsidRPr="00E4002F">
        <w:rPr>
          <w:rFonts w:ascii="Traditional Arabic" w:hAnsi="Traditional Arabic" w:cs="Traditional Arabic" w:hint="cs"/>
          <w:b/>
          <w:bCs/>
          <w:sz w:val="24"/>
          <w:szCs w:val="24"/>
          <w:rtl/>
          <w:lang w:bidi="fa-IR"/>
        </w:rPr>
        <w:t>؛ دمج الحداثة السردية بالوعي التراثي</w:t>
      </w:r>
    </w:p>
    <w:p w14:paraId="3770BBD7" w14:textId="0C79CD2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lastRenderedPageBreak/>
        <w:t xml:space="preserve">شكّل الزمن عنصرا حاسما في البنية السردية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نقطة تحول بين المنهجية التقليدية والمدارس النقدية الحديثة. للزمن أهمية قصوى في دراسة العمل الروائي؛ وفهم أي عمل أدبي يتوقف على فهم وجوده في الزمن (بحراوي، 1990</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110). تجاوزت السرديات الحديثة التصور الخطي والتسلسلي للزمن المرتبط بالواقع الخارجي نحو إعادة تشكيله ليواكب الوعي الداخلي للشخصية حيث يعاد ترتيب الأحداث تبعا لتتابعها في ذهن السارد أو البطل (عثمان، 1982</w:t>
      </w:r>
      <w:r w:rsidR="009C6A35"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xml:space="preserve">: 58). </w:t>
      </w:r>
      <w:r w:rsidRPr="00E4002F">
        <w:rPr>
          <w:rFonts w:ascii="Traditional Arabic" w:hAnsi="Traditional Arabic" w:cs="Traditional Arabic" w:hint="cs"/>
          <w:sz w:val="26"/>
          <w:szCs w:val="26"/>
          <w:rtl/>
        </w:rPr>
        <w:t xml:space="preserve">توظف رجاء عالم هذا التوجه الحديث عبر بناء حبكات متشابكة تنقطع وتتشعب بواسطة تقنيات زمنية متقدمة أبرزها الاسترجاع الذي لا يقتصر على توضيح الماضي فحسب بل يمنح النص إيقاعا متجددا ويكشف أبعاد الشخصيات والأحداث. </w:t>
      </w:r>
      <w:r w:rsidRPr="00E4002F">
        <w:rPr>
          <w:rFonts w:ascii="Traditional Arabic" w:hAnsi="Traditional Arabic" w:cs="Traditional Arabic" w:hint="cs"/>
          <w:sz w:val="26"/>
          <w:szCs w:val="26"/>
          <w:rtl/>
          <w:lang w:bidi="fa-IR"/>
        </w:rPr>
        <w:t>التلاعب بالزمن عبر الاسترجاع في نصوص عالم ليس مجرد أداة لتنويع السرد بل هو وظيفة نصية تساهم في إثراء البناء السردي وتعميق جاذبية النصوص وتحويل الزمن الشخصي إلى فضاء تفاعلي بين الماضي والحاضر عبر توظیف الاسترجاع والحوار في أش</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الهما المختلفة.</w:t>
      </w:r>
    </w:p>
    <w:p w14:paraId="37C00BEA"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7AE2ED9C" w14:textId="77777777" w:rsidR="00F47E43" w:rsidRPr="00E4002F" w:rsidRDefault="00F47E43" w:rsidP="00F47E43">
      <w:pPr>
        <w:pStyle w:val="ListParagraph"/>
        <w:numPr>
          <w:ilvl w:val="2"/>
          <w:numId w:val="20"/>
        </w:num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الاسترجاع كآلية للكشف عن التكوين النفسي-التراثي</w:t>
      </w:r>
    </w:p>
    <w:p w14:paraId="6EC276F3" w14:textId="4D1EDF71"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توظف رجاء عالم الاسترجاع للكشف عن الخبايا النفسية للشخصيات مستعينة بالمحفزات الحسية أو السمعية لفتح بوابة الذاكرة وربط التجربة الفردية بالقيم الاجتماعية والتراثية. يتخذ الاسترجاع بعدا رمزيا وصوفيا في رواياتها؛ علی سبیل المثال في </w:t>
      </w:r>
      <w:r w:rsidRPr="00E4002F">
        <w:rPr>
          <w:rFonts w:ascii="Traditional Arabic" w:hAnsi="Traditional Arabic" w:cs="Traditional Arabic" w:hint="cs"/>
          <w:i/>
          <w:iCs/>
          <w:sz w:val="26"/>
          <w:szCs w:val="26"/>
          <w:rtl/>
          <w:lang w:bidi="fa-IR"/>
        </w:rPr>
        <w:t>ستر</w:t>
      </w:r>
      <w:r w:rsidRPr="00E4002F">
        <w:rPr>
          <w:rFonts w:ascii="Traditional Arabic" w:hAnsi="Traditional Arabic" w:cs="Traditional Arabic" w:hint="cs"/>
          <w:sz w:val="26"/>
          <w:szCs w:val="26"/>
          <w:rtl/>
          <w:lang w:bidi="fa-IR"/>
        </w:rPr>
        <w:t xml:space="preserve"> و</w:t>
      </w:r>
      <w:r w:rsidRPr="00E4002F">
        <w:rPr>
          <w:rFonts w:ascii="Traditional Arabic" w:hAnsi="Traditional Arabic" w:cs="Traditional Arabic" w:hint="cs"/>
          <w:i/>
          <w:iCs/>
          <w:sz w:val="26"/>
          <w:szCs w:val="26"/>
          <w:rtl/>
          <w:lang w:bidi="fa-IR"/>
        </w:rPr>
        <w:t>طريق الحرير</w:t>
      </w:r>
      <w:r w:rsidRPr="00E4002F">
        <w:rPr>
          <w:rFonts w:ascii="Traditional Arabic" w:hAnsi="Traditional Arabic" w:cs="Traditional Arabic" w:hint="cs"/>
          <w:sz w:val="26"/>
          <w:szCs w:val="26"/>
          <w:rtl/>
          <w:lang w:bidi="fa-IR"/>
        </w:rPr>
        <w:t xml:space="preserve"> يعاد الماضي لا بوصفه زمنا مضى بل كنص خفي يسكن الحاضر ويعيد تشكيله عن طریق الحوافز الحسية والذا</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رة العاطفية.</w:t>
      </w:r>
    </w:p>
    <w:p w14:paraId="355A3D17" w14:textId="4D296073"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rPr>
        <w:t>تقنية الاسترجاع الزمنية التي توظفها رجاء عالم ت</w:t>
      </w:r>
      <w:r w:rsidR="00DE3E87" w:rsidRPr="00E4002F">
        <w:rPr>
          <w:rFonts w:ascii="Traditional Arabic" w:hAnsi="Traditional Arabic" w:cs="Traditional Arabic" w:hint="cs"/>
          <w:sz w:val="26"/>
          <w:szCs w:val="26"/>
          <w:rtl/>
        </w:rPr>
        <w:t>ك</w:t>
      </w:r>
      <w:r w:rsidRPr="00E4002F">
        <w:rPr>
          <w:rFonts w:ascii="Traditional Arabic" w:hAnsi="Traditional Arabic" w:cs="Traditional Arabic" w:hint="cs"/>
          <w:sz w:val="26"/>
          <w:szCs w:val="26"/>
          <w:rtl/>
        </w:rPr>
        <w:t>ون وسيلة للكشف عن أعماق الذاكرة والوعي الجمعي وتبيان كيفية تشكّل الهوية النسوية ضمن شبكة من التجارب النفسية والرموز التراثية. يتحول الاسترجاع من مجرد تذكر حدث إلى حركة وعي تربط بين الماضي والحاضر حيث تتقاطع تجربة البطلة خاتم مع ذاكرة المكان المكي المقدس والغني بالغموض، ليصبح الزمن نفسه عنصرا جماليا وفكريا يسهم في إعادة بناء شخصية البطلة عبر استحضار الذاكرة. ففي رواية</w:t>
      </w:r>
      <w:r w:rsidRPr="00E4002F">
        <w:rPr>
          <w:rFonts w:ascii="Traditional Arabic" w:hAnsi="Traditional Arabic" w:cs="Traditional Arabic" w:hint="cs"/>
          <w:i/>
          <w:iCs/>
          <w:sz w:val="26"/>
          <w:szCs w:val="26"/>
          <w:rtl/>
        </w:rPr>
        <w:t xml:space="preserve"> خاتم</w:t>
      </w:r>
      <w:r w:rsidRPr="00E4002F">
        <w:rPr>
          <w:rFonts w:ascii="Traditional Arabic" w:hAnsi="Traditional Arabic" w:cs="Traditional Arabic" w:hint="cs"/>
          <w:sz w:val="26"/>
          <w:szCs w:val="26"/>
          <w:rtl/>
        </w:rPr>
        <w:t>، يبدأ الاسترجاع من محفز سمعي أو حسي؛ مثل الرائحة أو الصوت ليعيد الشخصية إلى طفولتها ويستحضر قيمها الأخلاقية والاجتماعية</w:t>
      </w:r>
      <w:r w:rsidR="00157B69" w:rsidRPr="00E4002F">
        <w:rPr>
          <w:rFonts w:ascii="Traditional Arabic" w:hAnsi="Traditional Arabic" w:cs="Traditional Arabic" w:hint="cs"/>
          <w:sz w:val="26"/>
          <w:szCs w:val="26"/>
          <w:rtl/>
        </w:rPr>
        <w:t xml:space="preserve"> (انظر: کريمي،</w:t>
      </w:r>
      <w:r w:rsidR="00714007" w:rsidRPr="00E4002F">
        <w:rPr>
          <w:rFonts w:ascii="Traditional Arabic" w:hAnsi="Traditional Arabic" w:cs="Traditional Arabic" w:hint="cs"/>
          <w:sz w:val="26"/>
          <w:szCs w:val="26"/>
          <w:rtl/>
        </w:rPr>
        <w:t xml:space="preserve"> 2022</w:t>
      </w:r>
      <w:r w:rsidR="009C6A35" w:rsidRPr="00E4002F">
        <w:rPr>
          <w:rFonts w:ascii="Traditional Arabic" w:hAnsi="Traditional Arabic" w:cs="Traditional Arabic" w:hint="cs"/>
          <w:sz w:val="26"/>
          <w:szCs w:val="26"/>
          <w:rtl/>
        </w:rPr>
        <w:t>م</w:t>
      </w:r>
      <w:r w:rsidR="00714007" w:rsidRPr="00E4002F">
        <w:rPr>
          <w:rFonts w:ascii="Traditional Arabic" w:hAnsi="Traditional Arabic" w:cs="Traditional Arabic" w:hint="cs"/>
          <w:sz w:val="26"/>
          <w:szCs w:val="26"/>
          <w:rtl/>
        </w:rPr>
        <w:t>:</w:t>
      </w:r>
      <w:r w:rsidR="00157B69" w:rsidRPr="00E4002F">
        <w:rPr>
          <w:rFonts w:ascii="Traditional Arabic" w:hAnsi="Traditional Arabic" w:cs="Traditional Arabic" w:hint="cs"/>
          <w:sz w:val="26"/>
          <w:szCs w:val="26"/>
          <w:rtl/>
        </w:rPr>
        <w:t xml:space="preserve"> </w:t>
      </w:r>
      <w:r w:rsidR="00714007" w:rsidRPr="00E4002F">
        <w:rPr>
          <w:rFonts w:ascii="Traditional Arabic" w:hAnsi="Traditional Arabic" w:cs="Traditional Arabic" w:hint="cs"/>
          <w:sz w:val="26"/>
          <w:szCs w:val="26"/>
          <w:rtl/>
        </w:rPr>
        <w:t>51)</w:t>
      </w:r>
      <w:r w:rsidR="00416D92" w:rsidRPr="00E4002F">
        <w:rPr>
          <w:rFonts w:ascii="Traditional Arabic" w:hAnsi="Traditional Arabic" w:cs="Traditional Arabic" w:hint="cs"/>
          <w:sz w:val="26"/>
          <w:szCs w:val="26"/>
          <w:rtl/>
        </w:rPr>
        <w:t>.</w:t>
      </w:r>
      <w:r w:rsidRPr="00E4002F">
        <w:rPr>
          <w:rFonts w:ascii="Traditional Arabic" w:hAnsi="Traditional Arabic" w:cs="Traditional Arabic" w:hint="cs"/>
          <w:sz w:val="26"/>
          <w:szCs w:val="26"/>
          <w:rtl/>
        </w:rPr>
        <w:t xml:space="preserve"> </w:t>
      </w:r>
      <w:r w:rsidRPr="00E4002F">
        <w:rPr>
          <w:rFonts w:ascii="Traditional Arabic" w:hAnsi="Traditional Arabic" w:cs="Traditional Arabic" w:hint="cs"/>
          <w:sz w:val="26"/>
          <w:szCs w:val="26"/>
          <w:rtl/>
          <w:lang w:bidi="fa-IR"/>
        </w:rPr>
        <w:t>فيتخذ الاسترجاع شكلا طويلا ومفصلا مركزا على المشاهد الطفولية المليئة بالتفاصيل الحسية والانفعالية:</w:t>
      </w:r>
    </w:p>
    <w:p w14:paraId="61E67C16" w14:textId="77777777" w:rsidR="00F47E43" w:rsidRPr="00E4002F" w:rsidRDefault="00F47E43" w:rsidP="00F47E43">
      <w:pPr>
        <w:tabs>
          <w:tab w:val="right" w:pos="540"/>
        </w:tabs>
        <w:bidi/>
        <w:spacing w:line="276" w:lineRule="auto"/>
        <w:ind w:left="1302" w:right="2127"/>
        <w:jc w:val="both"/>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صدمت كلماته خاتم، أيقظت رائحة تعرفها، امتد أمام عينيها شريط الأطفال والصبايا الذين كانوا يدخلون بيتهم ... تذكرت المشهد الذي استرقت النظر إليه في دهليزهم، كانت ربما في السادسة، ربما أصغر أو أكبر ... كان الباب يُطرَق بعنف أهبطها من المبيت العلوي حين بلغ الدهليزَ كان أبوها يقف مع رجل غريب، رجل في ثياب بيضاء حائلة. السواد الذي لعينيه كان يبرق ويترك ثقوبا في جدران دهليزهم وبوجه أبيها .كان الرجل ممسكا بفتاة لها رائحة غريبة، هذه الرائحة التي بقيت لا تُغادر رأس خاتم، رائحة عشب ودهن، رائحة بر، البنت لا تزيد عن الثالثة ربما، ضفائرها تزيد عن العشرة وتفلت من غطاء الرأس الذي بلون حناء باهتة. عين البنت اخترقت الدهليز.كانت البنت مثل أرنب بعيون قرمزية، كان الرجل قد اعتذر عن الصعود للمجالس.كان يقول: لو بقيت معي لماتت جوعا. خذها من ذمتي لذمتك. أسألك عنها يوم القيامة. انتصب مشهد الدهليز مثل غصة بحلق خاتم. هتفت بضعف: لكنهم دوما كانوا لنا مثل أهل وإخوة (عالم، د.ت: 79).</w:t>
      </w:r>
    </w:p>
    <w:p w14:paraId="623344F0" w14:textId="1F1D65B1" w:rsidR="00F47E43" w:rsidRPr="00E4002F" w:rsidRDefault="00F47E43" w:rsidP="00275CAC">
      <w:pPr>
        <w:bidi/>
        <w:spacing w:line="276" w:lineRule="auto"/>
        <w:ind w:firstLine="432"/>
        <w:jc w:val="both"/>
        <w:rPr>
          <w:rFonts w:ascii="Traditional Arabic" w:hAnsi="Traditional Arabic" w:cs="Traditional Arabic"/>
          <w:sz w:val="26"/>
          <w:szCs w:val="26"/>
          <w:lang w:bidi="fa-IR"/>
        </w:rPr>
      </w:pPr>
      <w:r w:rsidRPr="00E4002F">
        <w:rPr>
          <w:rFonts w:ascii="Traditional Arabic" w:hAnsi="Traditional Arabic" w:cs="Traditional Arabic" w:hint="cs"/>
          <w:sz w:val="26"/>
          <w:szCs w:val="26"/>
          <w:rtl/>
          <w:lang w:bidi="fa-IR"/>
        </w:rPr>
        <w:lastRenderedPageBreak/>
        <w:t>يبدأ المقطع بصدمة كلامية للشخصية. تعمل كمحفز سمعي تقترن بـرائحة مألوفة؛ الرائحة تؤدي دور الزناد النفسي لفتح الذاكرة؛ «صدمت كلماته خاتم، أيقظت رائحة تعرفها». ينطلق الاسترجاع من لمحة عامة وهي «شريط الأطفال والصبايا» إلى مشهد محدد ومكثف: وصول رجل يحمل فتاة صغيرة إلى بيت الأهل. تتغذى الذاكرة هنا على تفاعُل حاد بين الحواس</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الروائح: «رائحة عشب ودهن، رائحة بر» التي بقيت لا تغادر رأس خاتم. الألوان: قرمز عينيها، حناء باهتة لغطاء الرأس</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لأصوات: صدم ال</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لمات وطرق الباب بعنف وانفجار صراخ. هذا التوظيف الحسي لا يضع القارئ داخل التجربة الشعورية لخاتم فحسب، بل يفسر جزءا من تكوينها الأخلاقي. جملة الرجل في المشهد المسترجع: «خذها من ذمتي لذمتك، أسألك عنها يوم القيامة»، ترسّخ البعد الديني والأخلاقي الموروث، ليتجلى أثره في موقف خاتم الحالي بقولها: «لكنهم دوما كانوا لنا مثل أهل وإخوة». بهذا، ينجح الاسترجاع في دمج الزمن الشخصي؛ أي الطفولة مع القيم التراثية العربية التي تشمل الكرم، المسؤولية الجماعية، والقيم الدينية؛ حيث يصبح المشهد الطفولي جزءا من ذاكرة اجتماعية أوسع تحكم سلوك الشخصية في الحاضر.</w:t>
      </w:r>
    </w:p>
    <w:p w14:paraId="63E88912" w14:textId="1E77297A" w:rsidR="00F47E43" w:rsidRPr="00E4002F" w:rsidRDefault="00F47E43" w:rsidP="00275CAC">
      <w:pPr>
        <w:bidi/>
        <w:spacing w:line="276" w:lineRule="auto"/>
        <w:ind w:firstLine="432"/>
        <w:jc w:val="both"/>
        <w:rPr>
          <w:rFonts w:ascii="Traditional Arabic" w:hAnsi="Traditional Arabic" w:cs="Traditional Arabic"/>
          <w:sz w:val="26"/>
          <w:szCs w:val="26"/>
          <w:rtl/>
        </w:rPr>
      </w:pPr>
      <w:r w:rsidRPr="00E4002F">
        <w:rPr>
          <w:rFonts w:ascii="Traditional Arabic" w:hAnsi="Traditional Arabic" w:cs="Traditional Arabic" w:hint="cs"/>
          <w:sz w:val="26"/>
          <w:szCs w:val="26"/>
          <w:rtl/>
        </w:rPr>
        <w:t>ففي هذا المقطع نلاحظ الدمج الإبداعي بين التقنية الحداثية والوعي التراثي في سرد رجاء عالم. من خلال اللعب الزمني تكسر الكاتبة خطية السرد التقليدي لتمنح الذاكرة سلطة التأويل وتجعل من الماضي نافذة لفهم الحاضر</w:t>
      </w:r>
      <w:r w:rsidRPr="00E4002F">
        <w:rPr>
          <w:rFonts w:ascii="Traditional Arabic" w:hAnsi="Traditional Arabic" w:cs="Traditional Arabic" w:hint="cs"/>
          <w:sz w:val="26"/>
          <w:szCs w:val="26"/>
          <w:rtl/>
          <w:lang w:bidi="fa-IR"/>
        </w:rPr>
        <w:t xml:space="preserve">. </w:t>
      </w:r>
      <w:r w:rsidRPr="00E4002F">
        <w:rPr>
          <w:rFonts w:ascii="Traditional Arabic" w:hAnsi="Traditional Arabic" w:cs="Traditional Arabic" w:hint="cs"/>
          <w:sz w:val="26"/>
          <w:szCs w:val="26"/>
          <w:rtl/>
        </w:rPr>
        <w:t>إنها حداثة سردية توظفها داخل وعي عربي - تراثي يعيد قراءة مفاهيم الذمة والأب والطفلة بوصفها رموزا لتاريخ من العبور القسري والقهر الموروث. وبذلك يتحول الاسترجاع إلى مساحة حوار بين الذاكرة والوعي وبين التراث والحداثة في مشروع سرديّ يجعل من الزمن نفسه كائنا حيّا يتنفس في ضمير المرأة ووجدان المكان.</w:t>
      </w:r>
    </w:p>
    <w:p w14:paraId="5C7EEDE8" w14:textId="77777777" w:rsidR="00C71C5E" w:rsidRPr="00E4002F" w:rsidRDefault="00C71C5E" w:rsidP="00C71C5E">
      <w:pPr>
        <w:bidi/>
        <w:spacing w:line="276" w:lineRule="auto"/>
        <w:jc w:val="both"/>
        <w:rPr>
          <w:rFonts w:ascii="Traditional Arabic" w:hAnsi="Traditional Arabic" w:cs="Traditional Arabic"/>
          <w:sz w:val="26"/>
          <w:szCs w:val="26"/>
          <w:rtl/>
        </w:rPr>
      </w:pPr>
    </w:p>
    <w:p w14:paraId="6ADF683B" w14:textId="77777777" w:rsidR="00F47E43" w:rsidRPr="00E4002F" w:rsidRDefault="00F47E43" w:rsidP="00F47E43">
      <w:pPr>
        <w:pStyle w:val="ListParagraph"/>
        <w:numPr>
          <w:ilvl w:val="2"/>
          <w:numId w:val="23"/>
        </w:numPr>
        <w:bidi/>
        <w:rPr>
          <w:rFonts w:ascii="Traditional Arabic" w:hAnsi="Traditional Arabic" w:cs="Traditional Arabic"/>
          <w:sz w:val="24"/>
          <w:szCs w:val="24"/>
        </w:rPr>
      </w:pPr>
      <w:r w:rsidRPr="00E4002F">
        <w:rPr>
          <w:rFonts w:ascii="Traditional Arabic" w:hAnsi="Traditional Arabic" w:cs="Traditional Arabic" w:hint="cs"/>
          <w:b/>
          <w:bCs/>
          <w:sz w:val="24"/>
          <w:szCs w:val="24"/>
          <w:rtl/>
          <w:lang w:bidi="fa-IR"/>
        </w:rPr>
        <w:t>الاسترجاع الاعترافي وتفكيك الخديعة</w:t>
      </w:r>
    </w:p>
    <w:p w14:paraId="17AE8078"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rPr>
        <w:t xml:space="preserve">في </w:t>
      </w:r>
      <w:r w:rsidRPr="00E4002F">
        <w:rPr>
          <w:rFonts w:ascii="Traditional Arabic" w:hAnsi="Traditional Arabic" w:cs="Traditional Arabic" w:hint="cs"/>
          <w:i/>
          <w:iCs/>
          <w:sz w:val="26"/>
          <w:szCs w:val="26"/>
          <w:rtl/>
        </w:rPr>
        <w:t>سيدي وحدانه</w:t>
      </w:r>
      <w:r w:rsidRPr="00E4002F">
        <w:rPr>
          <w:rFonts w:ascii="Traditional Arabic" w:hAnsi="Traditional Arabic" w:cs="Traditional Arabic" w:hint="cs"/>
          <w:sz w:val="26"/>
          <w:szCs w:val="26"/>
          <w:rtl/>
        </w:rPr>
        <w:t xml:space="preserve"> يستخدم الأب الاسترجاع السردي لمراجعة أحداث الماضي المرتبطة بالخديعة العائلية ما يربط التجربة الفردية بالصراع الاجتماعي ويكشف أبعاد الشخصية النفسية. </w:t>
      </w:r>
      <w:r w:rsidRPr="00E4002F">
        <w:rPr>
          <w:rFonts w:ascii="Traditional Arabic" w:hAnsi="Traditional Arabic" w:cs="Traditional Arabic" w:hint="cs"/>
          <w:sz w:val="26"/>
          <w:szCs w:val="26"/>
          <w:rtl/>
          <w:lang w:bidi="fa-IR"/>
        </w:rPr>
        <w:t>يظهر الاسترجاع على شكل سرد اعترافي شفوي عبر صوت الأب، مؤطَّرا بمشاعر مركبة من ترفّع ممزوج بعَتَب كمين. المحفّز المباشر هو تذكّر البقجة الذي يعيد الأب إلى سلسلة من الأحداث الماضية المرتبطة بالمال والخديعة العائلية:</w:t>
      </w:r>
    </w:p>
    <w:p w14:paraId="1C8337C3" w14:textId="3DAB31BC" w:rsidR="00F47E43" w:rsidRPr="00E4002F" w:rsidRDefault="00F47E43" w:rsidP="00F47E43">
      <w:pPr>
        <w:bidi/>
        <w:spacing w:line="276" w:lineRule="auto"/>
        <w:ind w:left="1302" w:right="1701"/>
        <w:jc w:val="both"/>
        <w:rPr>
          <w:rFonts w:ascii="Traditional Arabic" w:hAnsi="Traditional Arabic" w:cs="Traditional Arabic"/>
          <w:sz w:val="24"/>
          <w:szCs w:val="24"/>
          <w:rtl/>
        </w:rPr>
      </w:pPr>
      <w:r w:rsidRPr="00E4002F">
        <w:rPr>
          <w:rFonts w:ascii="Traditional Arabic" w:hAnsi="Traditional Arabic" w:cs="Traditional Arabic" w:hint="cs"/>
          <w:sz w:val="24"/>
          <w:szCs w:val="24"/>
          <w:rtl/>
          <w:lang w:bidi="fa-IR"/>
        </w:rPr>
        <w:t>يُكمل أبي الحكاية بترفّع ممزوج بعَتَب كمين. سألتُ عن البقجة يوم أخذتني الموصلية لمعالجة الأحبار في مطبعة أجياد والتي لم تكف تطلع منها الجياد علی أحرف الصف حتی أغرقتني في تهويمات عجيبة وأردتُ جادا الخلاص. صرتُ أخشی سطوة الأحرف المتداخلة في تركيبات وأكوان خارجة عن كل سلطان وزاد عزمي علی النجاة من ذاك السبي. عندها تذكرتُ البقجة لأول مرة، فأعلنت الموصلية أن صفوف الجنيهات لم تصمد لنفقات تزويج البنات. وطمست من تاريخنا حتی ذكرت هناني الأكواز المدفونة في السحارة فعرف أبي بالخدعة وأدرك أن تلك الصفوف البراقة ما كان لها أن تفنی بالسرعة التي صدَّقها فيما مضی</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1998</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47).</w:t>
      </w:r>
    </w:p>
    <w:p w14:paraId="70FF0835" w14:textId="04176ABC"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rPr>
        <w:t xml:space="preserve">في </w:t>
      </w:r>
      <w:r w:rsidRPr="00E4002F">
        <w:rPr>
          <w:rFonts w:ascii="Traditional Arabic" w:hAnsi="Traditional Arabic" w:cs="Traditional Arabic" w:hint="cs"/>
          <w:sz w:val="26"/>
          <w:szCs w:val="26"/>
          <w:rtl/>
          <w:lang w:bidi="fa-IR"/>
        </w:rPr>
        <w:t xml:space="preserve">هذا المقطع نلاحظ نموذجا لما يمكن تسميته بـالاسترجاع الاعترافي في السرد العربي الحديث؛ تتضافر الذاكرة والوعي لكشف الخداع الاجتماعي الموروث. من خلال الاعتراف يعيد الراوي قراءة الماضي لا ليبرّره بل ليفضحه. فتتحوّل الحكاية البسيطة عن البقجة إلى رمز لاقتصاد الكذب والتواطؤ داخل البنية الأسرية والمجتمعية. تنجح رجاء عالم في تحويل الاعتراف من بوح شخصي إلى استبصار فكري ومن سرد زمني إلى </w:t>
      </w:r>
      <w:r w:rsidRPr="00E4002F">
        <w:rPr>
          <w:rFonts w:ascii="Traditional Arabic" w:hAnsi="Traditional Arabic" w:cs="Traditional Arabic" w:hint="cs"/>
          <w:sz w:val="26"/>
          <w:szCs w:val="26"/>
          <w:rtl/>
          <w:lang w:bidi="fa-IR"/>
        </w:rPr>
        <w:lastRenderedPageBreak/>
        <w:t xml:space="preserve">تحليل رمزي للوعي التراثي الذي يخفي خلف مفاهيم الشرف والواجب. وبذلك يصیر الاسترجاع الاعترافي مساحة نقدية لكشف الزيف وإعادة كتابة الذاكرة ويتلاقى التحليل النفسي بالبعد التراثي في صياغة رؤية حداثية تعيد مساءلة الماضي وتفكيك خديعته. يبدأ الاسترجاع بمشهد المطبعة؛ تتحول رائحة الأحبار إلى تهويمات عجيبة وسطوة لأحرف متداخلة في تركيبات وأكوان خارجة عن كل سلطان، قبل أن ينتهي باكتشاف الخديعة عبر هناني. إن الشحنة الانفعالية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الخوف والعزم على النجاة والإدراك المتأخر، تجعل من هذا الاسترجاع جزءا من الذاكرة الشعورية للأب لا مجرد نقل لأحداث. يشارك القارئ في إعادة تفكيك هذه الخيوط الغامضة ليظهر النص الاسترجاع أداة لربط التجربة الفردية في المطبعة بالصراع العائلي وضياع المال، مما يعمّق فهم الأبعاد النفسية والاجتماعية لشخصية الأب.</w:t>
      </w:r>
    </w:p>
    <w:p w14:paraId="11665929"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02EAC754" w14:textId="77777777" w:rsidR="00F47E43" w:rsidRPr="00E4002F" w:rsidRDefault="00F47E43" w:rsidP="00F47E43">
      <w:pPr>
        <w:pStyle w:val="ListParagraph"/>
        <w:numPr>
          <w:ilvl w:val="2"/>
          <w:numId w:val="23"/>
        </w:numPr>
        <w:bidi/>
        <w:rPr>
          <w:rFonts w:ascii="Traditional Arabic" w:hAnsi="Traditional Arabic" w:cs="Traditional Arabic"/>
          <w:sz w:val="24"/>
          <w:szCs w:val="24"/>
          <w:rtl/>
          <w:lang w:bidi="fa-IR"/>
        </w:rPr>
      </w:pPr>
      <w:r w:rsidRPr="00E4002F">
        <w:rPr>
          <w:rFonts w:ascii="Traditional Arabic" w:hAnsi="Traditional Arabic" w:cs="Traditional Arabic" w:hint="cs"/>
          <w:b/>
          <w:bCs/>
          <w:sz w:val="24"/>
          <w:szCs w:val="24"/>
          <w:rtl/>
          <w:lang w:bidi="fa-IR"/>
        </w:rPr>
        <w:t>الاسترجاع الصوتي والجسدي؛ صراع الماضي والسلطة الأبوية</w:t>
      </w:r>
    </w:p>
    <w:p w14:paraId="03ED8E8D"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Pr>
        <w:t xml:space="preserve"> </w:t>
      </w:r>
      <w:r w:rsidRPr="00E4002F">
        <w:rPr>
          <w:rFonts w:ascii="Traditional Arabic" w:hAnsi="Traditional Arabic" w:cs="Traditional Arabic" w:hint="cs"/>
          <w:sz w:val="26"/>
          <w:szCs w:val="26"/>
          <w:rtl/>
        </w:rPr>
        <w:t xml:space="preserve">في رواية </w:t>
      </w:r>
      <w:r w:rsidRPr="00E4002F">
        <w:rPr>
          <w:rFonts w:ascii="Traditional Arabic" w:hAnsi="Traditional Arabic" w:cs="Traditional Arabic" w:hint="cs"/>
          <w:i/>
          <w:iCs/>
          <w:sz w:val="26"/>
          <w:szCs w:val="26"/>
          <w:rtl/>
        </w:rPr>
        <w:t>ستر</w:t>
      </w:r>
      <w:r w:rsidRPr="00E4002F">
        <w:rPr>
          <w:rFonts w:ascii="Traditional Arabic" w:hAnsi="Traditional Arabic" w:cs="Traditional Arabic" w:hint="cs"/>
          <w:sz w:val="26"/>
          <w:szCs w:val="26"/>
          <w:rtl/>
        </w:rPr>
        <w:t xml:space="preserve"> يمثل الاسترجاع ومضات صوتية وجسدية مرتبطة بالسلطة الأبوية في المجتمع السعودي والذاكرة الموروثة ما يظهر صراع الشخصية مع القيم التقليدية والتحولات العاطفية.</w:t>
      </w:r>
      <w:r w:rsidRPr="00E4002F">
        <w:rPr>
          <w:rFonts w:ascii="Traditional Arabic" w:hAnsi="Traditional Arabic" w:cs="Traditional Arabic" w:hint="cs"/>
          <w:sz w:val="26"/>
          <w:szCs w:val="26"/>
          <w:rtl/>
          <w:lang w:bidi="fa-IR"/>
        </w:rPr>
        <w:t xml:space="preserve"> فلا يقتصر الاسترجاع على مشاهد كاملة بل يأتي في ومضات صوتية وحسية مكثفة وخاصة عندما يتعلق الأمر بصراع الشخصية مع تأثير الموروث الأبوي. في رواية ستر، يتخذ الاسترجاع شكلا غير خطي، إذ يُمثل ومضات صوتية قهرية. يُحفّز الاسترجاع بمقارنة جسدية: صلعة الرجل الحالي لها نفس صلعة أبيها اللامعة:</w:t>
      </w:r>
    </w:p>
    <w:p w14:paraId="4B827112" w14:textId="6B9FDE99" w:rsidR="00F47E43" w:rsidRPr="00E4002F" w:rsidRDefault="00F47E43" w:rsidP="00F47E43">
      <w:pPr>
        <w:tabs>
          <w:tab w:val="right" w:pos="1422"/>
          <w:tab w:val="left" w:pos="7397"/>
          <w:tab w:val="left" w:pos="7680"/>
        </w:tabs>
        <w:bidi/>
        <w:spacing w:line="276" w:lineRule="auto"/>
        <w:ind w:left="1302" w:right="1701"/>
        <w:jc w:val="both"/>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أغمضت عينيها، شعرت بهيكل الرجل يميد صوبها عبر الممر. له نفس صلعة أبيها اللامعة تعتمرها تربيعةُ رأسه. لا جرح أعمق من رقدة أهدابك علی الوجنة. كلما أغمضت عينها أغفل قلب بدر ضربة ضربتين عشرة وكاد يتوقف. في النساء من طبع المدن تُسلّم للغازي. راجعتها عبارة أبيها المفضلة تلك؛ هو الطبع التي أردتُ كسره فيك! أينك يا أبي لترى الثائر يطرح حيث زَرَعتَه: في جلد ابنتك. كلما صدَّت من ذكرى بدر تسللت كلمات أبيها</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2005</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xml:space="preserve">: 34) </w:t>
      </w:r>
    </w:p>
    <w:p w14:paraId="663892B3" w14:textId="73C2EA0D"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هنا يتسلل الماضي عبر كلمات الأب التي تعمل كنص تراثي داخلي يتحكم في وعي البطلة وسلوكها: «في النساء من طبع المدن تُسلّم للغازي» و«هو الطبع التي أردتُ كسره فيك»؛ هذه العبارات التي تشبه الأمثال والحكم المأثورة في التراث العربي، تُمثّل سلطة معرفية وأخلاقية لا تُنسى. إن تسرّب كلمات الأب في وعي البطلة كلما حاولت صدّ ذكرى بدر يبرز البعد النفسي للتراث الأبوي حيث تتحول القيم التقليدية إلى قوة قسرية تحكم السلوك العاطفي والجسدي للشخصية. يوضح هذا التوظيف الاسترجاعي الصراع الداخلي بين سلطة التربية الأبوية القديمة وبين التجربة العاطفية الراهنة.</w:t>
      </w:r>
    </w:p>
    <w:p w14:paraId="1799D89B" w14:textId="77777777" w:rsidR="00C71C5E" w:rsidRPr="00E4002F" w:rsidRDefault="00C71C5E" w:rsidP="00C71C5E">
      <w:pPr>
        <w:bidi/>
        <w:spacing w:line="276" w:lineRule="auto"/>
        <w:jc w:val="both"/>
        <w:rPr>
          <w:rFonts w:ascii="Traditional Arabic" w:hAnsi="Traditional Arabic" w:cs="Traditional Arabic"/>
          <w:b/>
          <w:bCs/>
          <w:sz w:val="24"/>
          <w:szCs w:val="24"/>
          <w:rtl/>
          <w:lang w:bidi="fa-IR"/>
        </w:rPr>
      </w:pPr>
    </w:p>
    <w:p w14:paraId="2360BF69"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4-1-3. الاسترجاع الحسي-العاطفي</w:t>
      </w:r>
    </w:p>
    <w:p w14:paraId="519BE594"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في مقطع آخر من </w:t>
      </w:r>
      <w:r w:rsidRPr="00E4002F">
        <w:rPr>
          <w:rFonts w:ascii="Traditional Arabic" w:hAnsi="Traditional Arabic" w:cs="Traditional Arabic" w:hint="cs"/>
          <w:i/>
          <w:iCs/>
          <w:sz w:val="26"/>
          <w:szCs w:val="26"/>
          <w:rtl/>
          <w:lang w:bidi="fa-IR"/>
        </w:rPr>
        <w:t>ستر</w:t>
      </w:r>
      <w:r w:rsidRPr="00E4002F">
        <w:rPr>
          <w:rFonts w:ascii="Traditional Arabic" w:hAnsi="Traditional Arabic" w:cs="Traditional Arabic" w:hint="cs"/>
          <w:sz w:val="26"/>
          <w:szCs w:val="26"/>
          <w:rtl/>
          <w:lang w:bidi="fa-IR"/>
        </w:rPr>
        <w:t>، ينتقل السرد بسلاسة من تأمل فلسفي عام إلى استحضار حميمي. المحفّز هنا بسيط ومادي؛ دخول المضيفة بـعربة الفواكه يذكّر الشخصية مريم بـطقس الفاكهة المرتبط بـبدر:</w:t>
      </w:r>
    </w:p>
    <w:p w14:paraId="64C32EB6" w14:textId="6F2B8399" w:rsidR="00F47E43" w:rsidRPr="00E4002F" w:rsidRDefault="00F47E43" w:rsidP="00F47E43">
      <w:pPr>
        <w:tabs>
          <w:tab w:val="left" w:pos="7539"/>
        </w:tabs>
        <w:bidi/>
        <w:spacing w:line="276" w:lineRule="auto"/>
        <w:ind w:left="1302" w:right="1701"/>
        <w:jc w:val="both"/>
        <w:rPr>
          <w:rFonts w:ascii="Traditional Arabic" w:hAnsi="Traditional Arabic" w:cs="Traditional Arabic"/>
          <w:sz w:val="24"/>
          <w:szCs w:val="24"/>
          <w:rtl/>
        </w:rPr>
      </w:pPr>
      <w:r w:rsidRPr="00E4002F">
        <w:rPr>
          <w:rFonts w:ascii="Traditional Arabic" w:hAnsi="Traditional Arabic" w:cs="Traditional Arabic" w:hint="cs"/>
          <w:sz w:val="24"/>
          <w:szCs w:val="24"/>
          <w:rtl/>
          <w:lang w:bidi="fa-IR"/>
        </w:rPr>
        <w:lastRenderedPageBreak/>
        <w:t>المصارع والثور والجمهور ما هم إلا أدوات لتحقيق الموت، حين تنفصلين عن المشهد يصير بوسعك الخروج من هذا الموت الجماعي</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ورسم موتك الخاص. إياك والتعميم في الحياة والموت. ما لا يجب أن نفرط به هو الخصوصية في الألم والفرح والحياة والموت</w:t>
      </w:r>
      <w:r w:rsidRPr="00E4002F">
        <w:rPr>
          <w:rFonts w:ascii="Traditional Arabic" w:hAnsi="Traditional Arabic" w:cs="Traditional Arabic" w:hint="cs"/>
          <w:sz w:val="24"/>
          <w:szCs w:val="24"/>
          <w:rtl/>
        </w:rPr>
        <w:t xml:space="preserve">. </w:t>
      </w:r>
      <w:r w:rsidRPr="00E4002F">
        <w:rPr>
          <w:rFonts w:ascii="Traditional Arabic" w:hAnsi="Traditional Arabic" w:cs="Traditional Arabic" w:hint="cs"/>
          <w:sz w:val="24"/>
          <w:szCs w:val="24"/>
          <w:rtl/>
          <w:lang w:bidi="fa-IR"/>
        </w:rPr>
        <w:t>أقبلت المضيفة بعربة طافحة بالفواكه لو أن بدر هنا لصار لحكاية طقس الفاكهة مذاقا جديدا. استحضرت حزن الوجه الذي ودَّعها حتى نقطة الجوازات بمطار هيثرو؛ الوجه الذي تلقى وجهها في آخر نظرة لها للوراء. وضعت الوجه أمامها وحدثَّته</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2005</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35).</w:t>
      </w:r>
    </w:p>
    <w:p w14:paraId="2EE3F50E" w14:textId="5D8438BF" w:rsidR="00F47E43" w:rsidRPr="00E4002F" w:rsidRDefault="00F47E43" w:rsidP="00275CAC">
      <w:pPr>
        <w:bidi/>
        <w:spacing w:line="276" w:lineRule="auto"/>
        <w:ind w:firstLine="432"/>
        <w:jc w:val="both"/>
        <w:rPr>
          <w:rFonts w:ascii="Traditional Arabic" w:hAnsi="Traditional Arabic" w:cs="Traditional Arabic"/>
          <w:b/>
          <w:bCs/>
          <w:sz w:val="26"/>
          <w:szCs w:val="26"/>
          <w:rtl/>
          <w:lang w:bidi="fa-IR"/>
        </w:rPr>
      </w:pPr>
      <w:r w:rsidRPr="00E4002F">
        <w:rPr>
          <w:rFonts w:ascii="Traditional Arabic" w:hAnsi="Traditional Arabic" w:cs="Traditional Arabic" w:hint="cs"/>
          <w:sz w:val="26"/>
          <w:szCs w:val="26"/>
          <w:rtl/>
          <w:lang w:bidi="fa-IR"/>
        </w:rPr>
        <w:t>يركّز الاسترجاع على تفاصيل دقيقة مثل حزن الوجه الذي ودَّعها حتى نقطة الجوازات بمطار هيثرو. الأهم هو العودة الإبداعية للحاضر، حيث تضع الوجه أمامها وحدثَّته مما يجعل الحدود بين الماضي والحاضر تتلاشى. يكشف هذا الاسترجاع أن التجارب العاطفية تظل حية وتستحضر نفسها عند أقل محفز حسي مما يمنح القارئ إحساسا بحضور الماضي في تفاصيل اللحظة اليومية</w:t>
      </w:r>
      <w:r w:rsidRPr="00E4002F">
        <w:rPr>
          <w:rFonts w:ascii="Traditional Arabic" w:hAnsi="Traditional Arabic" w:cs="Traditional Arabic" w:hint="cs"/>
          <w:b/>
          <w:bCs/>
          <w:sz w:val="26"/>
          <w:szCs w:val="26"/>
          <w:rtl/>
          <w:lang w:bidi="fa-IR"/>
        </w:rPr>
        <w:t>.</w:t>
      </w:r>
    </w:p>
    <w:p w14:paraId="3481D486" w14:textId="77777777" w:rsidR="00C71C5E" w:rsidRPr="00E4002F" w:rsidRDefault="00C71C5E" w:rsidP="00C71C5E">
      <w:pPr>
        <w:bidi/>
        <w:spacing w:line="276" w:lineRule="auto"/>
        <w:jc w:val="both"/>
        <w:rPr>
          <w:rFonts w:ascii="Traditional Arabic" w:hAnsi="Traditional Arabic" w:cs="Traditional Arabic"/>
          <w:b/>
          <w:bCs/>
          <w:sz w:val="24"/>
          <w:szCs w:val="24"/>
          <w:rtl/>
          <w:lang w:bidi="fa-IR"/>
        </w:rPr>
      </w:pPr>
    </w:p>
    <w:p w14:paraId="7A3CD401"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5-1-3. لاسترجاع الكوني والجمعي؛ دمج الذاكرة بالغيبيات والتراث الأسطوري</w:t>
      </w:r>
    </w:p>
    <w:p w14:paraId="0A9E13DE" w14:textId="77777777" w:rsidR="00F47E43" w:rsidRPr="00E4002F" w:rsidRDefault="00F47E43" w:rsidP="00F47E43">
      <w:pPr>
        <w:bidi/>
        <w:spacing w:line="276" w:lineRule="auto"/>
        <w:jc w:val="both"/>
        <w:rPr>
          <w:rFonts w:ascii="Traditional Arabic" w:hAnsi="Traditional Arabic" w:cs="Traditional Arabic"/>
          <w:b/>
          <w:bCs/>
          <w:sz w:val="26"/>
          <w:szCs w:val="26"/>
          <w:rtl/>
          <w:lang w:bidi="fa-IR"/>
        </w:rPr>
      </w:pPr>
      <w:r w:rsidRPr="00E4002F">
        <w:rPr>
          <w:rFonts w:ascii="Traditional Arabic" w:hAnsi="Traditional Arabic" w:cs="Traditional Arabic" w:hint="cs"/>
          <w:sz w:val="26"/>
          <w:szCs w:val="26"/>
          <w:rtl/>
          <w:lang w:bidi="fa-IR"/>
        </w:rPr>
        <w:t>تتجاوز رجاء عالم الاسترجاع النفسي والشخصي لتوظفه كأداة لدمج الذاكرة بالبعد الغيبي والأسطوري مما يربط الوعي الفردي بالذاكرة الجماعية</w:t>
      </w:r>
      <w:r w:rsidRPr="00E4002F">
        <w:rPr>
          <w:rFonts w:ascii="Traditional Arabic" w:hAnsi="Traditional Arabic" w:cs="Traditional Arabic" w:hint="cs"/>
          <w:sz w:val="26"/>
          <w:szCs w:val="26"/>
          <w:rtl/>
        </w:rPr>
        <w:t xml:space="preserve">. يتجاوز الاسترجاع الفردي ليشمل البعد الأسطوري والتراثي مثل ما يظهر في </w:t>
      </w:r>
      <w:r w:rsidRPr="00E4002F">
        <w:rPr>
          <w:rFonts w:ascii="Traditional Arabic" w:hAnsi="Traditional Arabic" w:cs="Traditional Arabic" w:hint="cs"/>
          <w:i/>
          <w:iCs/>
          <w:sz w:val="26"/>
          <w:szCs w:val="26"/>
          <w:rtl/>
        </w:rPr>
        <w:t>سيدي وحدانه</w:t>
      </w:r>
      <w:r w:rsidRPr="00E4002F">
        <w:rPr>
          <w:rFonts w:ascii="Traditional Arabic" w:hAnsi="Traditional Arabic" w:cs="Traditional Arabic" w:hint="cs"/>
          <w:sz w:val="26"/>
          <w:szCs w:val="26"/>
          <w:rtl/>
        </w:rPr>
        <w:t xml:space="preserve"> و</w:t>
      </w:r>
      <w:r w:rsidRPr="00E4002F">
        <w:rPr>
          <w:rFonts w:ascii="Traditional Arabic" w:hAnsi="Traditional Arabic" w:cs="Traditional Arabic" w:hint="cs"/>
          <w:i/>
          <w:iCs/>
          <w:sz w:val="26"/>
          <w:szCs w:val="26"/>
          <w:rtl/>
        </w:rPr>
        <w:t>خاتم</w:t>
      </w:r>
      <w:r w:rsidRPr="00E4002F">
        <w:rPr>
          <w:rFonts w:ascii="Traditional Arabic" w:hAnsi="Traditional Arabic" w:cs="Traditional Arabic" w:hint="cs"/>
          <w:sz w:val="26"/>
          <w:szCs w:val="26"/>
          <w:rtl/>
        </w:rPr>
        <w:t>؛ حيث يربط الماضي الغيبي بالذاكرة الجماعية مع دمج الحواس والوعي الباطني؛ ما يمنح النص بعدا رمزيا وروحيا يتفاعل مع الحاضر الروائي.</w:t>
      </w:r>
    </w:p>
    <w:p w14:paraId="6D6CD588"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في </w:t>
      </w:r>
      <w:r w:rsidRPr="00E4002F">
        <w:rPr>
          <w:rFonts w:ascii="Traditional Arabic" w:hAnsi="Traditional Arabic" w:cs="Traditional Arabic" w:hint="cs"/>
          <w:i/>
          <w:iCs/>
          <w:sz w:val="26"/>
          <w:szCs w:val="26"/>
          <w:rtl/>
          <w:lang w:bidi="fa-IR"/>
        </w:rPr>
        <w:t>سيدي وحدانه</w:t>
      </w:r>
      <w:r w:rsidRPr="00E4002F">
        <w:rPr>
          <w:rFonts w:ascii="Traditional Arabic" w:hAnsi="Traditional Arabic" w:cs="Traditional Arabic" w:hint="cs"/>
          <w:sz w:val="26"/>
          <w:szCs w:val="26"/>
          <w:rtl/>
          <w:lang w:bidi="fa-IR"/>
        </w:rPr>
        <w:t>، يحدث تداخل بين الحاضر الحسي والذاكرة الغيبية. تنسحب شخصية جَمُّو من أجواء الاحتفال الصاخب: الموسيقى، الرقص، الروائح وعنبر أبيض وغیرها لتنغمس في عزلة جسدية وتغوص بجذعها في جذع الليمون. هذا الانعزال يفتح الباب لاسترجاع حسي-عاطفي قصير ومباشر:</w:t>
      </w:r>
    </w:p>
    <w:p w14:paraId="0348B0DB" w14:textId="736473B3" w:rsidR="00F47E43" w:rsidRPr="00E4002F" w:rsidRDefault="00F47E43" w:rsidP="00F47E43">
      <w:pPr>
        <w:bidi/>
        <w:spacing w:line="276" w:lineRule="auto"/>
        <w:ind w:left="1302" w:right="1701"/>
        <w:jc w:val="both"/>
        <w:rPr>
          <w:rFonts w:ascii="Traditional Arabic" w:hAnsi="Traditional Arabic" w:cs="Traditional Arabic"/>
          <w:sz w:val="24"/>
          <w:szCs w:val="24"/>
          <w:rtl/>
        </w:rPr>
      </w:pPr>
      <w:r w:rsidRPr="00E4002F">
        <w:rPr>
          <w:rFonts w:ascii="Traditional Arabic" w:hAnsi="Traditional Arabic" w:cs="Traditional Arabic" w:hint="cs"/>
          <w:sz w:val="24"/>
          <w:szCs w:val="24"/>
          <w:rtl/>
          <w:lang w:bidi="fa-IR"/>
        </w:rPr>
        <w:t>مع المساء حين ارتفع عود الجارية مليحة اتّقدت ألسنة اللهب وفاحت أرواح الورد ممزوجة بعنبر أبيض. لم يبق خصرٌ لم ينقصم في تلك النار ليستحضر سيدي. وحدها جَمُّو لم ترقص. توارت في أحلك بقعة من البستان وغاصت بجذعها في جذع الليمون وبكفيها على وجنتيها تسترجع لذعة شفتي سيدي. في العتمة لاحت لها خيالات لكائنات من جنس الدرويش تعرف كيف تتآلف مع العتم؛ كائنات تمشي من هنا للزمن المخفي، تدخل وتُغلق وراءها. تحتها شَعَرَت جَمُّو بالأرض تموج بعوالم. ربما هي التي يفتحها الموتُ للراغبين في الرؤية. وفي لمحة شعرت جَمُّو بعينيها تخترقان الظلام وتتبعان سيدي وحدانة</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1998</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33).</w:t>
      </w:r>
    </w:p>
    <w:p w14:paraId="16B56B26" w14:textId="5782C750"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بعد هذه الومضة الذاكرية ينزلق السرد إلى الخيالات الغيبية مباشرا؛ خيالات لكائنات من جنس الدرويش. هذا التتابع الذي یبدأ من الحاضر الحسي والاسترجاع الحسي وینتهي بالرؤيا الغيبية، يذيب الحدود بين الذاكرة والخيال ويبرز التراث الروحي والأسطوري الذي يربط بين الحواس والوعي الباطني. فتصبح الذكرى البسيطة بوابة لـعوالم غير محددة بالزمن.</w:t>
      </w:r>
    </w:p>
    <w:p w14:paraId="4F251ADC"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48DC3D04"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lastRenderedPageBreak/>
        <w:t>6-1-3. الاسترجاع الأسطوري والذاكرة الجمعية</w:t>
      </w:r>
    </w:p>
    <w:p w14:paraId="441D9360" w14:textId="10EE80F7" w:rsidR="00F47E43" w:rsidRPr="00E4002F" w:rsidRDefault="00F47E43" w:rsidP="00F47E43">
      <w:pPr>
        <w:bidi/>
        <w:spacing w:line="276" w:lineRule="auto"/>
        <w:jc w:val="both"/>
        <w:rPr>
          <w:rFonts w:ascii="Traditional Arabic" w:hAnsi="Traditional Arabic" w:cs="Traditional Arabic"/>
          <w:b/>
          <w:bCs/>
          <w:sz w:val="26"/>
          <w:szCs w:val="26"/>
          <w:rtl/>
          <w:lang w:bidi="fa-IR"/>
        </w:rPr>
      </w:pPr>
      <w:r w:rsidRPr="00E4002F">
        <w:rPr>
          <w:rFonts w:ascii="Traditional Arabic" w:hAnsi="Traditional Arabic" w:cs="Traditional Arabic" w:hint="cs"/>
          <w:sz w:val="26"/>
          <w:szCs w:val="26"/>
          <w:rtl/>
          <w:lang w:bidi="fa-IR"/>
        </w:rPr>
        <w:t>في رواية خاتم يتخذ الاسترجاع شكلا أسطوريا-تراثيا يتجاوز التجربة الذاتية إلى الذاكرة الجمعية والحكايات المتوارثة عن الشخصيات الرمزية. يبدأ السرد بتصريح مباشر للعملية: استرجعت الحكايا</w:t>
      </w:r>
      <w:r w:rsidR="00482823" w:rsidRPr="00E4002F">
        <w:rPr>
          <w:rFonts w:ascii="Traditional Arabic" w:hAnsi="Traditional Arabic" w:cs="Traditional Arabic" w:hint="cs"/>
          <w:sz w:val="26"/>
          <w:szCs w:val="26"/>
          <w:rtl/>
          <w:lang w:bidi="fa-IR"/>
        </w:rPr>
        <w:t>ت</w:t>
      </w:r>
      <w:r w:rsidRPr="00E4002F">
        <w:rPr>
          <w:rFonts w:ascii="Traditional Arabic" w:hAnsi="Traditional Arabic" w:cs="Traditional Arabic" w:hint="cs"/>
          <w:sz w:val="26"/>
          <w:szCs w:val="26"/>
          <w:rtl/>
          <w:lang w:bidi="fa-IR"/>
        </w:rPr>
        <w:t xml:space="preserve"> التي تطوف حول هذا الحرم المهجور. المادة المسترجعة تنتمي إلى فضاء زمني شبه أسطوري بالإشارة إلى الرجل الصالح من زمن نوح: «استرجعت الحكايا التي تطوف حول هذا الحرم المهجور، الرجل الصالح من زمن نوح، يطلع في ختام كل صلاة بالبيت الحرام» (عالم، د.ت: 73).</w:t>
      </w:r>
    </w:p>
    <w:p w14:paraId="3DABAA4F"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هذا الاسترجاع لا يهدف إلى نقل حدث قديم بقدر ما يهدف إلى إضفاء هالة أسطورية وروحية على المكان والحرم المهجور، وربط الحاضر بتاريخ غيبي طويل مما يعكس تقليدا تراثيا في الأدب العربي ويربط بين الأحداث اليومية والرموز الدينية والأساطير الشعبية. يصبح الماضي الجماعي خلفية أساسية لفهم الحاضر الروائي وغرائبيته. فنلاحظ</w:t>
      </w:r>
      <w:r w:rsidRPr="00E4002F">
        <w:rPr>
          <w:rFonts w:ascii="Traditional Arabic" w:hAnsi="Traditional Arabic" w:cs="Traditional Arabic" w:hint="cs"/>
          <w:sz w:val="26"/>
          <w:szCs w:val="26"/>
          <w:rtl/>
        </w:rPr>
        <w:t xml:space="preserve"> أن عالم تستخدم الاسترجاع الأسطوري لربط التجربة الشخصية بالذاكرة الجماعية. فتبدل الشخصيات الرمزية والمكان إلى أدوات لسرد متعدد الطبقات الزمنية. في هذا السياق يصبح السرد وسيلة لاستكشاف التفاعل بين التراث والحداثة وربط الحاضر بالموروث الثقافي والديني بما يعكس قدرة الرواية على إعادة صياغة الهوية الفردية والجماعية وإبراز علاقة الإنسان بذاكرته التاريخية ضمن سياق ثقافي غني</w:t>
      </w:r>
      <w:r w:rsidRPr="00E4002F">
        <w:rPr>
          <w:rFonts w:ascii="Traditional Arabic" w:hAnsi="Traditional Arabic" w:cs="Traditional Arabic" w:hint="cs"/>
          <w:sz w:val="26"/>
          <w:szCs w:val="26"/>
          <w:rtl/>
          <w:lang w:bidi="fa-IR"/>
        </w:rPr>
        <w:t>.</w:t>
      </w:r>
    </w:p>
    <w:p w14:paraId="7DB169C5" w14:textId="0A9038B1"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ويظهر توظيف رجاء عالم لتقنية الاسترجاع دمجا واعيا بين حداثة التقنية السردية وبين العمق التراثي للوعي العربي. لا يكتفي الاسترجاع بتنظيم الزمن السردي. ويعمل كأداة تحليلية تكشف عن البنية النفسية للشخصية، وتأثير القيم الموروثة، وتحويل الذاكرة الفردية إلى جزء من ذاكرة كونية-أسطورية أوسع. هذا التفاعل يمنح نصوصها غنى تحليليا وإيقاعا سرديا متماسكا.</w:t>
      </w:r>
    </w:p>
    <w:p w14:paraId="59DB9227"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1A3398F0" w14:textId="77777777" w:rsidR="00F47E43" w:rsidRPr="00E4002F" w:rsidRDefault="00F47E43" w:rsidP="00F47E43">
      <w:pPr>
        <w:bidi/>
        <w:rPr>
          <w:rFonts w:ascii="Traditional Arabic" w:hAnsi="Traditional Arabic" w:cs="Traditional Arabic"/>
          <w:sz w:val="26"/>
          <w:szCs w:val="26"/>
          <w:rtl/>
          <w:lang w:bidi="fa-IR"/>
        </w:rPr>
      </w:pPr>
      <w:r w:rsidRPr="00E4002F">
        <w:rPr>
          <w:rFonts w:ascii="Traditional Arabic" w:hAnsi="Traditional Arabic" w:cs="Traditional Arabic" w:hint="cs"/>
          <w:sz w:val="24"/>
          <w:szCs w:val="24"/>
          <w:rtl/>
          <w:lang w:bidi="fa-IR"/>
        </w:rPr>
        <w:t xml:space="preserve">2-3. </w:t>
      </w:r>
      <w:r w:rsidRPr="00E4002F">
        <w:rPr>
          <w:rFonts w:ascii="Traditional Arabic" w:hAnsi="Traditional Arabic" w:cs="Traditional Arabic" w:hint="cs"/>
          <w:b/>
          <w:bCs/>
          <w:sz w:val="24"/>
          <w:szCs w:val="24"/>
          <w:rtl/>
          <w:lang w:bidi="fa-IR"/>
        </w:rPr>
        <w:t>المونولوج وتيار الوعي؛ تفكيك الذاكرة التراثية وصراع الذات المغتربة</w:t>
      </w:r>
    </w:p>
    <w:p w14:paraId="487EF818" w14:textId="6E0CC490"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يُعدّ تيار الوعي في الرواية الحديثة من أبرز التقنيات التي تجاوزت حدود السرد التقليدي بهدف النفاذ إلى العوالم الداخلية للشخصية. ويُعرّفه روبرت همفري بأنه «تقنية يتم من خلالها تقديم المحتوى النفسي والعمليات العقلية في مستوياتها المختلفة ضمن الانضباط الواعي، أي تقديم الوعي ذاته» (همفري، 2000</w:t>
      </w:r>
      <w:r w:rsidR="00624F9B"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47). أصبحت الرواية الحديثة تستثمر تقنيات غير نفسية؛ مثل المونتاج والمفارقة إلى جانب الأساليب النفسية لإعادة تشكيل النص. وتبرز تقنية المونولوج بوصفها الأداة الأكثر التصاقا بتيار الوعي، إذ تمنح السارد فرصة الدخول إلى العوالم الباطنية للشخصيات كاشفة ما يعتري الفكر من فوضى وتدفقات غير مترابطة لكنها «تمثل تمثيلا دقيقا للواقع النفسي» (أبو نضال، 2006</w:t>
      </w:r>
      <w:r w:rsidR="00624F9B"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13)</w:t>
      </w:r>
      <w:r w:rsidRPr="00E4002F">
        <w:rPr>
          <w:rFonts w:ascii="Traditional Arabic" w:hAnsi="Traditional Arabic" w:cs="Traditional Arabic" w:hint="cs"/>
          <w:sz w:val="26"/>
          <w:szCs w:val="26"/>
          <w:lang w:bidi="fa-IR"/>
        </w:rPr>
        <w:t>.</w:t>
      </w:r>
    </w:p>
    <w:p w14:paraId="4A008071" w14:textId="77777777" w:rsidR="00F47E43" w:rsidRPr="00E4002F" w:rsidRDefault="00F47E43" w:rsidP="00275CAC">
      <w:pPr>
        <w:bidi/>
        <w:spacing w:line="276" w:lineRule="auto"/>
        <w:ind w:firstLine="432"/>
        <w:jc w:val="both"/>
        <w:rPr>
          <w:rFonts w:ascii="Traditional Arabic" w:hAnsi="Traditional Arabic" w:cs="Traditional Arabic"/>
          <w:b/>
          <w:bCs/>
          <w:sz w:val="26"/>
          <w:szCs w:val="26"/>
          <w:rtl/>
          <w:lang w:bidi="fa-IR"/>
        </w:rPr>
      </w:pPr>
      <w:r w:rsidRPr="00E4002F">
        <w:rPr>
          <w:rFonts w:ascii="Traditional Arabic" w:hAnsi="Traditional Arabic" w:cs="Traditional Arabic" w:hint="cs"/>
          <w:sz w:val="26"/>
          <w:szCs w:val="26"/>
          <w:rtl/>
          <w:lang w:bidi="fa-IR"/>
        </w:rPr>
        <w:t xml:space="preserve">لدی رجاء عالم يتحوّل المونولوج إلى طقس روحي وصوفي وتُمثل نموذجا تطبيقيا لهذا التحول؛ إذ تمزج بين التراث العربي الإسلامي </w:t>
      </w:r>
      <w:r w:rsidRPr="00E4002F">
        <w:rPr>
          <w:rFonts w:ascii="Traditional Arabic" w:hAnsi="Traditional Arabic" w:cs="Traditional Arabic" w:hint="cs"/>
          <w:sz w:val="26"/>
          <w:szCs w:val="26"/>
          <w:lang w:bidi="fa-IR"/>
        </w:rPr>
        <w:t xml:space="preserve"> </w:t>
      </w:r>
      <w:r w:rsidRPr="00E4002F">
        <w:rPr>
          <w:rFonts w:ascii="Traditional Arabic" w:hAnsi="Traditional Arabic" w:cs="Traditional Arabic" w:hint="cs"/>
          <w:sz w:val="26"/>
          <w:szCs w:val="26"/>
          <w:rtl/>
          <w:lang w:bidi="fa-IR"/>
        </w:rPr>
        <w:t>كالمقامات والحكايات الصوفية وبين البنية الحداثية التي تفتح النص على التأويل والانفتاح الدلالي. في أسلوبها السردي تمتزج اللغة بالرمز والأسطورة، فيتداخل الصوت الذاتي مع الذاكرة الجمعية والموروث الديني.</w:t>
      </w:r>
      <w:r w:rsidRPr="00E4002F">
        <w:rPr>
          <w:rFonts w:ascii="Traditional Arabic" w:hAnsi="Traditional Arabic" w:cs="Traditional Arabic" w:hint="cs"/>
          <w:sz w:val="26"/>
          <w:szCs w:val="26"/>
          <w:rtl/>
        </w:rPr>
        <w:t xml:space="preserve"> تستفيد رجاء من المونولوج لدخول وعي شخصياتها، ليظهر القلق الداخلي والارتباك أمام الواقع ويسهم في تفكيك الضوابط الاجتماعية الموروثة. يمثل المونولوج أداة تحليلية لربط الشخصية بذاكرتها التراثية والنفسية والاجتماعية بما </w:t>
      </w:r>
      <w:r w:rsidRPr="00E4002F">
        <w:rPr>
          <w:rFonts w:ascii="Traditional Arabic" w:hAnsi="Traditional Arabic" w:cs="Traditional Arabic" w:hint="cs"/>
          <w:sz w:val="26"/>
          <w:szCs w:val="26"/>
          <w:rtl/>
        </w:rPr>
        <w:lastRenderedPageBreak/>
        <w:t xml:space="preserve">يعزز الغنى التحليلي والنفسي للنصوص. </w:t>
      </w:r>
      <w:r w:rsidRPr="00E4002F">
        <w:rPr>
          <w:rFonts w:ascii="Traditional Arabic" w:hAnsi="Traditional Arabic" w:cs="Traditional Arabic" w:hint="cs"/>
          <w:sz w:val="26"/>
          <w:szCs w:val="26"/>
          <w:rtl/>
          <w:lang w:bidi="fa-IR"/>
        </w:rPr>
        <w:t>في هذا السياق يتجلّى دور رجاء عالم في الإفادة من المونولوج كأداة رئيسة لدخول عالم وعي الشخصيات حيث يتخذ الحكي عندها بعدا داخليا يعكس قلق الذات وارتباكها إزاء الواقع ويسهم في تفكيك الضوابط الاجتماعية الموروثة.</w:t>
      </w:r>
      <w:r w:rsidRPr="00E4002F" w:rsidDel="0091542C">
        <w:rPr>
          <w:rFonts w:ascii="Traditional Arabic" w:hAnsi="Traditional Arabic" w:cs="Traditional Arabic" w:hint="cs"/>
          <w:b/>
          <w:bCs/>
          <w:sz w:val="26"/>
          <w:szCs w:val="26"/>
          <w:rtl/>
          <w:lang w:bidi="fa-IR"/>
        </w:rPr>
        <w:t xml:space="preserve"> </w:t>
      </w:r>
    </w:p>
    <w:p w14:paraId="104C5315"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يوظَّف المونولوج في رواية ستر لتقديم الوعي الفردي للمرأة في مواجهة السياق الأسري التقليدي الذي تسيطر عليه الموروثات العائلية والأدوار الجندرية المحددة. ففي بداية الرواية وبعد حبس مريم في حجرتها، ينفتح المونولوج على صراع داخلي يمزج بين الوعي بالذنب المفروض خارجيا والقلق النفسي</w:t>
      </w:r>
      <w:r w:rsidRPr="00E4002F">
        <w:rPr>
          <w:rFonts w:ascii="Traditional Arabic" w:hAnsi="Traditional Arabic" w:cs="Traditional Arabic" w:hint="cs"/>
          <w:sz w:val="26"/>
          <w:szCs w:val="26"/>
          <w:lang w:bidi="fa-IR"/>
        </w:rPr>
        <w:t>:</w:t>
      </w:r>
    </w:p>
    <w:p w14:paraId="5B1C12E9" w14:textId="7ADDB721" w:rsidR="00F47E43" w:rsidRPr="00E4002F" w:rsidRDefault="00F47E43" w:rsidP="00F47E43">
      <w:pPr>
        <w:tabs>
          <w:tab w:val="right" w:pos="1302"/>
          <w:tab w:val="left" w:pos="7539"/>
          <w:tab w:val="left" w:pos="7680"/>
        </w:tabs>
        <w:bidi/>
        <w:spacing w:line="276" w:lineRule="auto"/>
        <w:ind w:left="1302" w:right="1701"/>
        <w:jc w:val="both"/>
        <w:rPr>
          <w:rFonts w:ascii="Traditional Arabic" w:hAnsi="Traditional Arabic" w:cs="Traditional Arabic"/>
          <w:b/>
          <w:bCs/>
          <w:sz w:val="24"/>
          <w:szCs w:val="24"/>
          <w:rtl/>
        </w:rPr>
      </w:pPr>
      <w:r w:rsidRPr="00E4002F">
        <w:rPr>
          <w:rFonts w:ascii="Traditional Arabic" w:hAnsi="Traditional Arabic" w:cs="Traditional Arabic" w:hint="cs"/>
          <w:sz w:val="24"/>
          <w:szCs w:val="24"/>
          <w:rtl/>
        </w:rPr>
        <w:t>وحیدة في حجرتها بَدَت لها أحداث الساعات الماضیة مثل وهم. شعرت مریم بخلخلة الفراغ حولها، مهزلة أن تتحول لسجینة عار،. وفجیعة أمها تحفرُ في صمت الحجرة: لم یمض علی طلاقك عام! كم هو الزمن المباح لنقض رجل وإقامة آخر؟ صوت انبث یوبّخها: مریم التي أعرفها لا تلیق بهذا المشهد، مُتَسلّلة لغریب بینما العیون ترصدها وهي في غفلة. وألحّ السؤال من الرجل؟ من أین تخلّقت تلك الفضیحة؟ نَبَشَت مریم في الكتب علی الرف الأعلی بمكتبتها، في تلك المجلدات الخضراء تنام مراسلاتها وبدر، وتلك الورقة الأخیرة التي تَشَاطرا سرّها ... أین یمكن لمثلي أن تختلق مثل هذه الفضیحة؟ صارت لحیاتها وجوه غیر الوجه النمطي الذي مرّ بسلام وببساطة بعیدا عن إضاءة مسرحیة، الآن ومحبوسة صارت مشاهد حیاتها مثل عروض برودواي جدیرة بالترویج وراء شباك تذاكر للعامة. جلست بینما صدی عام مضی یترجّع في المدینة حولها (ستر، 2005</w:t>
      </w:r>
      <w:r w:rsidR="00624F9B" w:rsidRPr="00E4002F">
        <w:rPr>
          <w:rFonts w:ascii="Traditional Arabic" w:hAnsi="Traditional Arabic" w:cs="Traditional Arabic" w:hint="cs"/>
          <w:sz w:val="24"/>
          <w:szCs w:val="24"/>
          <w:rtl/>
        </w:rPr>
        <w:t>م</w:t>
      </w:r>
      <w:r w:rsidRPr="00E4002F">
        <w:rPr>
          <w:rFonts w:ascii="Traditional Arabic" w:hAnsi="Traditional Arabic" w:cs="Traditional Arabic" w:hint="cs"/>
          <w:sz w:val="24"/>
          <w:szCs w:val="24"/>
          <w:rtl/>
        </w:rPr>
        <w:t>: 9 و10).</w:t>
      </w:r>
    </w:p>
    <w:p w14:paraId="5F0E5D05" w14:textId="50705F35"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rPr>
        <w:t>هنا يُبرز النص مهارة الراوية في توظيف المونولوج وتيار الوعي لإظهار صراع الذات المغتربة بين تأثيرات الذاكرة وتراث المجتمع ومتطلبات الواقع الراهن. فتتحول تجربة البطلة الشخصية إلى فضاءات غنية متعددة الأصوات والصور الذهنية ومن خلال هذا الأسلوب تتحول الذاكرة إلى أكثر من مجرد توثيق للأحداث؛ إذ تصبح وسيلة لتحليل وتفكيك البنى الاجتماعية والدينية التقليدية وتسليط الضوء على الصراع المستمر بين الحرية الفردية ورقابة المجتمع. ويُظهر ذلك قدرة السرد على مزج الحداثة السردية مع الوعي التراثي في صياغة الهوية النفسية للمرأة العربية المعاصرة</w:t>
      </w:r>
      <w:r w:rsidRPr="00E4002F">
        <w:rPr>
          <w:rFonts w:ascii="Traditional Arabic" w:hAnsi="Traditional Arabic" w:cs="Traditional Arabic" w:hint="cs"/>
          <w:sz w:val="26"/>
          <w:szCs w:val="26"/>
          <w:rtl/>
          <w:lang w:bidi="fa-IR"/>
        </w:rPr>
        <w:t>. تعدّ عبارة الأم: «لم يمضِ على طلاقك عام» انعكاسا لتراث الرقابة الأبوية على المرأة في الثقافة العربية حيث تُنظر إلى حياتها الخاصة تحت إشراف الأسرة. يكشف المونولوج عن التوتر بين التطلعات الفردية والقيود التقليدية مثل الشهرة والعيب وسلطة الأب، وهو ما يجعل مريم تتساءل: أین یمكن لمثلي أن تختلق مثل هذه الفضیحة؟ يصبح المونولوج بذلك أداة لتفكيك المعايير التراثية عبر الصدام الداخلي، محوّلا السرد إلى «مناجاة مأزومة تكشف الأسرار وتفصح عن الخفايا النفسية» (أبو نضال، 2006</w:t>
      </w:r>
      <w:r w:rsidR="00624F9B"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13).</w:t>
      </w:r>
    </w:p>
    <w:p w14:paraId="0201651A"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451363A1"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1-2-3. المونولوج والغربة؛ إحياء الوعي التراثي في بيئة معاصرة</w:t>
      </w:r>
    </w:p>
    <w:p w14:paraId="13E1F706"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يتجلّى المونولوج في ستر أيضا في كشف الأبعاد الاجتماعية للأسر المغتربة أو المهاجرة وتحديدا في شخصية طفول التي تعاني من إهمال زوجها فهد في ميامي. في لحظة عزلة تجري طفول حوارا داخليا متخيلا مع كلبها كمانَنَّنا، يبرز مأزقها النفسي وعمق معاناتها:</w:t>
      </w:r>
    </w:p>
    <w:p w14:paraId="5ECE6B5B" w14:textId="49AF59D3" w:rsidR="00F47E43" w:rsidRPr="00E4002F" w:rsidRDefault="00F47E43" w:rsidP="00F47E43">
      <w:pPr>
        <w:tabs>
          <w:tab w:val="right" w:pos="1302"/>
          <w:tab w:val="left" w:pos="7680"/>
        </w:tabs>
        <w:bidi/>
        <w:spacing w:line="276" w:lineRule="auto"/>
        <w:ind w:left="1302" w:right="1701"/>
        <w:jc w:val="both"/>
        <w:rPr>
          <w:rFonts w:ascii="Traditional Arabic" w:hAnsi="Traditional Arabic" w:cs="Traditional Arabic"/>
          <w:b/>
          <w:bCs/>
          <w:sz w:val="24"/>
          <w:szCs w:val="24"/>
          <w:rtl/>
          <w:lang w:bidi="fa-IR"/>
        </w:rPr>
      </w:pPr>
      <w:r w:rsidRPr="00E4002F">
        <w:rPr>
          <w:rFonts w:ascii="Traditional Arabic" w:hAnsi="Traditional Arabic" w:cs="Traditional Arabic" w:hint="cs"/>
          <w:sz w:val="24"/>
          <w:szCs w:val="24"/>
          <w:rtl/>
          <w:lang w:bidi="fa-IR"/>
        </w:rPr>
        <w:lastRenderedPageBreak/>
        <w:t>أعرفُ لو كنتَ كلبا خارقا لشاركتني حفلة غسل الأطباق على مدار الساعة. تنتابك غيرة من هذا الحوض الذي يستأثر باهتمامي. لابد وأنك تتصوّرني امرأة من خرافة؛ صورتي بذهنك ترسم امرأة على شلال، كل ما تمسه يصير يلمع نظيفا، تقف للأبد أمام قدور الأطايب، تغطيها أبخرة لذيذة، خمسة طقوس يومية. توقف كمَاننّنا علی قوائمه الخلفية وحدَّق بعينيه الحزينتين الواسعتين عميقا لقلبها. لو كانت عين فهد بهذا الاتساع لما وقعتُ منها. ويلومونني على حبك يا كماننّنا يا أغنية الفرح في غربتي ( عالم، 2005</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90).</w:t>
      </w:r>
    </w:p>
    <w:p w14:paraId="2FF97B85" w14:textId="0CD8118F"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يتسم المونولوج هنا بالسخرية والخيالية ويعكس حضور الأنموذج التراثي للمرأة العربية الصبورة والحافظة لبيتها رغم الإساءة والإهمال. ففي وعي طفول، تتجدد هذه الصورة القديمة لتواجه واقع الغربة والانحلال الحضري. لا يظهر الموروث الاجتماعي كخلفية بحتة، بل كـقيد داخلي في وعي طفول نفسها؛ حيث ينبع إحساسها بالذنب والواجب من تراث قيمي متجذر في البنية الجمعية العربية. وبذلك يبرز المونولوج كيف تحوّل هذا التراث إلى سلطة داخلية تمارس رقابتها على الذات</w:t>
      </w:r>
      <w:r w:rsidRPr="00E4002F">
        <w:rPr>
          <w:rFonts w:ascii="Traditional Arabic" w:hAnsi="Traditional Arabic" w:cs="Traditional Arabic" w:hint="cs"/>
          <w:sz w:val="26"/>
          <w:szCs w:val="26"/>
          <w:lang w:bidi="fa-IR"/>
        </w:rPr>
        <w:t>.</w:t>
      </w:r>
    </w:p>
    <w:p w14:paraId="58264D4D"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110461A7"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2-2-3. المونولوج كأداة للتأمل الفلسفي والأسطوري</w:t>
      </w:r>
    </w:p>
    <w:p w14:paraId="70231051"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يتجاوز المونولوج عند رجاء عالم البعد الاجتماعي والنفسي المباشر ليصبح وسيلة للتأمل الفلسفي والتحليل الوجودي مضفيا على الشخصيات عمقا فكريا. في </w:t>
      </w:r>
      <w:r w:rsidRPr="00E4002F">
        <w:rPr>
          <w:rFonts w:ascii="Traditional Arabic" w:hAnsi="Traditional Arabic" w:cs="Traditional Arabic" w:hint="cs"/>
          <w:i/>
          <w:iCs/>
          <w:sz w:val="26"/>
          <w:szCs w:val="26"/>
          <w:rtl/>
          <w:lang w:bidi="fa-IR"/>
        </w:rPr>
        <w:t>ستر</w:t>
      </w:r>
      <w:r w:rsidRPr="00E4002F">
        <w:rPr>
          <w:rFonts w:ascii="Traditional Arabic" w:hAnsi="Traditional Arabic" w:cs="Traditional Arabic" w:hint="cs"/>
          <w:sz w:val="26"/>
          <w:szCs w:val="26"/>
          <w:rtl/>
          <w:lang w:bidi="fa-IR"/>
        </w:rPr>
        <w:t>، تعود مريم لاستحضار حوار فلسفي داخلي حول الذات والهدف من الحياة مستعينة بصور رمزية لتكشف عن حقيقتها:</w:t>
      </w:r>
    </w:p>
    <w:p w14:paraId="0C35ECAA" w14:textId="6715E0E5" w:rsidR="00F47E43" w:rsidRPr="00E4002F" w:rsidRDefault="00F47E43" w:rsidP="00F47E43">
      <w:pPr>
        <w:tabs>
          <w:tab w:val="right" w:pos="876"/>
        </w:tabs>
        <w:bidi/>
        <w:spacing w:line="276" w:lineRule="auto"/>
        <w:ind w:left="1302" w:right="1701"/>
        <w:jc w:val="both"/>
        <w:rPr>
          <w:rFonts w:ascii="Traditional Arabic" w:hAnsi="Traditional Arabic" w:cs="Traditional Arabic"/>
          <w:b/>
          <w:bCs/>
          <w:sz w:val="24"/>
          <w:szCs w:val="24"/>
          <w:rtl/>
          <w:lang w:bidi="fa-IR"/>
        </w:rPr>
      </w:pPr>
      <w:r w:rsidRPr="00E4002F">
        <w:rPr>
          <w:rFonts w:ascii="Traditional Arabic" w:hAnsi="Traditional Arabic" w:cs="Traditional Arabic" w:hint="cs"/>
          <w:sz w:val="24"/>
          <w:szCs w:val="24"/>
          <w:rtl/>
          <w:lang w:bidi="fa-IR"/>
        </w:rPr>
        <w:t>أنا زهرة كرنب ملفوفة وملفوفة على رغبتها في المحبة طيور خضر طرية ملفوفة بورقة شجر، مثل كوز ذرة ... ربما هي محاولة من نفسي لتكشف لي عن حقيقتها. النَفسُ طير من تلك الطيور جالس فينا ملفوفا بشرنقته الخضراء. للفكرة رنين فلسفي يليق بالطرح؛ ليس كحبة الكرنب</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 عالم ، ٢٠٠٥</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xml:space="preserve">: 57). </w:t>
      </w:r>
    </w:p>
    <w:p w14:paraId="0BC4E557" w14:textId="51177AE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هذا المونولوج يكشف عن أنثى مثقفة تمتلك أدوات الوعي والتحليل. تحوّل الملاحظة الحسية إلى عملية فكرية منظمة تبحث عن إجابات للأسئلة الوجودية. إنها تستخدم أساليب الأنا بوضوح؛ وتقول أنا زهرة لتأكيد ذاتها؛ ما يمنحها صورة المفكرة الفلسفية القادرة على تحويل التجربة الذاتية إلى خطاب إنساني.</w:t>
      </w:r>
    </w:p>
    <w:p w14:paraId="0CD2C4E4"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1B9EFB32"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3-2-3. المونولوج والذاكرة التراثية الرمزية</w:t>
      </w:r>
    </w:p>
    <w:p w14:paraId="3D1776AB"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في رواية </w:t>
      </w:r>
      <w:r w:rsidRPr="00E4002F">
        <w:rPr>
          <w:rFonts w:ascii="Traditional Arabic" w:hAnsi="Traditional Arabic" w:cs="Traditional Arabic" w:hint="cs"/>
          <w:i/>
          <w:iCs/>
          <w:sz w:val="26"/>
          <w:szCs w:val="26"/>
          <w:rtl/>
          <w:lang w:bidi="fa-IR"/>
        </w:rPr>
        <w:t>خاتم</w:t>
      </w:r>
      <w:r w:rsidRPr="00E4002F">
        <w:rPr>
          <w:rFonts w:ascii="Traditional Arabic" w:hAnsi="Traditional Arabic" w:cs="Traditional Arabic" w:hint="cs"/>
          <w:sz w:val="26"/>
          <w:szCs w:val="26"/>
          <w:rtl/>
          <w:lang w:bidi="fa-IR"/>
        </w:rPr>
        <w:t xml:space="preserve"> يتحوّل المونولوج إلى تجربة روحية وشخصية مرتبطة بالمكان والتراث الديني والرمزي. ففي محيط النقوش التي لا تعرف لغتها، ينزلق السرد إلى صوت الشخصية الداخلي:</w:t>
      </w:r>
    </w:p>
    <w:p w14:paraId="48305F3A" w14:textId="77777777" w:rsidR="00F47E43" w:rsidRPr="00E4002F" w:rsidRDefault="00F47E43" w:rsidP="00F47E43">
      <w:pPr>
        <w:bidi/>
        <w:spacing w:line="276" w:lineRule="auto"/>
        <w:ind w:left="1302" w:right="1701"/>
        <w:jc w:val="both"/>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تحيطها نقوش لا تعرف لغتها. كل ما شاهدته في كتب الشيخ مستور لا يضاهي سرّية هذه النقوش. حدَّثت نفسها: ليس غير الريح تكتب وتُصلّي وحدها في هذا المسجد. إنها الريح تؤم الصمت في الصلوات الخمس؛ لم تجرء علی لمس تلك النقوش. خافت أن تسري ليدها. شعرت أن بوسعها الدخول لذلك المحراب </w:t>
      </w:r>
      <w:r w:rsidRPr="00E4002F">
        <w:rPr>
          <w:rFonts w:ascii="Traditional Arabic" w:hAnsi="Traditional Arabic" w:cs="Traditional Arabic" w:hint="cs"/>
          <w:sz w:val="24"/>
          <w:szCs w:val="24"/>
          <w:rtl/>
          <w:lang w:bidi="fa-IR"/>
        </w:rPr>
        <w:lastRenderedPageBreak/>
        <w:t>والعبور لما وراء. في أي سماء سينفتح؟ أنصتت؛ صوت الريح في الأروقة يكرر سؤال: من يصلي في هذا المسجد؟</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د.ت: 72 و73).</w:t>
      </w:r>
    </w:p>
    <w:p w14:paraId="02C21D80"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يمثل استخدام النقوش التي لا تعرف لغتها، التراث الرمزي والديني حيث كانت النقوش وسيلة للتعبير عن المعارف والقيم. يحوّل المونولوج هذا المشهد من وصف خارجي إلى علاقة انفعال وتأويل بين الذات والمكان مشحونا بالرهبة والتوق لمعرفة السر.</w:t>
      </w:r>
    </w:p>
    <w:p w14:paraId="6BF25A6A" w14:textId="77777777"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وفي </w:t>
      </w:r>
      <w:r w:rsidRPr="00E4002F">
        <w:rPr>
          <w:rFonts w:ascii="Traditional Arabic" w:hAnsi="Traditional Arabic" w:cs="Traditional Arabic" w:hint="cs"/>
          <w:i/>
          <w:iCs/>
          <w:sz w:val="26"/>
          <w:szCs w:val="26"/>
          <w:rtl/>
          <w:lang w:bidi="fa-IR"/>
        </w:rPr>
        <w:t>سيدي وحدانه</w:t>
      </w:r>
      <w:r w:rsidRPr="00E4002F">
        <w:rPr>
          <w:rFonts w:ascii="Traditional Arabic" w:hAnsi="Traditional Arabic" w:cs="Traditional Arabic" w:hint="cs"/>
          <w:sz w:val="26"/>
          <w:szCs w:val="26"/>
          <w:rtl/>
          <w:lang w:bidi="fa-IR"/>
        </w:rPr>
        <w:t xml:space="preserve"> يتجلّى المونولوج في حوار داخلي يمزج التأمل الفلسفي بالتاريخ العائلي والأسطورة الرمزية</w:t>
      </w:r>
      <w:r w:rsidRPr="00E4002F">
        <w:rPr>
          <w:rFonts w:ascii="Traditional Arabic" w:hAnsi="Traditional Arabic" w:cs="Traditional Arabic" w:hint="cs"/>
          <w:sz w:val="26"/>
          <w:szCs w:val="26"/>
          <w:lang w:bidi="fa-IR"/>
        </w:rPr>
        <w:t>:</w:t>
      </w:r>
    </w:p>
    <w:p w14:paraId="4B838713" w14:textId="4D61AAF3" w:rsidR="00F47E43" w:rsidRPr="00E4002F" w:rsidRDefault="00F47E43" w:rsidP="00F47E43">
      <w:pPr>
        <w:bidi/>
        <w:spacing w:line="276" w:lineRule="auto"/>
        <w:ind w:left="1302" w:right="1701"/>
        <w:jc w:val="both"/>
        <w:rPr>
          <w:rFonts w:ascii="Traditional Arabic" w:hAnsi="Traditional Arabic" w:cs="Traditional Arabic"/>
          <w:b/>
          <w:bCs/>
          <w:sz w:val="24"/>
          <w:szCs w:val="24"/>
          <w:rtl/>
          <w:lang w:bidi="fa-IR"/>
        </w:rPr>
      </w:pPr>
      <w:r w:rsidRPr="00E4002F">
        <w:rPr>
          <w:rFonts w:ascii="Traditional Arabic" w:hAnsi="Traditional Arabic" w:cs="Traditional Arabic" w:hint="cs"/>
          <w:sz w:val="24"/>
          <w:szCs w:val="24"/>
          <w:rtl/>
          <w:lang w:bidi="fa-IR"/>
        </w:rPr>
        <w:t>في حِمی النور لم يفتأ السواد يطغی في دائرة الحرم. لكأنه يشرب من حلكة جبالها البركانية والتي ظَلَّت تدور علی المدينة وناسها كالطوق العظيم. ربما أنت علی حق. وفي بداية نسل أمي هيمن السواد. فذهب بمواليدها واحدا وراء الآخر حتی استرخت سطوة البراكين في النسل المكي فتكاثر فرع أمي وطرح معوضا الموتی الخمسة بأحياء خمسة؛ أي كانت القسمة عادلة في نسل المغربي: خمسة لسواد عين سيدي وخمسة لبياضه</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1998</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62).</w:t>
      </w:r>
    </w:p>
    <w:p w14:paraId="0FE1CA55" w14:textId="2EC7C598" w:rsidR="00F47E43" w:rsidRPr="00E4002F" w:rsidRDefault="00944474"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کما رأينا </w:t>
      </w:r>
      <w:r w:rsidR="00F47E43" w:rsidRPr="00E4002F">
        <w:rPr>
          <w:rFonts w:ascii="Traditional Arabic" w:hAnsi="Traditional Arabic" w:cs="Traditional Arabic" w:hint="cs"/>
          <w:sz w:val="26"/>
          <w:szCs w:val="26"/>
          <w:rtl/>
          <w:lang w:bidi="fa-IR"/>
        </w:rPr>
        <w:t>يعيد المتكلم صياغة الأساطير المحلية حول العائلة والقدر. فتتحول الظواهر الطبيعية مثل: الجبال البركانية، السواد والبياض إلى عناصر رمزية تؤثر على نسل العائلة. يحتوي المونولوج على صراع مع الموروث العائلي والقدر، ويجعل القارئ يشارك في التفكير الرمزي والتأمل العميق</w:t>
      </w:r>
      <w:r w:rsidR="00F47E43" w:rsidRPr="00E4002F">
        <w:rPr>
          <w:rFonts w:ascii="Traditional Arabic" w:hAnsi="Traditional Arabic" w:cs="Traditional Arabic" w:hint="cs"/>
          <w:sz w:val="26"/>
          <w:szCs w:val="26"/>
          <w:lang w:bidi="fa-IR"/>
        </w:rPr>
        <w:t>.</w:t>
      </w:r>
    </w:p>
    <w:p w14:paraId="641BDDF7" w14:textId="26C6B0E1" w:rsidR="00F47E43" w:rsidRPr="00E4002F" w:rsidRDefault="00F47E43" w:rsidP="00275CAC">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يُشكّل المونولوج الداخلي لدى رجاء عالم تقنية مركزية لا تكتفي بتقديم تيار الوعي بل تستخدمه لتفكيك الصراعات الجوهرية للذات العربية المعاصرة مثل صراع المرأة مع المجتمع وأزمة الهوية في الغربة والبحث عن المعنى الوجودي. من خلال هذه التقنية، تتحوّل الرواية إلى مساحة اعتراف وتحليل فلسفي؛ تُظهر براعة الكاتبة في دمج الأساليب الحداثية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المونولوج المباشر والداخلي مع الموروث الثقافي والديني والأسطوري.</w:t>
      </w:r>
    </w:p>
    <w:p w14:paraId="2F7C5D63" w14:textId="77777777" w:rsidR="00C71C5E" w:rsidRPr="00E4002F" w:rsidRDefault="00C71C5E" w:rsidP="00C71C5E">
      <w:pPr>
        <w:bidi/>
        <w:spacing w:line="276" w:lineRule="auto"/>
        <w:jc w:val="both"/>
        <w:rPr>
          <w:rFonts w:ascii="Traditional Arabic" w:hAnsi="Traditional Arabic" w:cs="Traditional Arabic"/>
          <w:sz w:val="24"/>
          <w:szCs w:val="24"/>
          <w:rtl/>
          <w:lang w:bidi="fa-IR"/>
        </w:rPr>
      </w:pPr>
    </w:p>
    <w:p w14:paraId="1C1F4AB0"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3-3. البوليفونية وتفكيك السلطة السردية ومرجعيات التراث</w:t>
      </w:r>
    </w:p>
    <w:p w14:paraId="7781025F" w14:textId="0248A924"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تعدُّ البوليفونية أو تعدد الأصوات من أبرز خصائص السرد الحداثي التي تكسر هيمنة الراوي الأحادية وتتناسب مع تطور الوعي الثقافي (قاسم، 2004</w:t>
      </w:r>
      <w:r w:rsidR="00624F9B"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191). لم يعد السرد الحديث مقصورا على رؤية واحدة فقط، بل شهد بروز نمط الراوي المتعدد الذي «یسمح الحكي باستخدام عدد من الرواة ویكون الأمر في شكله أكثر بساطة عندما یتناوب الأبطال أنفسهم علی روایة الوقائع واحد بعد الآخر» (لحمداني، 1991</w:t>
      </w:r>
      <w:r w:rsidR="00624F9B"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49). وقد ارتبطت هذه التقنية برفض نمط السرد الذي «يهيمن فيه الراوي العارف بكل شيء» (الفيصل، 1979</w:t>
      </w:r>
      <w:r w:rsidR="00624F9B" w:rsidRPr="00E4002F">
        <w:rPr>
          <w:rFonts w:ascii="Traditional Arabic" w:hAnsi="Traditional Arabic" w:cs="Traditional Arabic" w:hint="cs"/>
          <w:sz w:val="26"/>
          <w:szCs w:val="26"/>
          <w:rtl/>
          <w:lang w:bidi="fa-IR"/>
        </w:rPr>
        <w:t>م</w:t>
      </w:r>
      <w:r w:rsidRPr="00E4002F">
        <w:rPr>
          <w:rFonts w:ascii="Traditional Arabic" w:hAnsi="Traditional Arabic" w:cs="Traditional Arabic" w:hint="cs"/>
          <w:sz w:val="26"/>
          <w:szCs w:val="26"/>
          <w:rtl/>
          <w:lang w:bidi="fa-IR"/>
        </w:rPr>
        <w:t>: 320 -322)، ليتحول الشكل الروائي إلى فسيفساء من الأصوات التي تمتلك كل منها وجهة نظر خاصة تعبر عن جزء من الحدث.</w:t>
      </w:r>
    </w:p>
    <w:p w14:paraId="2B44FECF" w14:textId="2B30B0FC" w:rsidR="00F47E43" w:rsidRPr="00E4002F" w:rsidRDefault="00F47E43" w:rsidP="00944474">
      <w:pPr>
        <w:bidi/>
        <w:spacing w:line="278"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تُوظف رجاء عالم نمط الراوي المتعدد ببراعة ولا تقتصر التعدد الصوتي على التناوب بين الشخصيات بل يمتد ليشمل تداخل الخطابات: السلطوية والشعبية والفردية والوعظية مما يخلق نسيجا جدليا يبرز صراع المرجعيات الأيديولوجية والتراثية في جسد الن</w:t>
      </w:r>
      <w:r w:rsidRPr="00E4002F">
        <w:rPr>
          <w:rFonts w:ascii="Traditional Arabic" w:hAnsi="Traditional Arabic" w:cs="Traditional Arabic" w:hint="cs"/>
          <w:sz w:val="26"/>
          <w:szCs w:val="26"/>
          <w:rtl/>
          <w:lang w:bidi="ar-IQ"/>
        </w:rPr>
        <w:t xml:space="preserve">ص كما </w:t>
      </w:r>
      <w:r w:rsidRPr="00E4002F">
        <w:rPr>
          <w:rFonts w:ascii="Traditional Arabic" w:hAnsi="Traditional Arabic" w:cs="Traditional Arabic" w:hint="cs"/>
          <w:sz w:val="26"/>
          <w:szCs w:val="26"/>
          <w:rtl/>
          <w:lang w:bidi="fa-IR"/>
        </w:rPr>
        <w:t>في نصوص رجاء عالم، يتقاطع الزمن الشخصي بالزمن الأسطوري ويتحوّل السرد إلى فضاء يختلط فيه الواقعي بالميتافيزيقي.</w:t>
      </w:r>
    </w:p>
    <w:p w14:paraId="06027171" w14:textId="77777777" w:rsidR="00C71C5E" w:rsidRPr="00E4002F" w:rsidRDefault="00C71C5E" w:rsidP="00C71C5E">
      <w:pPr>
        <w:bidi/>
        <w:spacing w:line="278" w:lineRule="auto"/>
        <w:jc w:val="both"/>
        <w:rPr>
          <w:rFonts w:ascii="Traditional Arabic" w:hAnsi="Traditional Arabic" w:cs="Traditional Arabic"/>
          <w:sz w:val="24"/>
          <w:szCs w:val="24"/>
          <w:rtl/>
          <w:lang w:bidi="fa-IR"/>
        </w:rPr>
      </w:pPr>
    </w:p>
    <w:p w14:paraId="10F00E43"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1-3-3. البولیفونية وتفكيك العلاقات الأسرية</w:t>
      </w:r>
    </w:p>
    <w:p w14:paraId="645FE99E"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في رواية </w:t>
      </w:r>
      <w:r w:rsidRPr="00E4002F">
        <w:rPr>
          <w:rFonts w:ascii="Traditional Arabic" w:hAnsi="Traditional Arabic" w:cs="Traditional Arabic" w:hint="cs"/>
          <w:i/>
          <w:iCs/>
          <w:sz w:val="26"/>
          <w:szCs w:val="26"/>
          <w:rtl/>
          <w:lang w:bidi="fa-IR"/>
        </w:rPr>
        <w:t>سيدي وحدانه</w:t>
      </w:r>
      <w:r w:rsidRPr="00E4002F">
        <w:rPr>
          <w:rFonts w:ascii="Traditional Arabic" w:hAnsi="Traditional Arabic" w:cs="Traditional Arabic" w:hint="cs"/>
          <w:sz w:val="26"/>
          <w:szCs w:val="26"/>
          <w:rtl/>
          <w:lang w:bidi="fa-IR"/>
        </w:rPr>
        <w:t xml:space="preserve"> يظهر تعدد الأصوات من خلال التنقل السريع بين مستويات الحكي؛ صوت الشخصية الداخلية، الحوار المباشر، والصوت السردي الخارجي لتكشف عن تعقيد العلاقات العاطفية والأسرية</w:t>
      </w:r>
      <w:r w:rsidRPr="00E4002F">
        <w:rPr>
          <w:rFonts w:ascii="Traditional Arabic" w:hAnsi="Traditional Arabic" w:cs="Traditional Arabic" w:hint="cs"/>
          <w:sz w:val="26"/>
          <w:szCs w:val="26"/>
          <w:lang w:bidi="fa-IR"/>
        </w:rPr>
        <w:t>:</w:t>
      </w:r>
    </w:p>
    <w:p w14:paraId="4E9244F7" w14:textId="2464A14D" w:rsidR="00F47E43" w:rsidRPr="00E4002F" w:rsidRDefault="00F47E43" w:rsidP="00F47E43">
      <w:pPr>
        <w:tabs>
          <w:tab w:val="left" w:pos="7397"/>
          <w:tab w:val="left" w:pos="7539"/>
        </w:tabs>
        <w:bidi/>
        <w:spacing w:line="276" w:lineRule="auto"/>
        <w:ind w:left="1302" w:right="1560"/>
        <w:jc w:val="both"/>
        <w:rPr>
          <w:rFonts w:ascii="Traditional Arabic" w:hAnsi="Traditional Arabic" w:cs="Traditional Arabic"/>
          <w:b/>
          <w:bCs/>
          <w:sz w:val="24"/>
          <w:szCs w:val="24"/>
          <w:rtl/>
          <w:lang w:bidi="fa-IR"/>
        </w:rPr>
      </w:pPr>
      <w:r w:rsidRPr="00E4002F">
        <w:rPr>
          <w:rFonts w:ascii="Traditional Arabic" w:hAnsi="Traditional Arabic" w:cs="Traditional Arabic" w:hint="cs"/>
          <w:sz w:val="24"/>
          <w:szCs w:val="24"/>
          <w:rtl/>
          <w:lang w:bidi="fa-IR"/>
        </w:rPr>
        <w:t>بعد فراغ الأذان والإقامة توجهت خرزةُ اليُسر بالسؤال: لأمي أحزنت لذهاب اولئك السقط. غشيت وجهها سحابة نسيان أو أسی؛ لا فرق، لكنها لم تنس للحظة فنون القرب. رفعت طرق عينها لأبي وهتفت: في السرير ولا في الأمير. مثل تلك التعليقات من أنثی أُمية كانت تقع كالحراب في قلب أبي فيغرق في عشقها. هتف: يومها جاءوا يحرضونني علی بغضها، قالوا، هَنَا مثل قطة تأكل صغارها</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1998</w:t>
      </w:r>
      <w:r w:rsidR="00AC7E0D"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68 -69).</w:t>
      </w:r>
    </w:p>
    <w:p w14:paraId="5C6C8727" w14:textId="7EF20A5A"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يتجلى التعدد الصوتي هنا في</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صوت خرزة اليُسر ويعكس براءة الطفولة والفضول المباشر</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صوت الأم </w:t>
      </w:r>
      <w:r w:rsidR="003B2446" w:rsidRPr="00E4002F">
        <w:rPr>
          <w:rFonts w:ascii="Traditional Arabic" w:hAnsi="Traditional Arabic" w:cs="Traditional Arabic" w:hint="cs"/>
          <w:sz w:val="26"/>
          <w:szCs w:val="26"/>
          <w:rtl/>
          <w:lang w:bidi="fa-IR"/>
        </w:rPr>
        <w:t>ي</w:t>
      </w:r>
      <w:r w:rsidRPr="00E4002F">
        <w:rPr>
          <w:rFonts w:ascii="Traditional Arabic" w:hAnsi="Traditional Arabic" w:cs="Traditional Arabic" w:hint="cs"/>
          <w:sz w:val="26"/>
          <w:szCs w:val="26"/>
          <w:rtl/>
          <w:lang w:bidi="fa-IR"/>
        </w:rPr>
        <w:t>ظهر في تفاعلها الفكاهي والسلطوي: «رفعت طرق عينها لأبي وهتفت: في السرير ولا في الأمير». يمثل صوت الأم حكمة المرأة الشعبية التي تستخدم السخرية للرد على الموقف</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وصوت الأب يظهر من خلال ردة فعله العاطفية: «مثل تلك التعليقات من أنثی أُمية كانت تقع كالحراب في قلب أبي فيغرق في عشقها».</w:t>
      </w:r>
      <w:r w:rsidRPr="00E4002F">
        <w:rPr>
          <w:rFonts w:ascii="Traditional Arabic" w:hAnsi="Traditional Arabic" w:cs="Traditional Arabic" w:hint="cs"/>
          <w:sz w:val="26"/>
          <w:szCs w:val="26"/>
          <w:lang w:bidi="fa-IR"/>
        </w:rPr>
        <w:t xml:space="preserve"> </w:t>
      </w:r>
      <w:r w:rsidRPr="00E4002F">
        <w:rPr>
          <w:rFonts w:ascii="Traditional Arabic" w:hAnsi="Traditional Arabic" w:cs="Traditional Arabic" w:hint="cs"/>
          <w:sz w:val="26"/>
          <w:szCs w:val="26"/>
          <w:rtl/>
          <w:lang w:bidi="fa-IR"/>
        </w:rPr>
        <w:t>الصوت السردي/الراوي: يربط ويفسّر الأبعاد النفسية: «غشيت وجهها سحابة نسيان أو أسی، لا فرق». بهذا، لا تُروى العلاقة الزوجية من منظور واحد فقط بل من خلال تداخل هذه الأصوات التي تخلق إحساسا بالزمن الحقيقي والحياة اليومية المعقدة للعائلة مُظهرة التنوع النفسي والعاطفي.</w:t>
      </w:r>
    </w:p>
    <w:p w14:paraId="364C60F7" w14:textId="77777777" w:rsidR="00C71C5E" w:rsidRPr="00E4002F" w:rsidRDefault="00C71C5E" w:rsidP="00C71C5E">
      <w:pPr>
        <w:bidi/>
        <w:spacing w:line="276" w:lineRule="auto"/>
        <w:jc w:val="both"/>
        <w:rPr>
          <w:rFonts w:ascii="Traditional Arabic" w:hAnsi="Traditional Arabic" w:cs="Traditional Arabic"/>
          <w:sz w:val="24"/>
          <w:szCs w:val="24"/>
          <w:rtl/>
          <w:lang w:bidi="fa-IR"/>
        </w:rPr>
      </w:pPr>
    </w:p>
    <w:p w14:paraId="4A89D1B0" w14:textId="7777777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2-3-3. البوليفونية والصراع بين الإيمان الشعبي والوعي النقدي</w:t>
      </w:r>
    </w:p>
    <w:p w14:paraId="243E23B5" w14:textId="4B597E29"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يصل تعدد الأصوات عند عالم إلى ذروته عندما يتقاطع السرد مع الحضور التراثي والغيبي مجسدا صراعا بين الاعتقاد الشعبي الموروث والوعي الفردي المعاصر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ما جاء في سيدي وحدانة:</w:t>
      </w:r>
    </w:p>
    <w:p w14:paraId="7EEC9743" w14:textId="438CC89C" w:rsidR="00F47E43" w:rsidRPr="00E4002F" w:rsidRDefault="00F47E43" w:rsidP="00F47E43">
      <w:pPr>
        <w:tabs>
          <w:tab w:val="right" w:pos="1302"/>
        </w:tabs>
        <w:bidi/>
        <w:spacing w:line="276" w:lineRule="auto"/>
        <w:ind w:left="1302" w:right="1701"/>
        <w:jc w:val="both"/>
        <w:rPr>
          <w:rFonts w:ascii="Traditional Arabic" w:hAnsi="Traditional Arabic" w:cs="Traditional Arabic"/>
          <w:b/>
          <w:bCs/>
          <w:sz w:val="24"/>
          <w:szCs w:val="24"/>
          <w:rtl/>
          <w:lang w:bidi="fa-IR"/>
        </w:rPr>
      </w:pPr>
      <w:r w:rsidRPr="00E4002F">
        <w:rPr>
          <w:rFonts w:ascii="Traditional Arabic" w:hAnsi="Traditional Arabic" w:cs="Traditional Arabic" w:hint="cs"/>
          <w:sz w:val="24"/>
          <w:szCs w:val="24"/>
          <w:rtl/>
          <w:lang w:bidi="fa-IR"/>
        </w:rPr>
        <w:t>وكانت نارة وبناتها يهرعن للروشن فور وقوع الصبي في نوباته. يرقبنه حتی يسقط مثل شمعة. قالت نارة: في لحظةِ صَرعه دخله سيدي واحدانه، ومن يقابل سيدي لا يرجع حتی يخلع ترابه. ضحكت جَمُّو ساخرة: سيدك الموت ما ترجع دروبه؟! هنا جحظت عينا نارة. صار الكلام يتقطع بين شفتيها لفرط غضبها؛ إياك والتعرض لسيدي ولو بالشك. أمعنت جَمُّو في التحدي: ولو مشيتها ما أرجع؟ لَذَعت جملتُها نارةَ فقرصتها في فخذها: تف بَرَّة وبعيد! خلينا في ساعة خير لا تجيله علی طَرَف ترا يرميك. وبجرأة قلبت جَمُّو عينيها، ترمي بالمزيد من الشك وتركت نارة ساخطة. يا حي وحِّدوه</w:t>
      </w:r>
      <w:r w:rsidRPr="00E4002F">
        <w:rPr>
          <w:rFonts w:ascii="Traditional Arabic" w:hAnsi="Traditional Arabic" w:cs="Traditional Arabic" w:hint="cs"/>
          <w:b/>
          <w:bCs/>
          <w:sz w:val="24"/>
          <w:szCs w:val="24"/>
          <w:rtl/>
          <w:lang w:bidi="fa-IR"/>
        </w:rPr>
        <w:t xml:space="preserve"> </w:t>
      </w:r>
      <w:r w:rsidRPr="00E4002F">
        <w:rPr>
          <w:rFonts w:ascii="Traditional Arabic" w:hAnsi="Traditional Arabic" w:cs="Traditional Arabic" w:hint="cs"/>
          <w:sz w:val="24"/>
          <w:szCs w:val="24"/>
          <w:rtl/>
          <w:lang w:bidi="fa-IR"/>
        </w:rPr>
        <w:t>(عالم، 1998</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17).</w:t>
      </w:r>
    </w:p>
    <w:p w14:paraId="5573F49A" w14:textId="6D99C039"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 xml:space="preserve">الراوية جسدت ما يمكن تسميته بـالسرد الجدلي المتعدد الأصوات الذي يميز مشروع رجاء عالم الروائي. من خلال التوتر بين نارة وجَمُّو. فتحت الكاتبة أفقا تأويليا بين التراث الشعبي الذي ما زال يسكن الوعي الجمعي وبين النزعة المعاصرة التي تسعى لتفكيكه دون أن تقطعه. </w:t>
      </w:r>
      <w:r w:rsidRPr="00E4002F">
        <w:rPr>
          <w:rFonts w:ascii="Traditional Arabic" w:hAnsi="Traditional Arabic" w:cs="Traditional Arabic" w:hint="cs"/>
          <w:sz w:val="26"/>
          <w:szCs w:val="26"/>
          <w:rtl/>
          <w:lang w:bidi="fa-IR"/>
        </w:rPr>
        <w:lastRenderedPageBreak/>
        <w:t>فالبوليفونية هنا تشمل تعدد أنماط وعي داخل الجسد الاجتماعي والأنثوي العربي في لحظة تعيش فيها الذاكرة والحداثة صراعا مفتوحا. فنلاحظ صوت نارة يمثل السلطة التقليدية والخوف من الغيب. ويتجلى في صوتها التراث الشعبي الذي يؤمن بالقوى الخفية والكرامات؛ حيث تحذر جَمُّو وتستخدم عبارات التخويف: «إياك والتعرض لسيدي ولو بالشك ... تف بَرَّة وبعيد». وصوت جَمُّو يعكس روح التمرد والفضول والجرأة التي تتحدى السلطة الموروثة بالمنطق الساخر: «ولو مشيتها ما أرجع». يشكل الحوار بين الشخصيتين إعادة صياغة للصراع القديم بين الإيمان الشعبي بالتسليم والعقل الناقد الذي يرفض الخضوع الأعمى. يتأسس المشهد كله على ثنائية الشك مقابل الإيمان، مما يبرز التوتر الأيديولوجي في الرواية.</w:t>
      </w:r>
    </w:p>
    <w:p w14:paraId="3E7043DE" w14:textId="77777777" w:rsidR="00C71C5E" w:rsidRPr="00E4002F" w:rsidRDefault="00C71C5E" w:rsidP="00C71C5E">
      <w:pPr>
        <w:bidi/>
        <w:spacing w:line="276" w:lineRule="auto"/>
        <w:jc w:val="both"/>
        <w:rPr>
          <w:rFonts w:ascii="Traditional Arabic" w:hAnsi="Traditional Arabic" w:cs="Traditional Arabic"/>
          <w:sz w:val="24"/>
          <w:szCs w:val="24"/>
          <w:rtl/>
          <w:lang w:bidi="fa-IR"/>
        </w:rPr>
      </w:pPr>
    </w:p>
    <w:p w14:paraId="5C7B9D2C" w14:textId="77777777" w:rsidR="00F47E43" w:rsidRPr="00E4002F" w:rsidRDefault="00F47E43" w:rsidP="00F47E43">
      <w:pPr>
        <w:bidi/>
        <w:spacing w:line="276" w:lineRule="auto"/>
        <w:jc w:val="both"/>
        <w:rPr>
          <w:rFonts w:ascii="Traditional Arabic" w:hAnsi="Traditional Arabic" w:cs="Traditional Arabic"/>
          <w:sz w:val="24"/>
          <w:szCs w:val="24"/>
          <w:rtl/>
          <w:lang w:bidi="fa-IR"/>
        </w:rPr>
      </w:pPr>
      <w:r w:rsidRPr="00E4002F">
        <w:rPr>
          <w:rFonts w:ascii="Traditional Arabic" w:hAnsi="Traditional Arabic" w:cs="Traditional Arabic" w:hint="cs"/>
          <w:b/>
          <w:bCs/>
          <w:sz w:val="24"/>
          <w:szCs w:val="24"/>
          <w:rtl/>
          <w:lang w:bidi="fa-IR"/>
        </w:rPr>
        <w:t>3-3-3. البوليفونية وتعدد الأيديولوجيات</w:t>
      </w:r>
    </w:p>
    <w:p w14:paraId="0D498A0A"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rPr>
        <w:t xml:space="preserve">تظهر البوليفونية في أسلوب رجاء عالم بوصفها بنية فنية ومعرفية تتيح حضور أصوات متعددة داخل المشهد السردي. فيتحول النص إلى فضاء مفتوح للحوار بين رؤى وأيديولوجيات متباينة وفكل صوت لا يمثل شخصية فنية فقط بل يجسد زاوية نظر فكرية تعبّر عن فهم خاص للعالم ولعلاقات السلطة والمعرفة فيه. ومن خلال هذا التنوع الصوتي، تعمل الراوية على تفكيك الثنائيات الحاكمة مثل الطاعة والتمرد، والإيمان والشك لتكشف عمق التوتر القائم في البنية الاجتماعية والدينية والإنسانية. ويتجلّى هذا التعدّد بأوضح صوره في المقطع الذي تلتقي فيه تجربة </w:t>
      </w:r>
      <w:r w:rsidRPr="00E4002F">
        <w:rPr>
          <w:rFonts w:ascii="Traditional Arabic" w:hAnsi="Traditional Arabic" w:cs="Traditional Arabic" w:hint="cs"/>
          <w:i/>
          <w:iCs/>
          <w:sz w:val="26"/>
          <w:szCs w:val="26"/>
          <w:rtl/>
        </w:rPr>
        <w:t>مريم</w:t>
      </w:r>
      <w:r w:rsidRPr="00E4002F">
        <w:rPr>
          <w:rFonts w:ascii="Traditional Arabic" w:hAnsi="Traditional Arabic" w:cs="Traditional Arabic" w:hint="cs"/>
          <w:sz w:val="26"/>
          <w:szCs w:val="26"/>
          <w:rtl/>
        </w:rPr>
        <w:t xml:space="preserve"> و</w:t>
      </w:r>
      <w:r w:rsidRPr="00E4002F">
        <w:rPr>
          <w:rFonts w:ascii="Traditional Arabic" w:hAnsi="Traditional Arabic" w:cs="Traditional Arabic" w:hint="cs"/>
          <w:i/>
          <w:iCs/>
          <w:sz w:val="26"/>
          <w:szCs w:val="26"/>
          <w:rtl/>
        </w:rPr>
        <w:t>محسن</w:t>
      </w:r>
      <w:r w:rsidRPr="00E4002F">
        <w:rPr>
          <w:rFonts w:ascii="Traditional Arabic" w:hAnsi="Traditional Arabic" w:cs="Traditional Arabic" w:hint="cs"/>
          <w:sz w:val="26"/>
          <w:szCs w:val="26"/>
          <w:rtl/>
        </w:rPr>
        <w:t xml:space="preserve"> بسلطة الهيئة حيث يتداخل الخطاب الديني بالموقف الثقافي والفردي في مواجهة تكشف عن صراع ثلاث منظومات فكرية وهي </w:t>
      </w:r>
      <w:r w:rsidRPr="00E4002F">
        <w:rPr>
          <w:rFonts w:ascii="Traditional Arabic" w:hAnsi="Traditional Arabic" w:cs="Traditional Arabic" w:hint="cs"/>
          <w:sz w:val="26"/>
          <w:szCs w:val="26"/>
          <w:lang w:bidi="fa-IR"/>
        </w:rPr>
        <w:t xml:space="preserve"> </w:t>
      </w:r>
      <w:r w:rsidRPr="00E4002F">
        <w:rPr>
          <w:rFonts w:ascii="Traditional Arabic" w:hAnsi="Traditional Arabic" w:cs="Traditional Arabic" w:hint="cs"/>
          <w:sz w:val="26"/>
          <w:szCs w:val="26"/>
          <w:rtl/>
        </w:rPr>
        <w:t>المؤسسة والمثقف والإنسان في بحثه عن ذاته</w:t>
      </w:r>
      <w:r w:rsidRPr="00E4002F">
        <w:rPr>
          <w:rFonts w:ascii="Traditional Arabic" w:hAnsi="Traditional Arabic" w:cs="Traditional Arabic" w:hint="cs"/>
          <w:sz w:val="26"/>
          <w:szCs w:val="26"/>
          <w:rtl/>
          <w:lang w:bidi="fa-IR"/>
        </w:rPr>
        <w:t>:</w:t>
      </w:r>
    </w:p>
    <w:p w14:paraId="59414812" w14:textId="0AF8E703" w:rsidR="00F47E43" w:rsidRPr="00E4002F" w:rsidRDefault="00F47E43" w:rsidP="00F47E43">
      <w:pPr>
        <w:tabs>
          <w:tab w:val="right" w:pos="540"/>
          <w:tab w:val="left" w:pos="7539"/>
          <w:tab w:val="left" w:pos="7680"/>
        </w:tabs>
        <w:bidi/>
        <w:spacing w:line="276" w:lineRule="auto"/>
        <w:ind w:left="1302" w:right="1560"/>
        <w:jc w:val="both"/>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لقد قبضوا علی محسن. أنه في مركز هیئة الأمر بالمعروف ... الصدمة التي تَلَقّتها مریم حین دخولها للمُحتَرَف تركتها مُخدّرة لأیام. الزیارة ممنوعة، لا نعرف حتی أي مركز من مراكز الهیئة العدیدة قام بعملیة المداهمة. كل نفوذ والده لم یُفلح إلا في تحدید المركز. في مركز هیئة الأمر بدا لهم المكتب باهتا. لا شيء محدد سوی اللحی السوداء المطعمة هنا وهناك ببیاض ناصع، رئیس المركز استقبلهم مُفتتحا بتوبیخ یشملهم بالمعصیة: هؤلاء الضالین الذین في طغیانهم یعمهون، أین أنتم من شذوذ بَنیكم؟ ظلّ السفیر السابق صامتا یُؤمّنُ علی التوبیخ بعبارات: معك حق یا شیخنا، جزاكم الله عنا خیرا. أنا متعب وجائع وأشعر بالقذارة ... هناك شيء سقط منه في السجن، ذلك الحسّ بالأمان لم یَعد یجرؤ علی استضافة مُلهمة، بقایا المرونة فیه تصحّرت؛ لم یعد من مقام لي في هذه البلد، أعینهم تطاردني أینما ذهبتُ. أنت واهم. كابرت مریم لطمس الكابوس المتربص بهما؛ حادثة سجنه فضحت لهما هشاشة مناعتهما. كلّ طرقة علی الباب مداهمة؛ كل رنین للهاتف إنذار بمداهمة (عالم، 2005</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90-91).</w:t>
      </w:r>
    </w:p>
    <w:p w14:paraId="3876BB59" w14:textId="77777777"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يتجلى تعدد الأصوات هنا على مستوى المرجعيات</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صوت الهيئة/الشيخ الذي يمثل التراث الفقهي الوعظي القائم على فقه الحسبة. اللغة هنا تعيد إنتاج بلاغة الخطب والمواعظ التراثية وتستدعي تعبيرا قرآنيا «في طغيانهم يعمهون» (البقرة /15) لتبرير الهيمنة وتأطير الواقع بـثنائية طهر/فسق</w:t>
      </w:r>
      <w:r w:rsidRPr="00E4002F">
        <w:rPr>
          <w:rFonts w:ascii="Traditional Arabic" w:hAnsi="Traditional Arabic" w:cs="Traditional Arabic" w:hint="cs"/>
          <w:sz w:val="26"/>
          <w:szCs w:val="26"/>
          <w:lang w:bidi="fa-IR"/>
        </w:rPr>
        <w:t>.</w:t>
      </w:r>
      <w:r w:rsidRPr="00E4002F">
        <w:rPr>
          <w:rFonts w:ascii="Traditional Arabic" w:hAnsi="Traditional Arabic" w:cs="Traditional Arabic" w:hint="cs"/>
          <w:sz w:val="26"/>
          <w:szCs w:val="26"/>
          <w:rtl/>
          <w:lang w:bidi="fa-IR"/>
        </w:rPr>
        <w:t xml:space="preserve"> صوت الأب (السفير السابق) الذي يمثل السلطة الأبوية الموروثة التي تقوم على الطاعة والسكوت أمام السلطة الدينية؛ صوته خانع: معك حق يا شيخنا، جزاكم الله عنا خيرا، وهو ما يعيد إنتاج خطاب الطاعة كسمة من سمات التراث الاجتماعي العربي. وصوت محسن الذي صوت فني متمرد ولكنه هشّ ومقهور تحت الضغط: أنا متعب وجائع وأشعر بالقذارة. صوت مريم: يمثل الصدمة والكابوس: أنت واهم.</w:t>
      </w:r>
    </w:p>
    <w:p w14:paraId="3DFE12E2" w14:textId="2BE81944"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lastRenderedPageBreak/>
        <w:t xml:space="preserve">علی هذا الأساس يبرز المقطع تداخل ثلاث منظومات فكرية تتقاطع داخل النسيج السردي لتشكيل فضاء جدليا يعكس تعدد الأيديولوجيات في المجتمع وهي: الأيديولوجيا الدينية التي تمثلها هيئة الأمر بالمعروف بوصفها سلطة أخلاقية صارمة تحوّل القيم الدينية إلى أداة للضبط والسيطرة. يتجلى هذا التيار في خطاب جامد يقوم على التوبيخ والتهديد بلغة غيبية تُقصي الحوار الإنساني وتغلق منافذ التسامح والشفافية. والأيديولوجيا الليبرالية النخبوية التي تتجسد في شخصيتي </w:t>
      </w:r>
      <w:r w:rsidRPr="00E4002F">
        <w:rPr>
          <w:rFonts w:ascii="Traditional Arabic" w:hAnsi="Traditional Arabic" w:cs="Traditional Arabic" w:hint="cs"/>
          <w:i/>
          <w:iCs/>
          <w:sz w:val="26"/>
          <w:szCs w:val="26"/>
          <w:rtl/>
          <w:lang w:bidi="fa-IR"/>
        </w:rPr>
        <w:t>مريم</w:t>
      </w:r>
      <w:r w:rsidRPr="00E4002F">
        <w:rPr>
          <w:rFonts w:ascii="Traditional Arabic" w:hAnsi="Traditional Arabic" w:cs="Traditional Arabic" w:hint="cs"/>
          <w:sz w:val="26"/>
          <w:szCs w:val="26"/>
          <w:rtl/>
          <w:lang w:bidi="fa-IR"/>
        </w:rPr>
        <w:t xml:space="preserve"> و</w:t>
      </w:r>
      <w:r w:rsidRPr="00E4002F">
        <w:rPr>
          <w:rFonts w:ascii="Traditional Arabic" w:hAnsi="Traditional Arabic" w:cs="Traditional Arabic" w:hint="cs"/>
          <w:i/>
          <w:iCs/>
          <w:sz w:val="26"/>
          <w:szCs w:val="26"/>
          <w:rtl/>
          <w:lang w:bidi="fa-IR"/>
        </w:rPr>
        <w:t>محسن</w:t>
      </w:r>
      <w:r w:rsidRPr="00E4002F">
        <w:rPr>
          <w:rFonts w:ascii="Traditional Arabic" w:hAnsi="Traditional Arabic" w:cs="Traditional Arabic" w:hint="cs"/>
          <w:sz w:val="26"/>
          <w:szCs w:val="26"/>
          <w:rtl/>
          <w:lang w:bidi="fa-IR"/>
        </w:rPr>
        <w:t xml:space="preserve"> اللذين يجسدان وعيا مثقفا يسعى إلى الحرية والتنوير غير أنه يتعثر أمام سطوة المؤسسة الدينية. صمت محسن وانكساره أمام التوبيخ يعكسان هشاشة الوعي الحداثي في مواجهة البنية التقليدية المهيمنة وكأن المثقف ذاته لا يزال أسيرا لبنية الخضوع المتوارثة من التراث الذي حاول الانفلات منه. وأما الأيديولوجيا الوجودية الفردية التي تظهر حين ينكفئ محسن إلى ذاته معترفا بضعفه وتعبه وقذارته الروحية. فيتحول الصراع من مستوى اجتماعي- مؤسساتي إلى مستوى داخلي- وجودي. هنا يتجسد الانقسام بين الإنسان وذاته وبين الداخل المأزوم والخارج القامع مما يدفع النص إلى تجاوز الإطار الاجتماعي نحو أفق فلسفي ينع</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س قلق الوجود الإنساني في الأدب العربي الحديث. بهذا المعنى يمضي السرد في تفكيك البنية الإيمانية والاجتماعية التقليدية منتقلا من فضاء الموروث الشعبي إلى فضاء السلطة المؤسسية الحديثة كاشفا تحولات الوعي من الإيمان الجمعي إلى التجربة الفردية المعذّبة في مواجهة منظومات القهر المغلقة.</w:t>
      </w:r>
    </w:p>
    <w:p w14:paraId="021E2278"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p w14:paraId="572741DD" w14:textId="6D635757"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4-3-3. البوليفونية وحوار التراث والحداثة</w:t>
      </w:r>
    </w:p>
    <w:p w14:paraId="1816AC5B" w14:textId="06682F42"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يشكّل تعدد الأصوات في روايات رجاء عالم أداة سردية متقدمة لتقديم الواقع الاجتماعي والسياسي من زوايا متضادة مانعا السرد من الانغلاق على رؤية واحدة. يضاعف هذا التوظيف من مفهوم البوليفونية ليضم أصواتا فردية وجماعية وأيديولوجية ومؤسسية ويجعل النص مسرحا لتجاور خطابات التراث والسلطة والمعاصرة. وبالتالي يتشكل وعي القارئ بالمسار السردي من مجموع هذه الأصوات المتنافرة والمتكاملة. يتحول النص إلى فضاء جدلي متعدد الأف</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 xml:space="preserve">ار والهواجس؛ تتجاور فيه صور المرأة بوصفها سبيلا للعطاء والخدمة في الموروث، وفاعلا خالقا في رؤية الحداثة. ومن خلال هذا التعدد الصوتي تنجح الكاتبة في إعادة تعريف الأنوثة بعيدا عن النموذج الواحد أو التمثيل الأحادي لتجعل من الحوار بين الشخصیات تجسيدا لرحلة الوعي النسوي العربي في انتقاله من التبعية إلى الاستقلال ومن الصوت الموروث إلى الذات المفكِّرة القادرة على مساءلة واقعها وإعادة صياغته. في رواية </w:t>
      </w:r>
      <w:r w:rsidRPr="00E4002F">
        <w:rPr>
          <w:rFonts w:ascii="Traditional Arabic" w:hAnsi="Traditional Arabic" w:cs="Traditional Arabic" w:hint="cs"/>
          <w:i/>
          <w:iCs/>
          <w:sz w:val="26"/>
          <w:szCs w:val="26"/>
          <w:rtl/>
          <w:lang w:bidi="fa-IR"/>
        </w:rPr>
        <w:t>ستر</w:t>
      </w:r>
      <w:r w:rsidRPr="00E4002F">
        <w:rPr>
          <w:rFonts w:ascii="Traditional Arabic" w:hAnsi="Traditional Arabic" w:cs="Traditional Arabic" w:hint="cs"/>
          <w:sz w:val="26"/>
          <w:szCs w:val="26"/>
          <w:rtl/>
          <w:lang w:bidi="fa-IR"/>
        </w:rPr>
        <w:t xml:space="preserve"> يبرز تعدد الأصوات داخل النسق النسوي نفسه عبر الحوار المباشر بين مريم وطفول ليعكس التباين في الموقف الفكري من الهوية والتراث:</w:t>
      </w:r>
    </w:p>
    <w:p w14:paraId="38DED635" w14:textId="09C30581" w:rsidR="00F47E43" w:rsidRPr="00E4002F" w:rsidRDefault="00F47E43" w:rsidP="00F47E43">
      <w:pPr>
        <w:tabs>
          <w:tab w:val="right" w:pos="1302"/>
        </w:tabs>
        <w:bidi/>
        <w:spacing w:line="276" w:lineRule="auto"/>
        <w:ind w:left="1302" w:right="1701"/>
        <w:jc w:val="both"/>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ردّتها طفول للواقع. كلّما نظرتُ إلیك یا مریم یزید یقیني أنك تعیشین في عصر آخر، في سماء أخری. باختصار: قدیمة. ولا أكون سبیلا لكل عابر. الأسبلة هي التقلیعة الوحیدة التي تطورت لتقتحم العصر الحدیث كرمز، المرأة بالذات سبیل. هزت مریم رأسها بلا حیلة. بَاغَتَتها طفول بالسؤال: كم صمدتِ مع محسن؟. ثلاثة أشهر وأنتِ. رقمي سندریللي، علی الثانیة عشرة كان علیّهم فتح الأبواب ودفعي خارج الحفلة، لا تزید ولا تنقص تزوجتُ لیلة عید فطر وتطلّقتُ لیلة عید فطر. بعد تفكیر أضافت: أنا وأنتِ نقیضان؛ یربطني بالرجل الكثیر بجانب الحب أما أنتِ فبغیاب الحب لا یعود لبقیة حاجاتك من وزن. أشك أن لك حاجات بجانب الحوار العقلي أو الروحي كما تُسمیه. ثلاثة أشهر كانت الرقم القیاسي لاحتمالك بینما أنا لو مدّوا لي في الجبل و الرجال لما قطعتُ ولا خفضتُ ولا رَمَشتُ فاتحتها علی الغارب. </w:t>
      </w:r>
      <w:r w:rsidRPr="00E4002F">
        <w:rPr>
          <w:rFonts w:ascii="Traditional Arabic" w:hAnsi="Traditional Arabic" w:cs="Traditional Arabic" w:hint="cs"/>
          <w:sz w:val="24"/>
          <w:szCs w:val="24"/>
          <w:rtl/>
          <w:lang w:bidi="fa-IR"/>
        </w:rPr>
        <w:lastRenderedPageBreak/>
        <w:t>ضحكت ساخرة: أ تسعمین، أتكلم بصوت أمي! أما أنا فأفتقد صوتَ أمي في صوتي، لقد ظلمتُ محسن بقبول هذا الزواج منذ البدایة. بالله لا تحزني علینا ولا علیهم، الدنیا لا ظالم ولا مظلوم، ما یظلم العبد إلا نفسه... بعد صمتٍ أضافت: لقد تعلمتُ من تجربتي أننا مولودون لنَشقَّ في الصخر، یُولَد الإنسان لیأخذ یحلم، ویبني من حلمه واقعا في حجارة یسكنها ومخترعات تُلهیه بالذبادة والإحیاء لتُحیله رویدا رویدا لضوء كما في الاتصالات الحدیثة (عالم، 2005</w:t>
      </w:r>
      <w:r w:rsidR="00624F9B" w:rsidRPr="00E4002F">
        <w:rPr>
          <w:rFonts w:ascii="Traditional Arabic" w:hAnsi="Traditional Arabic" w:cs="Traditional Arabic" w:hint="cs"/>
          <w:sz w:val="24"/>
          <w:szCs w:val="24"/>
          <w:rtl/>
          <w:lang w:bidi="fa-IR"/>
        </w:rPr>
        <w:t>م</w:t>
      </w:r>
      <w:r w:rsidRPr="00E4002F">
        <w:rPr>
          <w:rFonts w:ascii="Traditional Arabic" w:hAnsi="Traditional Arabic" w:cs="Traditional Arabic" w:hint="cs"/>
          <w:sz w:val="24"/>
          <w:szCs w:val="24"/>
          <w:rtl/>
          <w:lang w:bidi="fa-IR"/>
        </w:rPr>
        <w:t>: 226 -227).</w:t>
      </w:r>
    </w:p>
    <w:p w14:paraId="57CC7D1A" w14:textId="51C2744A"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يكشف هذا المقطع عن براعة ال</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اتبة في توظيف البوليفونية النسوية بوصفها أداة فنية وفكرية تتيح حضور تعدد الأصوات الأنثوية داخل النص. فلا تكون المرأة صوتا واحدا أو نموذجا محددا بل مجموعة من الوعيّات المتصارعة والمتكاملة في آن واحد. من خلال الحوار بين مريم وطفول يتجسد هذا التعدد؛ مريم تمثل الوعي الحداثي المتأمل الباحث عن المعنى الروحي والعقلي في العلاقة الإنسانية بينما تجسد طفول الوعي الواقعي الشعبي المرتبط بالجسد والتجربة الحسية المباشرة. صوت مريم يمثل البعد التقليدي؛ إذ ترى العلاقة الزوجية من منظور عقلي أو روحي متأثرة بالتراث العقلي الذي يضع الاعتبار الروحي فوق الجسدي. وصوت طفول يمثل صوت الحداثة النسوية المتمردة والجسدية؛ إذ تصرّح باحتياجاتها وتتلاعب بالصور الساخرة: رقمي سندریللي. وصوت الأم (الغائب/الحاضر) يدخل عبر تكرار أو غياب الأثر: ضحكت ساخرة: أ تسعمین، أتكلم بصوت أمي! أما أنا فأفتقد صوتَ أمي في صوتي. هذا الصوت يشكّل امتدادا لـ تراث النساء الشفهي في نقل الخبرة. يجسّد هذا التضاد حوار التراث مع المعاصرة داخل الهوية النسوية نفسها حيث تتباين الأصوات بین التقليد والحداثة، والروح والجسد وتختلف الأساليب الجدية والسخرية مما يرسّخ الطابع البوليفوني عبر التعدد الداخلي</w:t>
      </w:r>
      <w:r w:rsidRPr="00E4002F">
        <w:rPr>
          <w:rFonts w:ascii="Traditional Arabic" w:hAnsi="Traditional Arabic" w:cs="Traditional Arabic" w:hint="cs"/>
          <w:sz w:val="26"/>
          <w:szCs w:val="26"/>
          <w:lang w:bidi="fa-IR"/>
        </w:rPr>
        <w:t>.</w:t>
      </w:r>
    </w:p>
    <w:p w14:paraId="5AE84415" w14:textId="43EC4E56"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هذا التنافر بين الصوتين لا ينتهي بانتصار أحدهما بل يفتح أفقا حواريا أعمق بين التراث والحداثة داخل الذات النسوية نفسها لتغدو المرأة في سرد رجاء عالم كائنا مفكّرا يعيش صراعه الوجودي بين ما ورثه من ذاكرة اجتماعية محافظة وما يطمح إليه من حرية فكرية وإنسانية.</w:t>
      </w:r>
    </w:p>
    <w:p w14:paraId="5B861A46" w14:textId="77777777" w:rsidR="00C71C5E" w:rsidRPr="00E4002F" w:rsidRDefault="00C71C5E" w:rsidP="00C71C5E">
      <w:pPr>
        <w:bidi/>
        <w:spacing w:line="276" w:lineRule="auto"/>
        <w:jc w:val="both"/>
        <w:rPr>
          <w:rFonts w:ascii="Traditional Arabic" w:hAnsi="Traditional Arabic" w:cs="Traditional Arabic"/>
          <w:sz w:val="26"/>
          <w:szCs w:val="26"/>
          <w:rtl/>
          <w:lang w:bidi="fa-IR"/>
        </w:rPr>
      </w:pPr>
    </w:p>
    <w:bookmarkEnd w:id="1"/>
    <w:p w14:paraId="1B88BA37" w14:textId="77777777" w:rsidR="00F47E43" w:rsidRPr="00E4002F" w:rsidRDefault="00F47E43" w:rsidP="00F47E43">
      <w:pPr>
        <w:pStyle w:val="ListParagraph"/>
        <w:numPr>
          <w:ilvl w:val="0"/>
          <w:numId w:val="5"/>
        </w:numPr>
        <w:bidi/>
        <w:rPr>
          <w:rFonts w:ascii="Traditional Arabic" w:hAnsi="Traditional Arabic" w:cs="Traditional Arabic"/>
          <w:sz w:val="24"/>
          <w:szCs w:val="24"/>
          <w:rtl/>
          <w:lang w:bidi="fa-IR"/>
        </w:rPr>
      </w:pPr>
      <w:r w:rsidRPr="00E4002F">
        <w:rPr>
          <w:rFonts w:ascii="Traditional Arabic" w:hAnsi="Traditional Arabic" w:cs="Traditional Arabic" w:hint="cs"/>
          <w:b/>
          <w:bCs/>
          <w:sz w:val="24"/>
          <w:szCs w:val="24"/>
          <w:rtl/>
          <w:lang w:bidi="fa-IR"/>
        </w:rPr>
        <w:t>النتیجة</w:t>
      </w:r>
    </w:p>
    <w:p w14:paraId="675C88A0" w14:textId="77777777" w:rsidR="00F47E43" w:rsidRPr="00E4002F" w:rsidRDefault="00F47E43" w:rsidP="00F47E43">
      <w:pPr>
        <w:bidi/>
        <w:spacing w:line="276" w:lineRule="auto"/>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وظفت رجاء عالم التقنيات السردية الحداثية منها: اللعب الزمني، المونولوج وتعدد الأصوات كآلیات سردية وجمالية لإنتاج رواية وعي معاصر في سياق عربي. وقد أدت هذه التقنيات إلى تسييل الزمن وتركيبه بدلا من خطيته وتفكيك ثنائية الداخل-الخارج وجعل الوعي الفردي مسرحا للصراع بين الخطابات التراثية والسلطوية من جهة، وأصوات التمرد والبحث عن الذات من جهة أخرى مؤكدة ريادتها في توظيف التقنية السردية لخدمة الرؤية الفكرية.</w:t>
      </w:r>
    </w:p>
    <w:p w14:paraId="63F24840" w14:textId="77777777"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أظهرت الدراسة أن رجاء عالم تستخدم الاسترجاع كأداة وظيفية لتفسير الحاضر. فالعودة إلى الماضي، خصوصا في روايتي خاتم وستر، غالبا ما تُحفَّز بمؤثرات حسية أو سمعية تعمل كزناد يفتح بوابة الذاكرة للكشف عن الخبايا النفسية والأحداث التأسيسية للشخصيات. كما يتضح أن الاسترجاع يربط بين التجربة الفردية والموروث الأخلاقي والقيمي بحيث تتحول الشواهد المسترجعة إلى نص تراثي داخلي يفسر سلوك الشخصيات الحاضرة، متجاوزا الذاكرة الشخصية نحو بُعد كوني وأساطيري يعزز البعد الروحي للتراث. كما يجسد الاسترجاع السلطة الأبوية الموروثة كقوة قسرية. فتتحول العبارات المسترجعة إلى حكم وأمثال داخلة في تنظيم السلوك الأخلاقي والعاطفي.</w:t>
      </w:r>
    </w:p>
    <w:p w14:paraId="60CAAF31" w14:textId="4D673368" w:rsidR="00F47E43" w:rsidRPr="00E4002F" w:rsidRDefault="00F47E43" w:rsidP="00944474">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lastRenderedPageBreak/>
        <w:t xml:space="preserve">يعد المونولوج الداخلي التقنية المركزية التي اعتمدتها الكاتبة للوصول إلى تيار الوعي حيث يسمح بالتعبير عن الذات المضطربة في مواجهة الضوابط التقليدية. ويتيح هذا الأسلوب الكشف عن نفاق الموروث الاجتماعي والأسري، ويعيد تصوير المرأة التراثية الصبورة والمثالية في سياق معاصر تمثیلا لتحد داخلي بين الواجب الموروث والواقع الحديث. كما يتجاوز المونولوج الوظيفة النفسية ليصبح أداة للتأمل الفلسفي والوجودي. الشخصية النسائية تمثل </w:t>
      </w:r>
      <w:r w:rsidR="00DE3E87" w:rsidRPr="00E4002F">
        <w:rPr>
          <w:rFonts w:ascii="Traditional Arabic" w:hAnsi="Traditional Arabic" w:cs="Traditional Arabic" w:hint="cs"/>
          <w:sz w:val="26"/>
          <w:szCs w:val="26"/>
          <w:rtl/>
          <w:lang w:bidi="fa-IR"/>
        </w:rPr>
        <w:t>ك</w:t>
      </w:r>
      <w:r w:rsidRPr="00E4002F">
        <w:rPr>
          <w:rFonts w:ascii="Traditional Arabic" w:hAnsi="Traditional Arabic" w:cs="Traditional Arabic" w:hint="cs"/>
          <w:sz w:val="26"/>
          <w:szCs w:val="26"/>
          <w:rtl/>
          <w:lang w:bidi="fa-IR"/>
        </w:rPr>
        <w:t>كيان مفكر قادر على تحويل التجربة الذاتية إلى خطاب فكري شامل.</w:t>
      </w:r>
    </w:p>
    <w:p w14:paraId="5AAFD2E0" w14:textId="71F4E630" w:rsidR="00F47E43" w:rsidRPr="00E4002F" w:rsidRDefault="00F47E43" w:rsidP="00D57C27">
      <w:pPr>
        <w:bidi/>
        <w:spacing w:line="276" w:lineRule="auto"/>
        <w:ind w:firstLine="432"/>
        <w:jc w:val="both"/>
        <w:rPr>
          <w:rFonts w:ascii="Traditional Arabic" w:hAnsi="Traditional Arabic" w:cs="Traditional Arabic"/>
          <w:sz w:val="26"/>
          <w:szCs w:val="26"/>
          <w:rtl/>
          <w:lang w:bidi="fa-IR"/>
        </w:rPr>
      </w:pPr>
      <w:r w:rsidRPr="00E4002F">
        <w:rPr>
          <w:rFonts w:ascii="Traditional Arabic" w:hAnsi="Traditional Arabic" w:cs="Traditional Arabic" w:hint="cs"/>
          <w:sz w:val="26"/>
          <w:szCs w:val="26"/>
          <w:rtl/>
          <w:lang w:bidi="fa-IR"/>
        </w:rPr>
        <w:t>أثبتت الدراسة أن البوليفونية تعد الأداة الأكثر فاعلية في تفكيك السلطة السردية ومنع احتكار الحقيقة من طرف راو واحد. من خلال تجاور أصوات السارد، الشخصيات والأصوات الغائبة. تمنح الكاتبة القارئ رؤية شاملة ومعقدة للعلاقات المتوترة، لا سيما حين تتداخل السلطة العاطفية والتراثية. ويتضح ذلك في مشهد مداهمة الهيئة في ستر حيث تتجاور الأصوات؛ التراث الفقهي، السلطة الأبوية، والفن المقهور، في تجسيد لصراع المرجعيات الأيديولوجية. كما يظهر التعدد الصوتي داخل النسق النسوي ليعكس صراع التراث مع الحداثة داخل الهوية النسوية، ونقل الموروث بين الأجيال مع إعادة تأويله في سياق التجربة الحديثة.</w:t>
      </w:r>
    </w:p>
    <w:p w14:paraId="56AF07C9" w14:textId="4218A54F" w:rsidR="00D57C27" w:rsidRPr="00E4002F" w:rsidRDefault="00D57C27" w:rsidP="00D57C27">
      <w:pPr>
        <w:bidi/>
        <w:spacing w:before="100" w:beforeAutospacing="1" w:after="100" w:afterAutospacing="1" w:line="240" w:lineRule="auto"/>
        <w:jc w:val="both"/>
        <w:rPr>
          <w:rFonts w:ascii="Traditional Arabic" w:eastAsia="Times New Roman" w:hAnsi="Traditional Arabic" w:cs="Traditional Arabic"/>
          <w:sz w:val="26"/>
          <w:szCs w:val="26"/>
        </w:rPr>
      </w:pPr>
      <w:bookmarkStart w:id="3" w:name="_Hlk217910147"/>
      <w:r w:rsidRPr="00E4002F">
        <w:rPr>
          <w:rFonts w:ascii="Traditional Arabic" w:eastAsia="Times New Roman" w:hAnsi="Traditional Arabic" w:cs="Traditional Arabic" w:hint="cs"/>
          <w:sz w:val="26"/>
          <w:szCs w:val="26"/>
          <w:rtl/>
        </w:rPr>
        <w:t>تبرز هذه الدراسة إضافة نوعية تتمثل في اعتماد قراءة منهجية وظيفية لأدوات السرد الحداثي في روايات رجاء عالم حیث لا تُقارب التقنيات السردية بوصفها آليات جمالية مستقلة، بل بوصفها أنساقا ثقافية فاعلة تتداخل مع البنية الفكرية والاجتماعية للنص. وقد بيّنت النتائج أن اللعب الزمني والاسترجاع والمونولوج الداخلي وتعدد الأصوات تُشكّل منظومة سردية متكاملة تسهم في بناء وعي سردي يعكس توتر العلاقة بين التراث والحداثة والسلطة والذات داخل السياق الثقافي العربي. كما أظهرت الدراسة أن هذه التقنيات تؤدي وظائف تأويلية تتجاوز التمثيل الفني؛ إذ تتحول الذاكرة وتيار الوعي والتعدد الصوتي إلى أدوات لإعادة إنتاج الموروث الثقافي ومساءلة أنماط الهيمنة الرمزية وإعادة تشكيل الهوية ولا سيما النسوية ضمن خطاب سردي نقدي. وبهذا تؤكد النتائج ريادة رجاء عالم في توظيف السرد الحداثي توظيفا واعيا يخدم رؤية فكرية وثقافية وتُبرز في الوقت ذاته القيمة المنهجية للمقال في الربط بين الشكل السردي ودلالاته الثقافية</w:t>
      </w:r>
      <w:r w:rsidRPr="00E4002F">
        <w:rPr>
          <w:rFonts w:ascii="Times New Roman" w:eastAsia="Times New Roman" w:hAnsi="Times New Roman" w:cs="Times New Roman" w:hint="cs"/>
          <w:sz w:val="24"/>
          <w:szCs w:val="24"/>
          <w:rtl/>
        </w:rPr>
        <w:t>.</w:t>
      </w:r>
    </w:p>
    <w:bookmarkEnd w:id="3"/>
    <w:p w14:paraId="2639C0AE" w14:textId="77777777" w:rsidR="00F47E43" w:rsidRPr="00E4002F" w:rsidRDefault="00F47E43" w:rsidP="00F47E43">
      <w:pPr>
        <w:bidi/>
        <w:rPr>
          <w:rFonts w:ascii="Traditional Arabic" w:hAnsi="Traditional Arabic" w:cs="Traditional Arabic"/>
          <w:b/>
          <w:bCs/>
          <w:sz w:val="24"/>
          <w:szCs w:val="24"/>
          <w:lang w:bidi="fa-IR"/>
        </w:rPr>
      </w:pPr>
      <w:r w:rsidRPr="00E4002F">
        <w:rPr>
          <w:rFonts w:ascii="Traditional Arabic" w:hAnsi="Traditional Arabic" w:cs="Traditional Arabic" w:hint="cs"/>
          <w:b/>
          <w:bCs/>
          <w:sz w:val="24"/>
          <w:szCs w:val="24"/>
          <w:rtl/>
          <w:lang w:bidi="fa-IR"/>
        </w:rPr>
        <w:t>فهرس المصادر والمآخذ</w:t>
      </w:r>
    </w:p>
    <w:p w14:paraId="230BB955" w14:textId="77777777" w:rsidR="00F47E43" w:rsidRPr="00E4002F" w:rsidRDefault="00F47E43" w:rsidP="00F47E43">
      <w:pPr>
        <w:bidi/>
        <w:spacing w:line="278" w:lineRule="auto"/>
        <w:rPr>
          <w:rFonts w:ascii="Traditional Arabic" w:hAnsi="Traditional Arabic" w:cs="Traditional Arabic"/>
          <w:sz w:val="24"/>
          <w:szCs w:val="24"/>
        </w:rPr>
      </w:pPr>
      <w:r w:rsidRPr="00E4002F">
        <w:rPr>
          <w:rFonts w:ascii="Traditional Arabic" w:hAnsi="Traditional Arabic" w:cs="Traditional Arabic" w:hint="cs"/>
          <w:sz w:val="24"/>
          <w:szCs w:val="24"/>
          <w:rtl/>
          <w:lang w:bidi="fa-IR"/>
        </w:rPr>
        <w:t xml:space="preserve">أبو نضال، نزيه. (2006). </w:t>
      </w:r>
      <w:r w:rsidRPr="00E4002F">
        <w:rPr>
          <w:rFonts w:ascii="Traditional Arabic" w:hAnsi="Traditional Arabic" w:cs="Traditional Arabic" w:hint="cs"/>
          <w:b/>
          <w:bCs/>
          <w:i/>
          <w:iCs/>
          <w:sz w:val="24"/>
          <w:szCs w:val="24"/>
          <w:rtl/>
          <w:lang w:bidi="fa-IR"/>
        </w:rPr>
        <w:t>التحولات في الرواية العربية</w:t>
      </w:r>
      <w:r w:rsidRPr="00E4002F">
        <w:rPr>
          <w:rFonts w:ascii="Traditional Arabic" w:hAnsi="Traditional Arabic" w:cs="Traditional Arabic" w:hint="cs"/>
          <w:i/>
          <w:iCs/>
          <w:sz w:val="24"/>
          <w:szCs w:val="24"/>
          <w:rtl/>
          <w:lang w:bidi="fa-IR"/>
        </w:rPr>
        <w:t>،</w:t>
      </w:r>
      <w:r w:rsidRPr="00E4002F">
        <w:rPr>
          <w:rFonts w:ascii="Traditional Arabic" w:hAnsi="Traditional Arabic" w:cs="Traditional Arabic" w:hint="cs"/>
          <w:sz w:val="24"/>
          <w:szCs w:val="24"/>
          <w:rtl/>
          <w:lang w:bidi="fa-IR"/>
        </w:rPr>
        <w:t xml:space="preserve"> الطبعة الأولى، بيروت: الموسوعة العربية للدراسات والنشر</w:t>
      </w:r>
      <w:r w:rsidRPr="00E4002F">
        <w:rPr>
          <w:rFonts w:ascii="Traditional Arabic" w:hAnsi="Traditional Arabic" w:cs="Traditional Arabic" w:hint="cs"/>
          <w:sz w:val="24"/>
          <w:szCs w:val="24"/>
        </w:rPr>
        <w:t>.</w:t>
      </w:r>
    </w:p>
    <w:p w14:paraId="13D1ACB3" w14:textId="77777777" w:rsidR="00F47E43" w:rsidRPr="00E4002F" w:rsidRDefault="00F47E43" w:rsidP="00F47E43">
      <w:pPr>
        <w:bidi/>
        <w:spacing w:line="278" w:lineRule="auto"/>
        <w:rPr>
          <w:rFonts w:ascii="Traditional Arabic" w:hAnsi="Traditional Arabic" w:cs="Traditional Arabic"/>
          <w:sz w:val="24"/>
          <w:szCs w:val="24"/>
        </w:rPr>
      </w:pPr>
      <w:r w:rsidRPr="00E4002F">
        <w:rPr>
          <w:rFonts w:ascii="Traditional Arabic" w:hAnsi="Traditional Arabic" w:cs="Traditional Arabic" w:hint="cs"/>
          <w:sz w:val="24"/>
          <w:szCs w:val="24"/>
          <w:rtl/>
          <w:lang w:bidi="fa-IR"/>
        </w:rPr>
        <w:t xml:space="preserve">باختين، ميخائيل.(1990). </w:t>
      </w:r>
      <w:r w:rsidRPr="00E4002F">
        <w:rPr>
          <w:rFonts w:ascii="Traditional Arabic" w:hAnsi="Traditional Arabic" w:cs="Traditional Arabic" w:hint="cs"/>
          <w:b/>
          <w:bCs/>
          <w:i/>
          <w:iCs/>
          <w:sz w:val="24"/>
          <w:szCs w:val="24"/>
          <w:rtl/>
          <w:lang w:bidi="fa-IR"/>
        </w:rPr>
        <w:t>خطاب الرواية</w:t>
      </w:r>
      <w:r w:rsidRPr="00E4002F">
        <w:rPr>
          <w:rFonts w:ascii="Traditional Arabic" w:hAnsi="Traditional Arabic" w:cs="Traditional Arabic" w:hint="cs"/>
          <w:sz w:val="24"/>
          <w:szCs w:val="24"/>
          <w:rtl/>
          <w:lang w:bidi="fa-IR"/>
        </w:rPr>
        <w:t>، ترجمة سعيد بنكراد، د. ط، الدار البيضاء: إفريقيا الشرق</w:t>
      </w:r>
      <w:r w:rsidRPr="00E4002F">
        <w:rPr>
          <w:rFonts w:ascii="Traditional Arabic" w:hAnsi="Traditional Arabic" w:cs="Traditional Arabic" w:hint="cs"/>
          <w:sz w:val="24"/>
          <w:szCs w:val="24"/>
        </w:rPr>
        <w:t>.</w:t>
      </w:r>
    </w:p>
    <w:p w14:paraId="6DDB190E" w14:textId="77777777" w:rsidR="00F47E43" w:rsidRPr="00E4002F" w:rsidRDefault="00F47E43" w:rsidP="00F47E43">
      <w:pPr>
        <w:bidi/>
        <w:spacing w:line="278" w:lineRule="auto"/>
        <w:rPr>
          <w:rFonts w:ascii="Traditional Arabic" w:hAnsi="Traditional Arabic" w:cs="Traditional Arabic"/>
          <w:sz w:val="24"/>
          <w:szCs w:val="24"/>
        </w:rPr>
      </w:pPr>
      <w:r w:rsidRPr="00E4002F">
        <w:rPr>
          <w:rFonts w:ascii="Traditional Arabic" w:hAnsi="Traditional Arabic" w:cs="Traditional Arabic" w:hint="cs"/>
          <w:sz w:val="24"/>
          <w:szCs w:val="24"/>
          <w:rtl/>
          <w:lang w:bidi="fa-IR"/>
        </w:rPr>
        <w:t>بحراوي، حسن. (1990</w:t>
      </w:r>
      <w:r w:rsidRPr="00E4002F">
        <w:rPr>
          <w:rFonts w:ascii="Traditional Arabic" w:hAnsi="Traditional Arabic" w:cs="Traditional Arabic" w:hint="cs"/>
          <w:sz w:val="24"/>
          <w:szCs w:val="24"/>
        </w:rPr>
        <w:t>(</w:t>
      </w:r>
      <w:r w:rsidRPr="00E4002F">
        <w:rPr>
          <w:rFonts w:ascii="Traditional Arabic" w:hAnsi="Traditional Arabic" w:cs="Traditional Arabic" w:hint="cs"/>
          <w:i/>
          <w:iCs/>
          <w:sz w:val="24"/>
          <w:szCs w:val="24"/>
          <w:rtl/>
          <w:lang w:bidi="fa-IR"/>
        </w:rPr>
        <w:t xml:space="preserve">. </w:t>
      </w:r>
      <w:r w:rsidRPr="00E4002F">
        <w:rPr>
          <w:rFonts w:ascii="Traditional Arabic" w:hAnsi="Traditional Arabic" w:cs="Traditional Arabic" w:hint="cs"/>
          <w:b/>
          <w:bCs/>
          <w:i/>
          <w:iCs/>
          <w:sz w:val="24"/>
          <w:szCs w:val="24"/>
          <w:rtl/>
          <w:lang w:bidi="fa-IR"/>
        </w:rPr>
        <w:t>بنية الشكل الروائي: الفضاء، الزمن، الشخصية</w:t>
      </w:r>
      <w:r w:rsidRPr="00E4002F">
        <w:rPr>
          <w:rFonts w:ascii="Traditional Arabic" w:hAnsi="Traditional Arabic" w:cs="Traditional Arabic" w:hint="cs"/>
          <w:i/>
          <w:iCs/>
          <w:sz w:val="24"/>
          <w:szCs w:val="24"/>
          <w:rtl/>
          <w:lang w:bidi="fa-IR"/>
        </w:rPr>
        <w:t>،</w:t>
      </w:r>
      <w:r w:rsidRPr="00E4002F">
        <w:rPr>
          <w:rFonts w:ascii="Traditional Arabic" w:hAnsi="Traditional Arabic" w:cs="Traditional Arabic" w:hint="cs"/>
          <w:sz w:val="24"/>
          <w:szCs w:val="24"/>
          <w:rtl/>
          <w:lang w:bidi="fa-IR"/>
        </w:rPr>
        <w:t xml:space="preserve"> الطبعة الأولى، بيروت: المركز الثقافي العربي</w:t>
      </w:r>
      <w:r w:rsidRPr="00E4002F">
        <w:rPr>
          <w:rFonts w:ascii="Traditional Arabic" w:hAnsi="Traditional Arabic" w:cs="Traditional Arabic" w:hint="cs"/>
          <w:sz w:val="24"/>
          <w:szCs w:val="24"/>
        </w:rPr>
        <w:t>.</w:t>
      </w:r>
    </w:p>
    <w:p w14:paraId="53AC4253"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سلمي، أجرت. (2023). </w:t>
      </w:r>
      <w:r w:rsidRPr="00E4002F">
        <w:rPr>
          <w:rFonts w:ascii="Traditional Arabic" w:hAnsi="Traditional Arabic" w:cs="Traditional Arabic" w:hint="cs"/>
          <w:i/>
          <w:iCs/>
          <w:sz w:val="24"/>
          <w:szCs w:val="24"/>
          <w:rtl/>
          <w:lang w:bidi="fa-IR"/>
        </w:rPr>
        <w:t>ملامح التراث والمعاصرة في رواية طوق الحمام</w:t>
      </w:r>
      <w:r w:rsidRPr="00E4002F">
        <w:rPr>
          <w:rFonts w:ascii="Traditional Arabic" w:hAnsi="Traditional Arabic" w:cs="Traditional Arabic" w:hint="cs"/>
          <w:sz w:val="24"/>
          <w:szCs w:val="24"/>
          <w:rtl/>
        </w:rPr>
        <w:t xml:space="preserve">. </w:t>
      </w:r>
      <w:r w:rsidRPr="00E4002F">
        <w:rPr>
          <w:rFonts w:ascii="Traditional Arabic" w:hAnsi="Traditional Arabic" w:cs="Traditional Arabic" w:hint="cs"/>
          <w:b/>
          <w:bCs/>
          <w:sz w:val="24"/>
          <w:szCs w:val="24"/>
          <w:rtl/>
          <w:lang w:bidi="fa-IR"/>
        </w:rPr>
        <w:t>مجلة كلية اللغة العربية بإيتاي البارود</w:t>
      </w:r>
      <w:r w:rsidRPr="00E4002F">
        <w:rPr>
          <w:rFonts w:ascii="Traditional Arabic" w:hAnsi="Traditional Arabic" w:cs="Traditional Arabic" w:hint="cs"/>
          <w:sz w:val="24"/>
          <w:szCs w:val="24"/>
          <w:rtl/>
          <w:lang w:bidi="fa-IR"/>
        </w:rPr>
        <w:t>، 3 (36)، صص 967-992.</w:t>
      </w:r>
    </w:p>
    <w:p w14:paraId="12793D07"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الشاروني، يوسف. (1994). </w:t>
      </w:r>
      <w:r w:rsidRPr="00E4002F">
        <w:rPr>
          <w:rFonts w:ascii="Traditional Arabic" w:hAnsi="Traditional Arabic" w:cs="Traditional Arabic" w:hint="cs"/>
          <w:b/>
          <w:bCs/>
          <w:i/>
          <w:iCs/>
          <w:sz w:val="24"/>
          <w:szCs w:val="24"/>
          <w:rtl/>
          <w:lang w:bidi="fa-IR"/>
        </w:rPr>
        <w:t>القصة القصيرة: دراسات في النقد التطبيقي</w:t>
      </w:r>
      <w:r w:rsidRPr="00E4002F">
        <w:rPr>
          <w:rFonts w:ascii="Traditional Arabic" w:hAnsi="Traditional Arabic" w:cs="Traditional Arabic" w:hint="cs"/>
          <w:sz w:val="24"/>
          <w:szCs w:val="24"/>
          <w:rtl/>
          <w:lang w:bidi="fa-IR"/>
        </w:rPr>
        <w:t>. القاهرة: دار المعارف.</w:t>
      </w:r>
    </w:p>
    <w:p w14:paraId="5026E4F9" w14:textId="77777777" w:rsidR="00F47E43" w:rsidRPr="00E4002F" w:rsidRDefault="00F47E43" w:rsidP="00F47E43">
      <w:pPr>
        <w:bidi/>
        <w:spacing w:line="278" w:lineRule="auto"/>
        <w:rPr>
          <w:rFonts w:ascii="Traditional Arabic" w:hAnsi="Traditional Arabic" w:cs="Traditional Arabic"/>
          <w:sz w:val="24"/>
          <w:szCs w:val="24"/>
        </w:rPr>
      </w:pPr>
      <w:r w:rsidRPr="00E4002F">
        <w:rPr>
          <w:rFonts w:ascii="Traditional Arabic" w:hAnsi="Traditional Arabic" w:cs="Traditional Arabic" w:hint="cs"/>
          <w:sz w:val="24"/>
          <w:szCs w:val="24"/>
          <w:rtl/>
          <w:lang w:bidi="fa-IR"/>
        </w:rPr>
        <w:t xml:space="preserve">شحيد، جمال. (1992). </w:t>
      </w:r>
      <w:r w:rsidRPr="00E4002F">
        <w:rPr>
          <w:rFonts w:ascii="Traditional Arabic" w:hAnsi="Traditional Arabic" w:cs="Traditional Arabic" w:hint="cs"/>
          <w:b/>
          <w:bCs/>
          <w:i/>
          <w:iCs/>
          <w:sz w:val="24"/>
          <w:szCs w:val="24"/>
          <w:rtl/>
          <w:lang w:bidi="fa-IR"/>
        </w:rPr>
        <w:t>تقنيات السرد في الرواية العربية</w:t>
      </w:r>
      <w:r w:rsidRPr="00E4002F">
        <w:rPr>
          <w:rFonts w:ascii="Traditional Arabic" w:hAnsi="Traditional Arabic" w:cs="Traditional Arabic" w:hint="cs"/>
          <w:i/>
          <w:iCs/>
          <w:sz w:val="24"/>
          <w:szCs w:val="24"/>
          <w:rtl/>
          <w:lang w:bidi="fa-IR"/>
        </w:rPr>
        <w:t>،</w:t>
      </w:r>
      <w:r w:rsidRPr="00E4002F">
        <w:rPr>
          <w:rFonts w:ascii="Traditional Arabic" w:hAnsi="Traditional Arabic" w:cs="Traditional Arabic" w:hint="cs"/>
          <w:sz w:val="24"/>
          <w:szCs w:val="24"/>
          <w:rtl/>
          <w:lang w:bidi="fa-IR"/>
        </w:rPr>
        <w:t xml:space="preserve"> الطبعة الأولى، بيروت: دار الفكر</w:t>
      </w:r>
      <w:r w:rsidRPr="00E4002F">
        <w:rPr>
          <w:rFonts w:ascii="Traditional Arabic" w:hAnsi="Traditional Arabic" w:cs="Traditional Arabic" w:hint="cs"/>
          <w:sz w:val="24"/>
          <w:szCs w:val="24"/>
          <w:rtl/>
        </w:rPr>
        <w:t>.</w:t>
      </w:r>
    </w:p>
    <w:p w14:paraId="7F2AFD78"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عالم، رجاء. (1992). </w:t>
      </w:r>
      <w:r w:rsidRPr="00E4002F">
        <w:rPr>
          <w:rFonts w:ascii="Traditional Arabic" w:hAnsi="Traditional Arabic" w:cs="Traditional Arabic" w:hint="cs"/>
          <w:b/>
          <w:bCs/>
          <w:i/>
          <w:iCs/>
          <w:sz w:val="24"/>
          <w:szCs w:val="24"/>
          <w:rtl/>
          <w:lang w:bidi="fa-IR"/>
        </w:rPr>
        <w:t>سيدي وحدانه</w:t>
      </w:r>
      <w:r w:rsidRPr="00E4002F">
        <w:rPr>
          <w:rFonts w:ascii="Traditional Arabic" w:hAnsi="Traditional Arabic" w:cs="Traditional Arabic" w:hint="cs"/>
          <w:sz w:val="24"/>
          <w:szCs w:val="24"/>
          <w:rtl/>
          <w:lang w:bidi="fa-IR"/>
        </w:rPr>
        <w:t>. الطبعة الأولی، بيروت: المركز الثقافي العربي.</w:t>
      </w:r>
    </w:p>
    <w:p w14:paraId="2F4ADCB5"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عالم، رجاء. (2005). </w:t>
      </w:r>
      <w:r w:rsidRPr="00E4002F">
        <w:rPr>
          <w:rFonts w:ascii="Traditional Arabic" w:hAnsi="Traditional Arabic" w:cs="Traditional Arabic" w:hint="cs"/>
          <w:b/>
          <w:bCs/>
          <w:i/>
          <w:iCs/>
          <w:sz w:val="24"/>
          <w:szCs w:val="24"/>
          <w:rtl/>
          <w:lang w:bidi="fa-IR"/>
        </w:rPr>
        <w:t>ستر</w:t>
      </w:r>
      <w:r w:rsidRPr="00E4002F">
        <w:rPr>
          <w:rFonts w:ascii="Traditional Arabic" w:hAnsi="Traditional Arabic" w:cs="Traditional Arabic" w:hint="cs"/>
          <w:sz w:val="24"/>
          <w:szCs w:val="24"/>
          <w:rtl/>
          <w:lang w:bidi="fa-IR"/>
        </w:rPr>
        <w:t>، الطبعة الأولی، بيروت: المركز الثقافي العربي.</w:t>
      </w:r>
    </w:p>
    <w:p w14:paraId="6601C5D2" w14:textId="77777777" w:rsidR="00F47E43" w:rsidRPr="00E4002F" w:rsidRDefault="00F47E43" w:rsidP="00F47E43">
      <w:pPr>
        <w:bidi/>
        <w:spacing w:line="278" w:lineRule="auto"/>
        <w:rPr>
          <w:rFonts w:ascii="Traditional Arabic" w:hAnsi="Traditional Arabic" w:cs="Traditional Arabic"/>
          <w:sz w:val="24"/>
          <w:szCs w:val="24"/>
        </w:rPr>
      </w:pPr>
      <w:r w:rsidRPr="00E4002F">
        <w:rPr>
          <w:rFonts w:ascii="Traditional Arabic" w:hAnsi="Traditional Arabic" w:cs="Traditional Arabic" w:hint="cs"/>
          <w:sz w:val="24"/>
          <w:szCs w:val="24"/>
          <w:rtl/>
          <w:lang w:bidi="fa-IR"/>
        </w:rPr>
        <w:lastRenderedPageBreak/>
        <w:t xml:space="preserve">عالم، رجاء. (د.ت). </w:t>
      </w:r>
      <w:r w:rsidRPr="00E4002F">
        <w:rPr>
          <w:rFonts w:ascii="Traditional Arabic" w:hAnsi="Traditional Arabic" w:cs="Traditional Arabic" w:hint="cs"/>
          <w:b/>
          <w:bCs/>
          <w:i/>
          <w:iCs/>
          <w:sz w:val="24"/>
          <w:szCs w:val="24"/>
          <w:rtl/>
          <w:lang w:bidi="fa-IR"/>
        </w:rPr>
        <w:t>خاتم</w:t>
      </w:r>
      <w:r w:rsidRPr="00E4002F">
        <w:rPr>
          <w:rFonts w:ascii="Traditional Arabic" w:hAnsi="Traditional Arabic" w:cs="Traditional Arabic" w:hint="cs"/>
          <w:b/>
          <w:bCs/>
          <w:sz w:val="24"/>
          <w:szCs w:val="24"/>
          <w:rtl/>
          <w:lang w:bidi="fa-IR"/>
        </w:rPr>
        <w:t>.</w:t>
      </w:r>
      <w:r w:rsidRPr="00E4002F">
        <w:rPr>
          <w:rFonts w:ascii="Traditional Arabic" w:hAnsi="Traditional Arabic" w:cs="Traditional Arabic" w:hint="cs"/>
          <w:sz w:val="24"/>
          <w:szCs w:val="24"/>
          <w:rtl/>
          <w:lang w:bidi="fa-IR"/>
        </w:rPr>
        <w:t xml:space="preserve"> بيروت: المركز الثقافي العربي</w:t>
      </w:r>
      <w:r w:rsidRPr="00E4002F">
        <w:rPr>
          <w:rFonts w:ascii="Traditional Arabic" w:hAnsi="Traditional Arabic" w:cs="Traditional Arabic" w:hint="cs"/>
          <w:sz w:val="24"/>
          <w:szCs w:val="24"/>
          <w:rtl/>
        </w:rPr>
        <w:t>.</w:t>
      </w:r>
    </w:p>
    <w:p w14:paraId="3578A1AC" w14:textId="2149D9B1"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عثمان، عبد الفتاح. (1982). </w:t>
      </w:r>
      <w:r w:rsidRPr="00E4002F">
        <w:rPr>
          <w:rFonts w:ascii="Traditional Arabic" w:hAnsi="Traditional Arabic" w:cs="Traditional Arabic" w:hint="cs"/>
          <w:b/>
          <w:bCs/>
          <w:i/>
          <w:iCs/>
          <w:sz w:val="24"/>
          <w:szCs w:val="24"/>
          <w:rtl/>
          <w:lang w:bidi="fa-IR"/>
        </w:rPr>
        <w:t>بناء الرواية: دراسة في الرواية المصرية</w:t>
      </w:r>
      <w:r w:rsidRPr="00E4002F">
        <w:rPr>
          <w:rFonts w:ascii="Traditional Arabic" w:hAnsi="Traditional Arabic" w:cs="Traditional Arabic" w:hint="cs"/>
          <w:i/>
          <w:iCs/>
          <w:sz w:val="24"/>
          <w:szCs w:val="24"/>
          <w:rtl/>
          <w:lang w:bidi="fa-IR"/>
        </w:rPr>
        <w:t>،</w:t>
      </w:r>
      <w:r w:rsidRPr="00E4002F">
        <w:rPr>
          <w:rFonts w:ascii="Traditional Arabic" w:hAnsi="Traditional Arabic" w:cs="Traditional Arabic" w:hint="cs"/>
          <w:sz w:val="24"/>
          <w:szCs w:val="24"/>
          <w:rtl/>
          <w:lang w:bidi="fa-IR"/>
        </w:rPr>
        <w:t xml:space="preserve"> الطبعة الأولى، القاهرة: مكتبة الشباب.</w:t>
      </w:r>
    </w:p>
    <w:p w14:paraId="6FDF1348"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الفيصل، سمر روحي. (1997). </w:t>
      </w:r>
      <w:r w:rsidRPr="00E4002F">
        <w:rPr>
          <w:rFonts w:ascii="Traditional Arabic" w:hAnsi="Traditional Arabic" w:cs="Traditional Arabic" w:hint="cs"/>
          <w:b/>
          <w:bCs/>
          <w:i/>
          <w:iCs/>
          <w:sz w:val="24"/>
          <w:szCs w:val="24"/>
          <w:rtl/>
          <w:lang w:bidi="fa-IR"/>
        </w:rPr>
        <w:t>ملامح في الرواية السورية</w:t>
      </w:r>
      <w:r w:rsidRPr="00E4002F">
        <w:rPr>
          <w:rFonts w:ascii="Traditional Arabic" w:hAnsi="Traditional Arabic" w:cs="Traditional Arabic" w:hint="cs"/>
          <w:b/>
          <w:bCs/>
          <w:sz w:val="24"/>
          <w:szCs w:val="24"/>
          <w:rtl/>
          <w:lang w:bidi="fa-IR"/>
        </w:rPr>
        <w:t>،</w:t>
      </w:r>
      <w:r w:rsidRPr="00E4002F">
        <w:rPr>
          <w:rFonts w:ascii="Traditional Arabic" w:hAnsi="Traditional Arabic" w:cs="Traditional Arabic" w:hint="cs"/>
          <w:sz w:val="24"/>
          <w:szCs w:val="24"/>
          <w:rtl/>
          <w:lang w:bidi="fa-IR"/>
        </w:rPr>
        <w:t xml:space="preserve"> الطبعة الأولی، دمشق: منشورات اتحاد كتاب العرب.</w:t>
      </w:r>
    </w:p>
    <w:p w14:paraId="5BF39C27"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قاسم، سيزا أحمد. (2004). </w:t>
      </w:r>
      <w:r w:rsidRPr="00E4002F">
        <w:rPr>
          <w:rFonts w:ascii="Traditional Arabic" w:hAnsi="Traditional Arabic" w:cs="Traditional Arabic" w:hint="cs"/>
          <w:b/>
          <w:bCs/>
          <w:i/>
          <w:iCs/>
          <w:sz w:val="24"/>
          <w:szCs w:val="24"/>
          <w:rtl/>
          <w:lang w:bidi="fa-IR"/>
        </w:rPr>
        <w:t>بناء الرواية: دراسة مقارنة لثلاثية نجيب محفوظ</w:t>
      </w:r>
      <w:r w:rsidRPr="00E4002F">
        <w:rPr>
          <w:rFonts w:ascii="Traditional Arabic" w:hAnsi="Traditional Arabic" w:cs="Traditional Arabic" w:hint="cs"/>
          <w:sz w:val="24"/>
          <w:szCs w:val="24"/>
          <w:rtl/>
          <w:lang w:bidi="fa-IR"/>
        </w:rPr>
        <w:t>، الطبعة الأولی، القاهرة: هيئة الكتاب للنشر.</w:t>
      </w:r>
    </w:p>
    <w:p w14:paraId="203BBB8F" w14:textId="05F2E99C" w:rsidR="007F714D" w:rsidRPr="00E4002F" w:rsidRDefault="007F714D" w:rsidP="007F714D">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کریمي، شرافت. (2022). </w:t>
      </w:r>
      <w:r w:rsidRPr="00E4002F">
        <w:rPr>
          <w:rFonts w:ascii="Traditional Arabic" w:hAnsi="Traditional Arabic" w:cs="Traditional Arabic" w:hint="cs"/>
          <w:i/>
          <w:iCs/>
          <w:sz w:val="24"/>
          <w:szCs w:val="24"/>
          <w:rtl/>
        </w:rPr>
        <w:t>پدیدارشناسی سوبژكتیویته هویت و فرایند اجراگری در آثار رجاء عالم؛ بررسی موردی رمان خاتم</w:t>
      </w:r>
      <w:r w:rsidRPr="00E4002F">
        <w:rPr>
          <w:rFonts w:ascii="Traditional Arabic" w:hAnsi="Traditional Arabic" w:cs="Traditional Arabic" w:hint="cs"/>
          <w:sz w:val="24"/>
          <w:szCs w:val="24"/>
          <w:rtl/>
        </w:rPr>
        <w:t xml:space="preserve">، </w:t>
      </w:r>
      <w:r w:rsidRPr="00E4002F">
        <w:rPr>
          <w:rFonts w:ascii="Traditional Arabic" w:hAnsi="Traditional Arabic" w:cs="Traditional Arabic" w:hint="cs"/>
          <w:b/>
          <w:bCs/>
          <w:sz w:val="24"/>
          <w:szCs w:val="24"/>
          <w:rtl/>
          <w:lang w:bidi="fa-IR"/>
        </w:rPr>
        <w:t>ادب عربی</w:t>
      </w:r>
      <w:r w:rsidRPr="00E4002F">
        <w:rPr>
          <w:rFonts w:ascii="Traditional Arabic" w:hAnsi="Traditional Arabic" w:cs="Traditional Arabic" w:hint="cs"/>
          <w:sz w:val="24"/>
          <w:szCs w:val="24"/>
          <w:rtl/>
          <w:lang w:bidi="fa-IR"/>
        </w:rPr>
        <w:t xml:space="preserve">، دانشگاه تهران، </w:t>
      </w:r>
      <w:r w:rsidR="00962A2C" w:rsidRPr="00E4002F">
        <w:rPr>
          <w:rFonts w:ascii="Traditional Arabic" w:hAnsi="Traditional Arabic" w:cs="Traditional Arabic" w:hint="cs"/>
          <w:sz w:val="24"/>
          <w:szCs w:val="24"/>
          <w:rtl/>
          <w:lang w:bidi="fa-IR"/>
        </w:rPr>
        <w:t>14 (2)</w:t>
      </w:r>
      <w:r w:rsidRPr="00E4002F">
        <w:rPr>
          <w:rFonts w:ascii="Traditional Arabic" w:hAnsi="Traditional Arabic" w:cs="Traditional Arabic" w:hint="cs"/>
          <w:sz w:val="24"/>
          <w:szCs w:val="24"/>
          <w:rtl/>
          <w:lang w:bidi="fa-IR"/>
        </w:rPr>
        <w:t>، تابستان 1401، صص 43-62.</w:t>
      </w:r>
    </w:p>
    <w:p w14:paraId="2BBA6CB2"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كنفاني، غسان. (2013). </w:t>
      </w:r>
      <w:r w:rsidRPr="00E4002F">
        <w:rPr>
          <w:rFonts w:ascii="Traditional Arabic" w:hAnsi="Traditional Arabic" w:cs="Traditional Arabic" w:hint="cs"/>
          <w:b/>
          <w:bCs/>
          <w:i/>
          <w:iCs/>
          <w:sz w:val="24"/>
          <w:szCs w:val="24"/>
          <w:rtl/>
          <w:lang w:bidi="fa-IR"/>
        </w:rPr>
        <w:t>أدب المقاومة في فلسطين المحتلة 1948-1966</w:t>
      </w:r>
      <w:r w:rsidRPr="00E4002F">
        <w:rPr>
          <w:rFonts w:ascii="Traditional Arabic" w:hAnsi="Traditional Arabic" w:cs="Traditional Arabic" w:hint="cs"/>
          <w:b/>
          <w:bCs/>
          <w:sz w:val="24"/>
          <w:szCs w:val="24"/>
          <w:rtl/>
          <w:lang w:bidi="fa-IR"/>
        </w:rPr>
        <w:t>،</w:t>
      </w:r>
      <w:r w:rsidRPr="00E4002F">
        <w:rPr>
          <w:rFonts w:ascii="Traditional Arabic" w:hAnsi="Traditional Arabic" w:cs="Traditional Arabic" w:hint="cs"/>
          <w:sz w:val="24"/>
          <w:szCs w:val="24"/>
          <w:rtl/>
          <w:lang w:bidi="fa-IR"/>
        </w:rPr>
        <w:t xml:space="preserve"> الطبعة الثانية، قبرص: دار منشورات الرمال.</w:t>
      </w:r>
    </w:p>
    <w:p w14:paraId="29E8AB0D"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لحمداني، حميد. (1991). </w:t>
      </w:r>
      <w:r w:rsidRPr="00E4002F">
        <w:rPr>
          <w:rFonts w:ascii="Traditional Arabic" w:hAnsi="Traditional Arabic" w:cs="Traditional Arabic" w:hint="cs"/>
          <w:b/>
          <w:bCs/>
          <w:i/>
          <w:iCs/>
          <w:sz w:val="24"/>
          <w:szCs w:val="24"/>
          <w:rtl/>
          <w:lang w:bidi="fa-IR"/>
        </w:rPr>
        <w:t>بنية النص السردي من منظور النقد الأدبي</w:t>
      </w:r>
      <w:r w:rsidRPr="00E4002F">
        <w:rPr>
          <w:rFonts w:ascii="Traditional Arabic" w:hAnsi="Traditional Arabic" w:cs="Traditional Arabic" w:hint="cs"/>
          <w:i/>
          <w:iCs/>
          <w:sz w:val="24"/>
          <w:szCs w:val="24"/>
          <w:rtl/>
          <w:lang w:bidi="fa-IR"/>
        </w:rPr>
        <w:t xml:space="preserve">، </w:t>
      </w:r>
      <w:r w:rsidRPr="00E4002F">
        <w:rPr>
          <w:rFonts w:ascii="Traditional Arabic" w:hAnsi="Traditional Arabic" w:cs="Traditional Arabic" w:hint="cs"/>
          <w:sz w:val="24"/>
          <w:szCs w:val="24"/>
          <w:rtl/>
          <w:lang w:bidi="fa-IR"/>
        </w:rPr>
        <w:t>الطبعة الثالثة، الدار البيضاء: المركز الثقافي العربي.</w:t>
      </w:r>
    </w:p>
    <w:p w14:paraId="5DF6E903" w14:textId="77777777" w:rsidR="00F47E43" w:rsidRPr="00E4002F" w:rsidRDefault="00F47E43" w:rsidP="00F47E43">
      <w:pPr>
        <w:bidi/>
        <w:spacing w:line="278" w:lineRule="auto"/>
        <w:rPr>
          <w:rFonts w:ascii="Traditional Arabic" w:hAnsi="Traditional Arabic" w:cs="Traditional Arabic"/>
          <w:sz w:val="24"/>
          <w:szCs w:val="24"/>
        </w:rPr>
      </w:pPr>
      <w:r w:rsidRPr="00E4002F">
        <w:rPr>
          <w:rFonts w:ascii="Traditional Arabic" w:hAnsi="Traditional Arabic" w:cs="Traditional Arabic" w:hint="cs"/>
          <w:sz w:val="24"/>
          <w:szCs w:val="24"/>
          <w:rtl/>
          <w:lang w:bidi="fa-IR"/>
        </w:rPr>
        <w:t xml:space="preserve">مرتاض، عبد الملك. (1998). </w:t>
      </w:r>
      <w:r w:rsidRPr="00E4002F">
        <w:rPr>
          <w:rFonts w:ascii="Traditional Arabic" w:hAnsi="Traditional Arabic" w:cs="Traditional Arabic" w:hint="cs"/>
          <w:b/>
          <w:bCs/>
          <w:i/>
          <w:iCs/>
          <w:sz w:val="24"/>
          <w:szCs w:val="24"/>
          <w:rtl/>
          <w:lang w:bidi="fa-IR"/>
        </w:rPr>
        <w:t>في نظرية الرواية: بحث في تقنيات السرد</w:t>
      </w:r>
      <w:r w:rsidRPr="00E4002F">
        <w:rPr>
          <w:rFonts w:ascii="Traditional Arabic" w:hAnsi="Traditional Arabic" w:cs="Traditional Arabic" w:hint="cs"/>
          <w:sz w:val="24"/>
          <w:szCs w:val="24"/>
          <w:rtl/>
          <w:lang w:bidi="fa-IR"/>
        </w:rPr>
        <w:t>، الطبعة الأولی، القاهرة: دار الفكر العربي</w:t>
      </w:r>
      <w:r w:rsidRPr="00E4002F">
        <w:rPr>
          <w:rFonts w:ascii="Traditional Arabic" w:hAnsi="Traditional Arabic" w:cs="Traditional Arabic" w:hint="cs"/>
          <w:sz w:val="24"/>
          <w:szCs w:val="24"/>
        </w:rPr>
        <w:t>.</w:t>
      </w:r>
    </w:p>
    <w:p w14:paraId="64560961" w14:textId="77777777" w:rsidR="00F47E43" w:rsidRPr="00E4002F" w:rsidRDefault="00F47E43" w:rsidP="00F47E43">
      <w:pPr>
        <w:bidi/>
        <w:spacing w:line="278" w:lineRule="auto"/>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 xml:space="preserve">همفري، روبرت. (2000). </w:t>
      </w:r>
      <w:r w:rsidRPr="00E4002F">
        <w:rPr>
          <w:rFonts w:ascii="Traditional Arabic" w:hAnsi="Traditional Arabic" w:cs="Traditional Arabic" w:hint="cs"/>
          <w:b/>
          <w:bCs/>
          <w:i/>
          <w:iCs/>
          <w:sz w:val="24"/>
          <w:szCs w:val="24"/>
          <w:rtl/>
          <w:lang w:bidi="fa-IR"/>
        </w:rPr>
        <w:t>تيار الوعي في الرواية الحديثة</w:t>
      </w:r>
      <w:r w:rsidRPr="00E4002F">
        <w:rPr>
          <w:rFonts w:ascii="Traditional Arabic" w:hAnsi="Traditional Arabic" w:cs="Traditional Arabic" w:hint="cs"/>
          <w:b/>
          <w:bCs/>
          <w:sz w:val="24"/>
          <w:szCs w:val="24"/>
          <w:rtl/>
          <w:lang w:bidi="fa-IR"/>
        </w:rPr>
        <w:t>، ترجمة محمود الربيعي</w:t>
      </w:r>
      <w:r w:rsidRPr="00E4002F">
        <w:rPr>
          <w:rFonts w:ascii="Traditional Arabic" w:hAnsi="Traditional Arabic" w:cs="Traditional Arabic" w:hint="cs"/>
          <w:sz w:val="24"/>
          <w:szCs w:val="24"/>
          <w:rtl/>
          <w:lang w:bidi="fa-IR"/>
        </w:rPr>
        <w:t>، الطبعة الأولی، القاهرة: دار غريب.</w:t>
      </w:r>
    </w:p>
    <w:p w14:paraId="53B2C0A7" w14:textId="2C6D9DA2" w:rsidR="00F47E43" w:rsidRPr="00E4002F" w:rsidRDefault="00F47E43" w:rsidP="00F47E43">
      <w:pPr>
        <w:bidi/>
        <w:spacing w:line="278" w:lineRule="auto"/>
        <w:rPr>
          <w:rFonts w:ascii="Traditional Arabic" w:hAnsi="Traditional Arabic" w:cs="Traditional Arabic"/>
          <w:sz w:val="24"/>
          <w:szCs w:val="24"/>
        </w:rPr>
      </w:pPr>
      <w:r w:rsidRPr="00E4002F">
        <w:rPr>
          <w:rFonts w:ascii="Traditional Arabic" w:hAnsi="Traditional Arabic" w:cs="Traditional Arabic" w:hint="cs"/>
          <w:sz w:val="24"/>
          <w:szCs w:val="24"/>
          <w:rtl/>
          <w:lang w:bidi="fa-IR"/>
        </w:rPr>
        <w:t xml:space="preserve">يقطين، سعيد. (1989). </w:t>
      </w:r>
      <w:r w:rsidRPr="00E4002F">
        <w:rPr>
          <w:rFonts w:ascii="Traditional Arabic" w:hAnsi="Traditional Arabic" w:cs="Traditional Arabic" w:hint="cs"/>
          <w:b/>
          <w:bCs/>
          <w:i/>
          <w:iCs/>
          <w:sz w:val="24"/>
          <w:szCs w:val="24"/>
          <w:rtl/>
          <w:lang w:bidi="fa-IR"/>
        </w:rPr>
        <w:t xml:space="preserve">تحليل الخطاب الروائي: الزمن - السرد </w:t>
      </w:r>
      <w:r w:rsidR="00A82477" w:rsidRPr="00E4002F">
        <w:rPr>
          <w:rFonts w:ascii="Traditional Arabic" w:hAnsi="Traditional Arabic" w:cs="Traditional Arabic" w:hint="cs"/>
          <w:b/>
          <w:bCs/>
          <w:i/>
          <w:iCs/>
          <w:sz w:val="24"/>
          <w:szCs w:val="24"/>
          <w:rtl/>
          <w:lang w:bidi="fa-IR"/>
        </w:rPr>
        <w:t>-</w:t>
      </w:r>
      <w:r w:rsidRPr="00E4002F">
        <w:rPr>
          <w:rFonts w:ascii="Traditional Arabic" w:hAnsi="Traditional Arabic" w:cs="Traditional Arabic" w:hint="cs"/>
          <w:b/>
          <w:bCs/>
          <w:i/>
          <w:iCs/>
          <w:sz w:val="24"/>
          <w:szCs w:val="24"/>
          <w:rtl/>
          <w:lang w:bidi="fa-IR"/>
        </w:rPr>
        <w:t xml:space="preserve"> التبئير</w:t>
      </w:r>
      <w:r w:rsidRPr="00E4002F">
        <w:rPr>
          <w:rFonts w:ascii="Traditional Arabic" w:hAnsi="Traditional Arabic" w:cs="Traditional Arabic" w:hint="cs"/>
          <w:sz w:val="24"/>
          <w:szCs w:val="24"/>
          <w:rtl/>
          <w:lang w:bidi="fa-IR"/>
        </w:rPr>
        <w:t xml:space="preserve">، الطبعة الدولی، </w:t>
      </w:r>
      <w:r w:rsidRPr="00E4002F">
        <w:rPr>
          <w:rFonts w:ascii="Traditional Arabic" w:hAnsi="Traditional Arabic" w:cs="Traditional Arabic" w:hint="cs"/>
          <w:sz w:val="24"/>
          <w:szCs w:val="24"/>
        </w:rPr>
        <w:t xml:space="preserve"> </w:t>
      </w:r>
      <w:r w:rsidRPr="00E4002F">
        <w:rPr>
          <w:rFonts w:ascii="Traditional Arabic" w:hAnsi="Traditional Arabic" w:cs="Traditional Arabic" w:hint="cs"/>
          <w:sz w:val="24"/>
          <w:szCs w:val="24"/>
          <w:rtl/>
          <w:lang w:bidi="fa-IR"/>
        </w:rPr>
        <w:t>الدار البيضاء: المركز الثقافي العربي</w:t>
      </w:r>
      <w:r w:rsidRPr="00E4002F">
        <w:rPr>
          <w:rFonts w:ascii="Traditional Arabic" w:hAnsi="Traditional Arabic" w:cs="Traditional Arabic" w:hint="cs"/>
          <w:sz w:val="24"/>
          <w:szCs w:val="24"/>
        </w:rPr>
        <w:t>.</w:t>
      </w:r>
    </w:p>
    <w:p w14:paraId="0B95AE86" w14:textId="697BB1E1" w:rsidR="00F47E43" w:rsidRPr="00E4002F" w:rsidRDefault="00F47E43" w:rsidP="00F47E43">
      <w:pPr>
        <w:bidi/>
        <w:spacing w:line="276" w:lineRule="auto"/>
        <w:jc w:val="both"/>
        <w:rPr>
          <w:rFonts w:ascii="Traditional Arabic" w:hAnsi="Traditional Arabic" w:cs="Traditional Arabic"/>
          <w:b/>
          <w:bCs/>
          <w:sz w:val="24"/>
          <w:szCs w:val="24"/>
          <w:rtl/>
          <w:lang w:bidi="fa-IR"/>
        </w:rPr>
      </w:pPr>
      <w:r w:rsidRPr="00E4002F">
        <w:rPr>
          <w:rFonts w:ascii="Traditional Arabic" w:hAnsi="Traditional Arabic" w:cs="Traditional Arabic" w:hint="cs"/>
          <w:b/>
          <w:bCs/>
          <w:sz w:val="24"/>
          <w:szCs w:val="24"/>
          <w:rtl/>
          <w:lang w:bidi="fa-IR"/>
        </w:rPr>
        <w:t>المواقع الإل</w:t>
      </w:r>
      <w:r w:rsidR="00DE3E87" w:rsidRPr="00E4002F">
        <w:rPr>
          <w:rFonts w:ascii="Traditional Arabic" w:hAnsi="Traditional Arabic" w:cs="Traditional Arabic" w:hint="cs"/>
          <w:b/>
          <w:bCs/>
          <w:sz w:val="24"/>
          <w:szCs w:val="24"/>
          <w:rtl/>
          <w:lang w:bidi="fa-IR"/>
        </w:rPr>
        <w:t>ك</w:t>
      </w:r>
      <w:r w:rsidRPr="00E4002F">
        <w:rPr>
          <w:rFonts w:ascii="Traditional Arabic" w:hAnsi="Traditional Arabic" w:cs="Traditional Arabic" w:hint="cs"/>
          <w:b/>
          <w:bCs/>
          <w:sz w:val="24"/>
          <w:szCs w:val="24"/>
          <w:rtl/>
          <w:lang w:bidi="fa-IR"/>
        </w:rPr>
        <w:t>ترونیة</w:t>
      </w:r>
    </w:p>
    <w:p w14:paraId="3E3CE680" w14:textId="39059395" w:rsidR="00F47E43" w:rsidRPr="00E4002F" w:rsidRDefault="00F47E43" w:rsidP="00F47E43">
      <w:pPr>
        <w:tabs>
          <w:tab w:val="right" w:pos="540"/>
        </w:tabs>
        <w:bidi/>
        <w:spacing w:line="276" w:lineRule="auto"/>
        <w:ind w:left="540"/>
        <w:jc w:val="both"/>
        <w:rPr>
          <w:rFonts w:ascii="Traditional Arabic" w:hAnsi="Traditional Arabic" w:cs="Traditional Arabic"/>
          <w:sz w:val="24"/>
          <w:szCs w:val="24"/>
          <w:rtl/>
          <w:lang w:bidi="fa-IR"/>
        </w:rPr>
      </w:pPr>
      <w:r w:rsidRPr="00E4002F">
        <w:rPr>
          <w:rFonts w:ascii="Traditional Arabic" w:hAnsi="Traditional Arabic" w:cs="Traditional Arabic" w:hint="cs"/>
          <w:sz w:val="24"/>
          <w:szCs w:val="24"/>
          <w:rtl/>
          <w:lang w:bidi="fa-IR"/>
        </w:rPr>
        <w:t>العدواني. معجب. (2008). أعمال رجاء عالم الروائية لم تستلهم النص التراثي فحسب بل استلهمت بعض التقنيات الكتابية التراثية، مجلة الرياض الإلكترونية، علی موقع:</w:t>
      </w:r>
      <w:r w:rsidR="008214AE" w:rsidRPr="00E4002F">
        <w:rPr>
          <w:rFonts w:ascii="Traditional Arabic" w:hAnsi="Traditional Arabic" w:cs="Traditional Arabic" w:hint="cs"/>
          <w:sz w:val="24"/>
          <w:szCs w:val="24"/>
          <w:rtl/>
          <w:lang w:bidi="fa-IR"/>
        </w:rPr>
        <w:t xml:space="preserve"> 23/10/</w:t>
      </w:r>
      <w:r w:rsidR="003D4AE5" w:rsidRPr="00E4002F">
        <w:rPr>
          <w:rFonts w:ascii="Traditional Arabic" w:hAnsi="Traditional Arabic" w:cs="Traditional Arabic" w:hint="cs"/>
          <w:sz w:val="24"/>
          <w:szCs w:val="24"/>
          <w:rtl/>
          <w:lang w:bidi="fa-IR"/>
        </w:rPr>
        <w:t xml:space="preserve"> </w:t>
      </w:r>
      <w:r w:rsidR="008214AE" w:rsidRPr="00E4002F">
        <w:rPr>
          <w:rFonts w:ascii="Traditional Arabic" w:hAnsi="Traditional Arabic" w:cs="Traditional Arabic" w:hint="cs"/>
          <w:sz w:val="24"/>
          <w:szCs w:val="24"/>
          <w:rtl/>
          <w:lang w:bidi="fa-IR"/>
        </w:rPr>
        <w:t>2025</w:t>
      </w:r>
      <w:r w:rsidR="003D4AE5" w:rsidRPr="00E4002F">
        <w:rPr>
          <w:rFonts w:ascii="Traditional Arabic" w:hAnsi="Traditional Arabic" w:cs="Traditional Arabic" w:hint="cs"/>
          <w:sz w:val="24"/>
          <w:szCs w:val="24"/>
          <w:rtl/>
          <w:lang w:bidi="fa-IR"/>
        </w:rPr>
        <w:t xml:space="preserve">، </w:t>
      </w:r>
      <w:r w:rsidRPr="00E4002F">
        <w:rPr>
          <w:rFonts w:ascii="Traditional Arabic" w:hAnsi="Traditional Arabic" w:cs="Traditional Arabic" w:hint="cs"/>
          <w:sz w:val="24"/>
          <w:szCs w:val="24"/>
          <w:rtl/>
          <w:lang w:bidi="fa-IR"/>
        </w:rPr>
        <w:t xml:space="preserve"> </w:t>
      </w:r>
      <w:hyperlink r:id="rId9" w:history="1">
        <w:r w:rsidRPr="00E4002F">
          <w:rPr>
            <w:rStyle w:val="Hyperlink"/>
            <w:rFonts w:ascii="Traditional Arabic" w:hAnsi="Traditional Arabic" w:cs="Traditional Arabic" w:hint="cs"/>
            <w:color w:val="auto"/>
            <w:sz w:val="24"/>
            <w:szCs w:val="24"/>
            <w:lang w:bidi="fa-IR"/>
          </w:rPr>
          <w:t>http://www.alriyadh.com/2008/12/25/article397492.html</w:t>
        </w:r>
      </w:hyperlink>
    </w:p>
    <w:p w14:paraId="4163840F" w14:textId="77777777" w:rsidR="00F47E43" w:rsidRPr="00E4002F" w:rsidRDefault="00F47E43" w:rsidP="00F47E43">
      <w:pPr>
        <w:bidi/>
        <w:spacing w:line="278" w:lineRule="auto"/>
        <w:rPr>
          <w:rFonts w:ascii="Traditional Arabic" w:hAnsi="Traditional Arabic" w:cs="Traditional Arabic"/>
        </w:rPr>
      </w:pPr>
    </w:p>
    <w:p w14:paraId="21CDF8D6" w14:textId="77777777" w:rsidR="00F47E43" w:rsidRPr="00E4002F" w:rsidRDefault="00F47E43" w:rsidP="00F47E43">
      <w:pPr>
        <w:tabs>
          <w:tab w:val="right" w:pos="540"/>
        </w:tabs>
        <w:spacing w:line="276" w:lineRule="auto"/>
        <w:ind w:left="540"/>
        <w:rPr>
          <w:rFonts w:ascii="Traditional Arabic" w:hAnsi="Traditional Arabic" w:cs="Traditional Arabic"/>
          <w:sz w:val="28"/>
          <w:szCs w:val="28"/>
          <w:rtl/>
          <w:lang w:bidi="fa-IR"/>
        </w:rPr>
      </w:pPr>
    </w:p>
    <w:p w14:paraId="75CFE4DC" w14:textId="77777777" w:rsidR="00F47E43" w:rsidRPr="00E4002F" w:rsidRDefault="00F47E43" w:rsidP="00053560">
      <w:pPr>
        <w:tabs>
          <w:tab w:val="right" w:pos="540"/>
        </w:tabs>
        <w:spacing w:line="360" w:lineRule="auto"/>
        <w:ind w:left="540"/>
        <w:jc w:val="both"/>
        <w:rPr>
          <w:rFonts w:asciiTheme="majorBidi" w:hAnsiTheme="majorBidi" w:cstheme="majorBidi"/>
          <w:b/>
          <w:bCs/>
          <w:sz w:val="24"/>
          <w:szCs w:val="24"/>
          <w:lang w:bidi="fa-IR"/>
        </w:rPr>
      </w:pPr>
      <w:r w:rsidRPr="00E4002F">
        <w:rPr>
          <w:rFonts w:asciiTheme="majorBidi" w:hAnsiTheme="majorBidi" w:cstheme="majorBidi"/>
          <w:b/>
          <w:bCs/>
          <w:sz w:val="24"/>
          <w:szCs w:val="24"/>
          <w:lang w:bidi="fa-IR"/>
        </w:rPr>
        <w:t>References</w:t>
      </w:r>
    </w:p>
    <w:p w14:paraId="438BB1D3"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Abdel-Malek, Murtad. (1998). </w:t>
      </w:r>
      <w:r w:rsidRPr="00E4002F">
        <w:rPr>
          <w:rFonts w:asciiTheme="majorBidi" w:hAnsiTheme="majorBidi" w:cstheme="majorBidi"/>
          <w:i/>
          <w:iCs/>
          <w:sz w:val="24"/>
          <w:szCs w:val="24"/>
          <w:lang w:bidi="fa-IR"/>
        </w:rPr>
        <w:t xml:space="preserve">Fi </w:t>
      </w:r>
      <w:proofErr w:type="spellStart"/>
      <w:r w:rsidRPr="00E4002F">
        <w:rPr>
          <w:rFonts w:asciiTheme="majorBidi" w:hAnsiTheme="majorBidi" w:cstheme="majorBidi"/>
          <w:i/>
          <w:iCs/>
          <w:sz w:val="24"/>
          <w:szCs w:val="24"/>
          <w:lang w:bidi="fa-IR"/>
        </w:rPr>
        <w:t>nazariyyat</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Bahth</w:t>
      </w:r>
      <w:proofErr w:type="spellEnd"/>
      <w:r w:rsidRPr="00E4002F">
        <w:rPr>
          <w:rFonts w:asciiTheme="majorBidi" w:hAnsiTheme="majorBidi" w:cstheme="majorBidi"/>
          <w:i/>
          <w:iCs/>
          <w:sz w:val="24"/>
          <w:szCs w:val="24"/>
          <w:lang w:bidi="fa-IR"/>
        </w:rPr>
        <w:t xml:space="preserve"> fi </w:t>
      </w:r>
      <w:proofErr w:type="spellStart"/>
      <w:r w:rsidRPr="00E4002F">
        <w:rPr>
          <w:rFonts w:asciiTheme="majorBidi" w:hAnsiTheme="majorBidi" w:cstheme="majorBidi"/>
          <w:i/>
          <w:iCs/>
          <w:sz w:val="24"/>
          <w:szCs w:val="24"/>
          <w:lang w:bidi="fa-IR"/>
        </w:rPr>
        <w:t>taqaniyat</w:t>
      </w:r>
      <w:proofErr w:type="spellEnd"/>
      <w:r w:rsidRPr="00E4002F">
        <w:rPr>
          <w:rFonts w:asciiTheme="majorBidi" w:hAnsiTheme="majorBidi" w:cstheme="majorBidi"/>
          <w:i/>
          <w:iCs/>
          <w:sz w:val="24"/>
          <w:szCs w:val="24"/>
          <w:lang w:bidi="fa-IR"/>
        </w:rPr>
        <w:t xml:space="preserve"> al-sard</w:t>
      </w:r>
      <w:r w:rsidRPr="00E4002F">
        <w:rPr>
          <w:rFonts w:asciiTheme="majorBidi" w:hAnsiTheme="majorBidi" w:cstheme="majorBidi"/>
          <w:sz w:val="24"/>
          <w:szCs w:val="24"/>
          <w:lang w:bidi="fa-IR"/>
        </w:rPr>
        <w:t xml:space="preserve"> [In the theory of the novel: A study in narrative techniques]. Cairo: Dar al-</w:t>
      </w:r>
      <w:proofErr w:type="spellStart"/>
      <w:r w:rsidRPr="00E4002F">
        <w:rPr>
          <w:rFonts w:asciiTheme="majorBidi" w:hAnsiTheme="majorBidi" w:cstheme="majorBidi"/>
          <w:sz w:val="24"/>
          <w:szCs w:val="24"/>
          <w:lang w:bidi="fa-IR"/>
        </w:rPr>
        <w:t>Fikr</w:t>
      </w:r>
      <w:proofErr w:type="spellEnd"/>
      <w:r w:rsidRPr="00E4002F">
        <w:rPr>
          <w:rFonts w:asciiTheme="majorBidi" w:hAnsiTheme="majorBidi" w:cstheme="majorBidi"/>
          <w:sz w:val="24"/>
          <w:szCs w:val="24"/>
          <w:lang w:bidi="fa-IR"/>
        </w:rPr>
        <w:t xml:space="preserve"> al</w:t>
      </w:r>
      <w:proofErr w:type="gramStart"/>
      <w:r w:rsidRPr="00E4002F">
        <w:rPr>
          <w:rFonts w:asciiTheme="majorBidi" w:hAnsiTheme="majorBidi" w:cstheme="majorBidi"/>
          <w:sz w:val="24"/>
          <w:szCs w:val="24"/>
          <w:lang w:bidi="fa-IR"/>
        </w:rPr>
        <w:t>-‘</w:t>
      </w:r>
      <w:proofErr w:type="gramEnd"/>
      <w:r w:rsidRPr="00E4002F">
        <w:rPr>
          <w:rFonts w:asciiTheme="majorBidi" w:hAnsiTheme="majorBidi" w:cstheme="majorBidi"/>
          <w:sz w:val="24"/>
          <w:szCs w:val="24"/>
          <w:lang w:bidi="fa-IR"/>
        </w:rPr>
        <w:t xml:space="preserve">Arabi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6131C6B0"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Abu Nidal, N. (2006). </w:t>
      </w:r>
      <w:r w:rsidRPr="00E4002F">
        <w:rPr>
          <w:rFonts w:asciiTheme="majorBidi" w:hAnsiTheme="majorBidi" w:cstheme="majorBidi"/>
          <w:i/>
          <w:iCs/>
          <w:sz w:val="24"/>
          <w:szCs w:val="24"/>
          <w:lang w:bidi="fa-IR"/>
        </w:rPr>
        <w:t>Al-</w:t>
      </w:r>
      <w:proofErr w:type="spellStart"/>
      <w:r w:rsidRPr="00E4002F">
        <w:rPr>
          <w:rFonts w:asciiTheme="majorBidi" w:hAnsiTheme="majorBidi" w:cstheme="majorBidi"/>
          <w:i/>
          <w:iCs/>
          <w:sz w:val="24"/>
          <w:szCs w:val="24"/>
          <w:lang w:bidi="fa-IR"/>
        </w:rPr>
        <w:t>tahawulat</w:t>
      </w:r>
      <w:proofErr w:type="spellEnd"/>
      <w:r w:rsidRPr="00E4002F">
        <w:rPr>
          <w:rFonts w:asciiTheme="majorBidi" w:hAnsiTheme="majorBidi" w:cstheme="majorBidi"/>
          <w:i/>
          <w:iCs/>
          <w:sz w:val="24"/>
          <w:szCs w:val="24"/>
          <w:lang w:bidi="fa-IR"/>
        </w:rPr>
        <w:t xml:space="preserve"> fi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al</w:t>
      </w:r>
      <w:proofErr w:type="gramStart"/>
      <w:r w:rsidRPr="00E4002F">
        <w:rPr>
          <w:rFonts w:asciiTheme="majorBidi" w:hAnsiTheme="majorBidi" w:cstheme="majorBidi"/>
          <w:i/>
          <w:iCs/>
          <w:sz w:val="24"/>
          <w:szCs w:val="24"/>
          <w:lang w:bidi="fa-IR"/>
        </w:rPr>
        <w:t>-‘</w:t>
      </w:r>
      <w:proofErr w:type="spellStart"/>
      <w:proofErr w:type="gramEnd"/>
      <w:r w:rsidRPr="00E4002F">
        <w:rPr>
          <w:rFonts w:asciiTheme="majorBidi" w:hAnsiTheme="majorBidi" w:cstheme="majorBidi"/>
          <w:i/>
          <w:iCs/>
          <w:sz w:val="24"/>
          <w:szCs w:val="24"/>
          <w:lang w:bidi="fa-IR"/>
        </w:rPr>
        <w:t>arabiyya</w:t>
      </w:r>
      <w:proofErr w:type="spellEnd"/>
      <w:r w:rsidRPr="00E4002F">
        <w:rPr>
          <w:rFonts w:asciiTheme="majorBidi" w:hAnsiTheme="majorBidi" w:cstheme="majorBidi"/>
          <w:sz w:val="24"/>
          <w:szCs w:val="24"/>
          <w:lang w:bidi="fa-IR"/>
        </w:rPr>
        <w:t xml:space="preserve"> [Transformations in the Arabic novel</w:t>
      </w:r>
      <w:bookmarkStart w:id="4" w:name="_Hlk212916242"/>
      <w:r w:rsidRPr="00E4002F">
        <w:rPr>
          <w:rFonts w:asciiTheme="majorBidi" w:hAnsiTheme="majorBidi" w:cstheme="majorBidi"/>
          <w:sz w:val="24"/>
          <w:szCs w:val="24"/>
          <w:lang w:bidi="fa-IR"/>
        </w:rPr>
        <w:t>]</w:t>
      </w:r>
      <w:bookmarkEnd w:id="4"/>
      <w:r w:rsidRPr="00E4002F">
        <w:rPr>
          <w:rFonts w:asciiTheme="majorBidi" w:hAnsiTheme="majorBidi" w:cstheme="majorBidi"/>
          <w:sz w:val="24"/>
          <w:szCs w:val="24"/>
          <w:lang w:bidi="fa-IR"/>
        </w:rPr>
        <w:t xml:space="preserve"> (1st ed.). Beirut: Al-</w:t>
      </w:r>
      <w:proofErr w:type="spellStart"/>
      <w:proofErr w:type="gramStart"/>
      <w:r w:rsidRPr="00E4002F">
        <w:rPr>
          <w:rFonts w:asciiTheme="majorBidi" w:hAnsiTheme="majorBidi" w:cstheme="majorBidi"/>
          <w:sz w:val="24"/>
          <w:szCs w:val="24"/>
          <w:lang w:bidi="fa-IR"/>
        </w:rPr>
        <w:t>Mawsu‘</w:t>
      </w:r>
      <w:proofErr w:type="gramEnd"/>
      <w:r w:rsidRPr="00E4002F">
        <w:rPr>
          <w:rFonts w:asciiTheme="majorBidi" w:hAnsiTheme="majorBidi" w:cstheme="majorBidi"/>
          <w:sz w:val="24"/>
          <w:szCs w:val="24"/>
          <w:lang w:bidi="fa-IR"/>
        </w:rPr>
        <w:t>a</w:t>
      </w:r>
      <w:proofErr w:type="spellEnd"/>
      <w:r w:rsidRPr="00E4002F">
        <w:rPr>
          <w:rFonts w:asciiTheme="majorBidi" w:hAnsiTheme="majorBidi" w:cstheme="majorBidi"/>
          <w:sz w:val="24"/>
          <w:szCs w:val="24"/>
          <w:lang w:bidi="fa-IR"/>
        </w:rPr>
        <w:t xml:space="preserve"> al-‘</w:t>
      </w:r>
      <w:proofErr w:type="spellStart"/>
      <w:r w:rsidRPr="00E4002F">
        <w:rPr>
          <w:rFonts w:asciiTheme="majorBidi" w:hAnsiTheme="majorBidi" w:cstheme="majorBidi"/>
          <w:sz w:val="24"/>
          <w:szCs w:val="24"/>
          <w:lang w:bidi="fa-IR"/>
        </w:rPr>
        <w:t>Arabiyya</w:t>
      </w:r>
      <w:proofErr w:type="spellEnd"/>
      <w:r w:rsidRPr="00E4002F">
        <w:rPr>
          <w:rFonts w:asciiTheme="majorBidi" w:hAnsiTheme="majorBidi" w:cstheme="majorBidi"/>
          <w:sz w:val="24"/>
          <w:szCs w:val="24"/>
          <w:lang w:bidi="fa-IR"/>
        </w:rPr>
        <w:t xml:space="preserve"> </w:t>
      </w:r>
      <w:proofErr w:type="spellStart"/>
      <w:r w:rsidRPr="00E4002F">
        <w:rPr>
          <w:rFonts w:asciiTheme="majorBidi" w:hAnsiTheme="majorBidi" w:cstheme="majorBidi"/>
          <w:sz w:val="24"/>
          <w:szCs w:val="24"/>
          <w:lang w:bidi="fa-IR"/>
        </w:rPr>
        <w:t>lil-Dirasat</w:t>
      </w:r>
      <w:proofErr w:type="spellEnd"/>
      <w:r w:rsidRPr="00E4002F">
        <w:rPr>
          <w:rFonts w:asciiTheme="majorBidi" w:hAnsiTheme="majorBidi" w:cstheme="majorBidi"/>
          <w:sz w:val="24"/>
          <w:szCs w:val="24"/>
          <w:lang w:bidi="fa-IR"/>
        </w:rPr>
        <w:t xml:space="preserve"> </w:t>
      </w:r>
      <w:proofErr w:type="spellStart"/>
      <w:r w:rsidRPr="00E4002F">
        <w:rPr>
          <w:rFonts w:asciiTheme="majorBidi" w:hAnsiTheme="majorBidi" w:cstheme="majorBidi"/>
          <w:sz w:val="24"/>
          <w:szCs w:val="24"/>
          <w:lang w:bidi="fa-IR"/>
        </w:rPr>
        <w:t>wal-Nashr</w:t>
      </w:r>
      <w:proofErr w:type="spellEnd"/>
      <w:r w:rsidRPr="00E4002F">
        <w:rPr>
          <w:rFonts w:asciiTheme="majorBidi" w:hAnsiTheme="majorBidi" w:cstheme="majorBidi"/>
          <w:sz w:val="24"/>
          <w:szCs w:val="24"/>
          <w:lang w:bidi="fa-IR"/>
        </w:rPr>
        <w:t xml:space="preserve">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4DA04260" w14:textId="7BE98248" w:rsidR="00F47E43" w:rsidRPr="00E4002F" w:rsidRDefault="001D15A7"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t>Alam</w:t>
      </w:r>
      <w:proofErr w:type="spellEnd"/>
      <w:r w:rsidR="00F47E43" w:rsidRPr="00E4002F">
        <w:rPr>
          <w:rFonts w:asciiTheme="majorBidi" w:hAnsiTheme="majorBidi" w:cstheme="majorBidi"/>
          <w:sz w:val="24"/>
          <w:szCs w:val="24"/>
          <w:lang w:bidi="fa-IR"/>
        </w:rPr>
        <w:t xml:space="preserve">, R. (1998). </w:t>
      </w:r>
      <w:r w:rsidR="00F47E43" w:rsidRPr="00E4002F">
        <w:rPr>
          <w:rFonts w:asciiTheme="majorBidi" w:hAnsiTheme="majorBidi" w:cstheme="majorBidi"/>
          <w:i/>
          <w:iCs/>
          <w:sz w:val="24"/>
          <w:szCs w:val="24"/>
          <w:lang w:bidi="fa-IR"/>
        </w:rPr>
        <w:t xml:space="preserve">Sidi </w:t>
      </w:r>
      <w:proofErr w:type="spellStart"/>
      <w:r w:rsidR="00F47E43" w:rsidRPr="00E4002F">
        <w:rPr>
          <w:rFonts w:asciiTheme="majorBidi" w:hAnsiTheme="majorBidi" w:cstheme="majorBidi"/>
          <w:i/>
          <w:iCs/>
          <w:sz w:val="24"/>
          <w:szCs w:val="24"/>
          <w:lang w:bidi="fa-IR"/>
        </w:rPr>
        <w:t>Wahdana</w:t>
      </w:r>
      <w:proofErr w:type="spellEnd"/>
      <w:r w:rsidR="00F47E43" w:rsidRPr="00E4002F">
        <w:rPr>
          <w:rFonts w:asciiTheme="majorBidi" w:hAnsiTheme="majorBidi" w:cstheme="majorBidi"/>
          <w:sz w:val="24"/>
          <w:szCs w:val="24"/>
          <w:lang w:bidi="fa-IR"/>
        </w:rPr>
        <w:t xml:space="preserve"> [My Lord </w:t>
      </w:r>
      <w:proofErr w:type="spellStart"/>
      <w:r w:rsidR="00F47E43" w:rsidRPr="00E4002F">
        <w:rPr>
          <w:rFonts w:asciiTheme="majorBidi" w:hAnsiTheme="majorBidi" w:cstheme="majorBidi"/>
          <w:sz w:val="24"/>
          <w:szCs w:val="24"/>
          <w:lang w:bidi="fa-IR"/>
        </w:rPr>
        <w:t>Wahdana</w:t>
      </w:r>
      <w:proofErr w:type="spellEnd"/>
      <w:r w:rsidR="00F47E43" w:rsidRPr="00E4002F">
        <w:rPr>
          <w:rFonts w:asciiTheme="majorBidi" w:hAnsiTheme="majorBidi" w:cstheme="majorBidi"/>
          <w:sz w:val="24"/>
          <w:szCs w:val="24"/>
          <w:lang w:bidi="fa-IR"/>
        </w:rPr>
        <w:t>]. Beirut: Al-Markaz al-</w:t>
      </w:r>
      <w:proofErr w:type="spellStart"/>
      <w:r w:rsidR="00F47E43" w:rsidRPr="00E4002F">
        <w:rPr>
          <w:rFonts w:asciiTheme="majorBidi" w:hAnsiTheme="majorBidi" w:cstheme="majorBidi"/>
          <w:sz w:val="24"/>
          <w:szCs w:val="24"/>
          <w:lang w:bidi="fa-IR"/>
        </w:rPr>
        <w:t>Thaqafi</w:t>
      </w:r>
      <w:proofErr w:type="spellEnd"/>
      <w:r w:rsidR="00F47E43" w:rsidRPr="00E4002F">
        <w:rPr>
          <w:rFonts w:asciiTheme="majorBidi" w:hAnsiTheme="majorBidi" w:cstheme="majorBidi"/>
          <w:sz w:val="24"/>
          <w:szCs w:val="24"/>
          <w:lang w:bidi="fa-IR"/>
        </w:rPr>
        <w:t xml:space="preserve"> al</w:t>
      </w:r>
      <w:proofErr w:type="gramStart"/>
      <w:r w:rsidR="00F47E43" w:rsidRPr="00E4002F">
        <w:rPr>
          <w:rFonts w:asciiTheme="majorBidi" w:hAnsiTheme="majorBidi" w:cstheme="majorBidi"/>
          <w:sz w:val="24"/>
          <w:szCs w:val="24"/>
          <w:lang w:bidi="fa-IR"/>
        </w:rPr>
        <w:t>-‘</w:t>
      </w:r>
      <w:proofErr w:type="gramEnd"/>
      <w:r w:rsidR="00F47E43" w:rsidRPr="00E4002F">
        <w:rPr>
          <w:rFonts w:asciiTheme="majorBidi" w:hAnsiTheme="majorBidi" w:cstheme="majorBidi"/>
          <w:sz w:val="24"/>
          <w:szCs w:val="24"/>
          <w:lang w:bidi="fa-IR"/>
        </w:rPr>
        <w:t xml:space="preserve">Arabi [in </w:t>
      </w:r>
      <w:proofErr w:type="spellStart"/>
      <w:r w:rsidR="00F47E43" w:rsidRPr="00E4002F">
        <w:rPr>
          <w:rFonts w:asciiTheme="majorBidi" w:hAnsiTheme="majorBidi" w:cstheme="majorBidi"/>
          <w:sz w:val="24"/>
          <w:szCs w:val="24"/>
          <w:lang w:bidi="fa-IR"/>
        </w:rPr>
        <w:t>arabic</w:t>
      </w:r>
      <w:proofErr w:type="spellEnd"/>
      <w:r w:rsidR="00F47E43" w:rsidRPr="00E4002F">
        <w:rPr>
          <w:rFonts w:asciiTheme="majorBidi" w:hAnsiTheme="majorBidi" w:cstheme="majorBidi"/>
          <w:sz w:val="24"/>
          <w:szCs w:val="24"/>
          <w:lang w:bidi="fa-IR"/>
        </w:rPr>
        <w:t>].</w:t>
      </w:r>
    </w:p>
    <w:p w14:paraId="181F410F" w14:textId="287C2A34" w:rsidR="00F47E43" w:rsidRPr="00E4002F" w:rsidRDefault="001D15A7"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lastRenderedPageBreak/>
        <w:t>Alam</w:t>
      </w:r>
      <w:proofErr w:type="spellEnd"/>
      <w:r w:rsidR="00F47E43" w:rsidRPr="00E4002F">
        <w:rPr>
          <w:rFonts w:asciiTheme="majorBidi" w:hAnsiTheme="majorBidi" w:cstheme="majorBidi"/>
          <w:sz w:val="24"/>
          <w:szCs w:val="24"/>
          <w:lang w:bidi="fa-IR"/>
        </w:rPr>
        <w:t xml:space="preserve">, R. (2005). </w:t>
      </w:r>
      <w:proofErr w:type="spellStart"/>
      <w:r w:rsidR="00F47E43" w:rsidRPr="00E4002F">
        <w:rPr>
          <w:rFonts w:asciiTheme="majorBidi" w:hAnsiTheme="majorBidi" w:cstheme="majorBidi"/>
          <w:i/>
          <w:iCs/>
          <w:sz w:val="24"/>
          <w:szCs w:val="24"/>
          <w:lang w:bidi="fa-IR"/>
        </w:rPr>
        <w:t>Sitr</w:t>
      </w:r>
      <w:proofErr w:type="spellEnd"/>
      <w:r w:rsidR="00F47E43" w:rsidRPr="00E4002F">
        <w:rPr>
          <w:rFonts w:asciiTheme="majorBidi" w:hAnsiTheme="majorBidi" w:cstheme="majorBidi"/>
          <w:sz w:val="24"/>
          <w:szCs w:val="24"/>
          <w:lang w:bidi="fa-IR"/>
        </w:rPr>
        <w:t xml:space="preserve"> [Veil]. Beirut: Al-Markaz al-</w:t>
      </w:r>
      <w:proofErr w:type="spellStart"/>
      <w:r w:rsidR="00F47E43" w:rsidRPr="00E4002F">
        <w:rPr>
          <w:rFonts w:asciiTheme="majorBidi" w:hAnsiTheme="majorBidi" w:cstheme="majorBidi"/>
          <w:sz w:val="24"/>
          <w:szCs w:val="24"/>
          <w:lang w:bidi="fa-IR"/>
        </w:rPr>
        <w:t>Thaqafi</w:t>
      </w:r>
      <w:proofErr w:type="spellEnd"/>
      <w:r w:rsidR="00F47E43" w:rsidRPr="00E4002F">
        <w:rPr>
          <w:rFonts w:asciiTheme="majorBidi" w:hAnsiTheme="majorBidi" w:cstheme="majorBidi"/>
          <w:sz w:val="24"/>
          <w:szCs w:val="24"/>
          <w:lang w:bidi="fa-IR"/>
        </w:rPr>
        <w:t xml:space="preserve"> al</w:t>
      </w:r>
      <w:proofErr w:type="gramStart"/>
      <w:r w:rsidR="00F47E43" w:rsidRPr="00E4002F">
        <w:rPr>
          <w:rFonts w:asciiTheme="majorBidi" w:hAnsiTheme="majorBidi" w:cstheme="majorBidi"/>
          <w:sz w:val="24"/>
          <w:szCs w:val="24"/>
          <w:lang w:bidi="fa-IR"/>
        </w:rPr>
        <w:t>-‘</w:t>
      </w:r>
      <w:proofErr w:type="gramEnd"/>
      <w:r w:rsidR="00F47E43" w:rsidRPr="00E4002F">
        <w:rPr>
          <w:rFonts w:asciiTheme="majorBidi" w:hAnsiTheme="majorBidi" w:cstheme="majorBidi"/>
          <w:sz w:val="24"/>
          <w:szCs w:val="24"/>
          <w:lang w:bidi="fa-IR"/>
        </w:rPr>
        <w:t xml:space="preserve">Arabi [in </w:t>
      </w:r>
      <w:proofErr w:type="spellStart"/>
      <w:r w:rsidR="00F47E43" w:rsidRPr="00E4002F">
        <w:rPr>
          <w:rFonts w:asciiTheme="majorBidi" w:hAnsiTheme="majorBidi" w:cstheme="majorBidi"/>
          <w:sz w:val="24"/>
          <w:szCs w:val="24"/>
          <w:lang w:bidi="fa-IR"/>
        </w:rPr>
        <w:t>arabic</w:t>
      </w:r>
      <w:proofErr w:type="spellEnd"/>
      <w:r w:rsidR="00F47E43" w:rsidRPr="00E4002F">
        <w:rPr>
          <w:rFonts w:asciiTheme="majorBidi" w:hAnsiTheme="majorBidi" w:cstheme="majorBidi"/>
          <w:sz w:val="24"/>
          <w:szCs w:val="24"/>
          <w:lang w:bidi="fa-IR"/>
        </w:rPr>
        <w:t>].</w:t>
      </w:r>
    </w:p>
    <w:p w14:paraId="020F8A4F" w14:textId="47AE3D16" w:rsidR="00F47E43" w:rsidRPr="00E4002F" w:rsidRDefault="001D15A7"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t>Alam</w:t>
      </w:r>
      <w:proofErr w:type="spellEnd"/>
      <w:r w:rsidR="00F47E43" w:rsidRPr="00E4002F">
        <w:rPr>
          <w:rFonts w:asciiTheme="majorBidi" w:hAnsiTheme="majorBidi" w:cstheme="majorBidi"/>
          <w:sz w:val="24"/>
          <w:szCs w:val="24"/>
          <w:lang w:bidi="fa-IR"/>
        </w:rPr>
        <w:t xml:space="preserve">, R. (n.d.). </w:t>
      </w:r>
      <w:r w:rsidR="00F47E43" w:rsidRPr="00E4002F">
        <w:rPr>
          <w:rFonts w:asciiTheme="majorBidi" w:hAnsiTheme="majorBidi" w:cstheme="majorBidi"/>
          <w:i/>
          <w:iCs/>
          <w:sz w:val="24"/>
          <w:szCs w:val="24"/>
          <w:lang w:bidi="fa-IR"/>
        </w:rPr>
        <w:t>Khatam</w:t>
      </w:r>
      <w:r w:rsidR="00F47E43" w:rsidRPr="00E4002F">
        <w:rPr>
          <w:rFonts w:asciiTheme="majorBidi" w:hAnsiTheme="majorBidi" w:cstheme="majorBidi"/>
          <w:sz w:val="24"/>
          <w:szCs w:val="24"/>
          <w:lang w:bidi="fa-IR"/>
        </w:rPr>
        <w:t xml:space="preserve"> [Seal]. Beirut: Al-Markaz al-</w:t>
      </w:r>
      <w:proofErr w:type="spellStart"/>
      <w:r w:rsidR="00F47E43" w:rsidRPr="00E4002F">
        <w:rPr>
          <w:rFonts w:asciiTheme="majorBidi" w:hAnsiTheme="majorBidi" w:cstheme="majorBidi"/>
          <w:sz w:val="24"/>
          <w:szCs w:val="24"/>
          <w:lang w:bidi="fa-IR"/>
        </w:rPr>
        <w:t>Thaqafi</w:t>
      </w:r>
      <w:proofErr w:type="spellEnd"/>
      <w:r w:rsidR="00F47E43" w:rsidRPr="00E4002F">
        <w:rPr>
          <w:rFonts w:asciiTheme="majorBidi" w:hAnsiTheme="majorBidi" w:cstheme="majorBidi"/>
          <w:sz w:val="24"/>
          <w:szCs w:val="24"/>
          <w:lang w:bidi="fa-IR"/>
        </w:rPr>
        <w:t xml:space="preserve"> al</w:t>
      </w:r>
      <w:proofErr w:type="gramStart"/>
      <w:r w:rsidR="00F47E43" w:rsidRPr="00E4002F">
        <w:rPr>
          <w:rFonts w:asciiTheme="majorBidi" w:hAnsiTheme="majorBidi" w:cstheme="majorBidi"/>
          <w:sz w:val="24"/>
          <w:szCs w:val="24"/>
          <w:lang w:bidi="fa-IR"/>
        </w:rPr>
        <w:t>-‘</w:t>
      </w:r>
      <w:proofErr w:type="gramEnd"/>
      <w:r w:rsidR="00F47E43" w:rsidRPr="00E4002F">
        <w:rPr>
          <w:rFonts w:asciiTheme="majorBidi" w:hAnsiTheme="majorBidi" w:cstheme="majorBidi"/>
          <w:sz w:val="24"/>
          <w:szCs w:val="24"/>
          <w:lang w:bidi="fa-IR"/>
        </w:rPr>
        <w:t xml:space="preserve">Arabi [in </w:t>
      </w:r>
      <w:proofErr w:type="spellStart"/>
      <w:r w:rsidR="00F47E43" w:rsidRPr="00E4002F">
        <w:rPr>
          <w:rFonts w:asciiTheme="majorBidi" w:hAnsiTheme="majorBidi" w:cstheme="majorBidi"/>
          <w:sz w:val="24"/>
          <w:szCs w:val="24"/>
          <w:lang w:bidi="fa-IR"/>
        </w:rPr>
        <w:t>arabic</w:t>
      </w:r>
      <w:proofErr w:type="spellEnd"/>
      <w:r w:rsidR="00F47E43" w:rsidRPr="00E4002F">
        <w:rPr>
          <w:rFonts w:asciiTheme="majorBidi" w:hAnsiTheme="majorBidi" w:cstheme="majorBidi"/>
          <w:sz w:val="24"/>
          <w:szCs w:val="24"/>
          <w:lang w:bidi="fa-IR"/>
        </w:rPr>
        <w:t>].</w:t>
      </w:r>
    </w:p>
    <w:p w14:paraId="2939B278"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Al-Faysal, S. R. (1997). </w:t>
      </w:r>
      <w:proofErr w:type="spellStart"/>
      <w:r w:rsidRPr="00E4002F">
        <w:rPr>
          <w:rFonts w:asciiTheme="majorBidi" w:hAnsiTheme="majorBidi" w:cstheme="majorBidi"/>
          <w:i/>
          <w:iCs/>
          <w:sz w:val="24"/>
          <w:szCs w:val="24"/>
          <w:lang w:bidi="fa-IR"/>
        </w:rPr>
        <w:t>Malamih</w:t>
      </w:r>
      <w:proofErr w:type="spellEnd"/>
      <w:r w:rsidRPr="00E4002F">
        <w:rPr>
          <w:rFonts w:asciiTheme="majorBidi" w:hAnsiTheme="majorBidi" w:cstheme="majorBidi"/>
          <w:i/>
          <w:iCs/>
          <w:sz w:val="24"/>
          <w:szCs w:val="24"/>
          <w:lang w:bidi="fa-IR"/>
        </w:rPr>
        <w:t xml:space="preserve"> fi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souriyya</w:t>
      </w:r>
      <w:proofErr w:type="spellEnd"/>
      <w:r w:rsidRPr="00E4002F">
        <w:rPr>
          <w:rFonts w:asciiTheme="majorBidi" w:hAnsiTheme="majorBidi" w:cstheme="majorBidi"/>
          <w:sz w:val="24"/>
          <w:szCs w:val="24"/>
          <w:lang w:bidi="fa-IR"/>
        </w:rPr>
        <w:t xml:space="preserve"> [Features in the Syrian novel]. Damascus: Ittihad Kuttab al</w:t>
      </w:r>
      <w:proofErr w:type="gramStart"/>
      <w:r w:rsidRPr="00E4002F">
        <w:rPr>
          <w:rFonts w:asciiTheme="majorBidi" w:hAnsiTheme="majorBidi" w:cstheme="majorBidi"/>
          <w:sz w:val="24"/>
          <w:szCs w:val="24"/>
          <w:lang w:bidi="fa-IR"/>
        </w:rPr>
        <w:t>-‘</w:t>
      </w:r>
      <w:proofErr w:type="gramEnd"/>
      <w:r w:rsidRPr="00E4002F">
        <w:rPr>
          <w:rFonts w:asciiTheme="majorBidi" w:hAnsiTheme="majorBidi" w:cstheme="majorBidi"/>
          <w:sz w:val="24"/>
          <w:szCs w:val="24"/>
          <w:lang w:bidi="fa-IR"/>
        </w:rPr>
        <w:t xml:space="preserve">Arab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25808129"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t>Bahrawi</w:t>
      </w:r>
      <w:proofErr w:type="spellEnd"/>
      <w:r w:rsidRPr="00E4002F">
        <w:rPr>
          <w:rFonts w:asciiTheme="majorBidi" w:hAnsiTheme="majorBidi" w:cstheme="majorBidi"/>
          <w:sz w:val="24"/>
          <w:szCs w:val="24"/>
          <w:lang w:bidi="fa-IR"/>
        </w:rPr>
        <w:t xml:space="preserve">, H. (1990). </w:t>
      </w:r>
      <w:proofErr w:type="spellStart"/>
      <w:r w:rsidRPr="00E4002F">
        <w:rPr>
          <w:rFonts w:asciiTheme="majorBidi" w:hAnsiTheme="majorBidi" w:cstheme="majorBidi"/>
          <w:i/>
          <w:iCs/>
          <w:sz w:val="24"/>
          <w:szCs w:val="24"/>
          <w:lang w:bidi="fa-IR"/>
        </w:rPr>
        <w:t>Binyat</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shakl</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riwai</w:t>
      </w:r>
      <w:proofErr w:type="spellEnd"/>
      <w:r w:rsidRPr="00E4002F">
        <w:rPr>
          <w:rFonts w:asciiTheme="majorBidi" w:hAnsiTheme="majorBidi" w:cstheme="majorBidi"/>
          <w:i/>
          <w:iCs/>
          <w:sz w:val="24"/>
          <w:szCs w:val="24"/>
          <w:lang w:bidi="fa-IR"/>
        </w:rPr>
        <w:t>: Al-</w:t>
      </w:r>
      <w:proofErr w:type="spellStart"/>
      <w:r w:rsidRPr="00E4002F">
        <w:rPr>
          <w:rFonts w:asciiTheme="majorBidi" w:hAnsiTheme="majorBidi" w:cstheme="majorBidi"/>
          <w:i/>
          <w:iCs/>
          <w:sz w:val="24"/>
          <w:szCs w:val="24"/>
          <w:lang w:bidi="fa-IR"/>
        </w:rPr>
        <w:t>fada</w:t>
      </w:r>
      <w:proofErr w:type="spellEnd"/>
      <w:r w:rsidRPr="00E4002F">
        <w:rPr>
          <w:rFonts w:asciiTheme="majorBidi" w:hAnsiTheme="majorBidi" w:cstheme="majorBidi"/>
          <w:i/>
          <w:iCs/>
          <w:sz w:val="24"/>
          <w:szCs w:val="24"/>
          <w:lang w:bidi="fa-IR"/>
        </w:rPr>
        <w:t>’, al-zaman, al-</w:t>
      </w:r>
      <w:proofErr w:type="spellStart"/>
      <w:r w:rsidRPr="00E4002F">
        <w:rPr>
          <w:rFonts w:asciiTheme="majorBidi" w:hAnsiTheme="majorBidi" w:cstheme="majorBidi"/>
          <w:i/>
          <w:iCs/>
          <w:sz w:val="24"/>
          <w:szCs w:val="24"/>
          <w:lang w:bidi="fa-IR"/>
        </w:rPr>
        <w:t>shakhsiyya</w:t>
      </w:r>
      <w:proofErr w:type="spellEnd"/>
      <w:r w:rsidRPr="00E4002F">
        <w:rPr>
          <w:rFonts w:asciiTheme="majorBidi" w:hAnsiTheme="majorBidi" w:cstheme="majorBidi"/>
          <w:sz w:val="24"/>
          <w:szCs w:val="24"/>
          <w:lang w:bidi="fa-IR"/>
        </w:rPr>
        <w:t xml:space="preserve"> [The structure of the novel form: Space, time, and character] (1st ed.). Beirut: Al-Markaz al-</w:t>
      </w:r>
      <w:proofErr w:type="spellStart"/>
      <w:r w:rsidRPr="00E4002F">
        <w:rPr>
          <w:rFonts w:asciiTheme="majorBidi" w:hAnsiTheme="majorBidi" w:cstheme="majorBidi"/>
          <w:sz w:val="24"/>
          <w:szCs w:val="24"/>
          <w:lang w:bidi="fa-IR"/>
        </w:rPr>
        <w:t>Thaqafi</w:t>
      </w:r>
      <w:proofErr w:type="spellEnd"/>
      <w:r w:rsidRPr="00E4002F">
        <w:rPr>
          <w:rFonts w:asciiTheme="majorBidi" w:hAnsiTheme="majorBidi" w:cstheme="majorBidi"/>
          <w:sz w:val="24"/>
          <w:szCs w:val="24"/>
          <w:lang w:bidi="fa-IR"/>
        </w:rPr>
        <w:t xml:space="preserve"> al</w:t>
      </w:r>
      <w:proofErr w:type="gramStart"/>
      <w:r w:rsidRPr="00E4002F">
        <w:rPr>
          <w:rFonts w:asciiTheme="majorBidi" w:hAnsiTheme="majorBidi" w:cstheme="majorBidi"/>
          <w:sz w:val="24"/>
          <w:szCs w:val="24"/>
          <w:lang w:bidi="fa-IR"/>
        </w:rPr>
        <w:t>-‘</w:t>
      </w:r>
      <w:proofErr w:type="gramEnd"/>
      <w:r w:rsidRPr="00E4002F">
        <w:rPr>
          <w:rFonts w:asciiTheme="majorBidi" w:hAnsiTheme="majorBidi" w:cstheme="majorBidi"/>
          <w:sz w:val="24"/>
          <w:szCs w:val="24"/>
          <w:lang w:bidi="fa-IR"/>
        </w:rPr>
        <w:t xml:space="preserve">Arabi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506489CF"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t>Hamadani</w:t>
      </w:r>
      <w:proofErr w:type="spellEnd"/>
      <w:r w:rsidRPr="00E4002F">
        <w:rPr>
          <w:rFonts w:asciiTheme="majorBidi" w:hAnsiTheme="majorBidi" w:cstheme="majorBidi"/>
          <w:sz w:val="24"/>
          <w:szCs w:val="24"/>
          <w:lang w:bidi="fa-IR"/>
        </w:rPr>
        <w:t xml:space="preserve">, H. (1991). </w:t>
      </w:r>
      <w:proofErr w:type="spellStart"/>
      <w:r w:rsidRPr="00E4002F">
        <w:rPr>
          <w:rFonts w:asciiTheme="majorBidi" w:hAnsiTheme="majorBidi" w:cstheme="majorBidi"/>
          <w:i/>
          <w:iCs/>
          <w:sz w:val="24"/>
          <w:szCs w:val="24"/>
          <w:lang w:bidi="fa-IR"/>
        </w:rPr>
        <w:t>Binyat</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nass</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sardi</w:t>
      </w:r>
      <w:proofErr w:type="spellEnd"/>
      <w:r w:rsidRPr="00E4002F">
        <w:rPr>
          <w:rFonts w:asciiTheme="majorBidi" w:hAnsiTheme="majorBidi" w:cstheme="majorBidi"/>
          <w:i/>
          <w:iCs/>
          <w:sz w:val="24"/>
          <w:szCs w:val="24"/>
          <w:lang w:bidi="fa-IR"/>
        </w:rPr>
        <w:t xml:space="preserve"> min </w:t>
      </w:r>
      <w:proofErr w:type="spellStart"/>
      <w:r w:rsidRPr="00E4002F">
        <w:rPr>
          <w:rFonts w:asciiTheme="majorBidi" w:hAnsiTheme="majorBidi" w:cstheme="majorBidi"/>
          <w:i/>
          <w:iCs/>
          <w:sz w:val="24"/>
          <w:szCs w:val="24"/>
          <w:lang w:bidi="fa-IR"/>
        </w:rPr>
        <w:t>manzur</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naqd</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adabi</w:t>
      </w:r>
      <w:proofErr w:type="spellEnd"/>
      <w:r w:rsidRPr="00E4002F">
        <w:rPr>
          <w:rFonts w:asciiTheme="majorBidi" w:hAnsiTheme="majorBidi" w:cstheme="majorBidi"/>
          <w:sz w:val="24"/>
          <w:szCs w:val="24"/>
          <w:lang w:bidi="fa-IR"/>
        </w:rPr>
        <w:t xml:space="preserve"> [The structure of the narrative text from a literary critical perspective] (3rd ed.). Casablanca: Al-Markaz al-</w:t>
      </w:r>
      <w:proofErr w:type="spellStart"/>
      <w:r w:rsidRPr="00E4002F">
        <w:rPr>
          <w:rFonts w:asciiTheme="majorBidi" w:hAnsiTheme="majorBidi" w:cstheme="majorBidi"/>
          <w:sz w:val="24"/>
          <w:szCs w:val="24"/>
          <w:lang w:bidi="fa-IR"/>
        </w:rPr>
        <w:t>Thaqafi</w:t>
      </w:r>
      <w:proofErr w:type="spellEnd"/>
      <w:r w:rsidRPr="00E4002F">
        <w:rPr>
          <w:rFonts w:asciiTheme="majorBidi" w:hAnsiTheme="majorBidi" w:cstheme="majorBidi"/>
          <w:sz w:val="24"/>
          <w:szCs w:val="24"/>
          <w:lang w:bidi="fa-IR"/>
        </w:rPr>
        <w:t xml:space="preserve"> al</w:t>
      </w:r>
      <w:proofErr w:type="gramStart"/>
      <w:r w:rsidRPr="00E4002F">
        <w:rPr>
          <w:rFonts w:asciiTheme="majorBidi" w:hAnsiTheme="majorBidi" w:cstheme="majorBidi"/>
          <w:sz w:val="24"/>
          <w:szCs w:val="24"/>
          <w:lang w:bidi="fa-IR"/>
        </w:rPr>
        <w:t>-‘</w:t>
      </w:r>
      <w:proofErr w:type="gramEnd"/>
      <w:r w:rsidRPr="00E4002F">
        <w:rPr>
          <w:rFonts w:asciiTheme="majorBidi" w:hAnsiTheme="majorBidi" w:cstheme="majorBidi"/>
          <w:sz w:val="24"/>
          <w:szCs w:val="24"/>
          <w:lang w:bidi="fa-IR"/>
        </w:rPr>
        <w:t xml:space="preserve">Arabi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3C07A1DE"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Humphrey, R. (2000). </w:t>
      </w:r>
      <w:proofErr w:type="spellStart"/>
      <w:r w:rsidRPr="00E4002F">
        <w:rPr>
          <w:rFonts w:asciiTheme="majorBidi" w:hAnsiTheme="majorBidi" w:cstheme="majorBidi"/>
          <w:i/>
          <w:iCs/>
          <w:sz w:val="24"/>
          <w:szCs w:val="24"/>
          <w:lang w:bidi="fa-IR"/>
        </w:rPr>
        <w:t>Tayyar</w:t>
      </w:r>
      <w:proofErr w:type="spellEnd"/>
      <w:r w:rsidRPr="00E4002F">
        <w:rPr>
          <w:rFonts w:asciiTheme="majorBidi" w:hAnsiTheme="majorBidi" w:cstheme="majorBidi"/>
          <w:i/>
          <w:iCs/>
          <w:sz w:val="24"/>
          <w:szCs w:val="24"/>
          <w:lang w:bidi="fa-IR"/>
        </w:rPr>
        <w:t xml:space="preserve"> al-</w:t>
      </w:r>
      <w:proofErr w:type="spellStart"/>
      <w:proofErr w:type="gramStart"/>
      <w:r w:rsidRPr="00E4002F">
        <w:rPr>
          <w:rFonts w:asciiTheme="majorBidi" w:hAnsiTheme="majorBidi" w:cstheme="majorBidi"/>
          <w:i/>
          <w:iCs/>
          <w:sz w:val="24"/>
          <w:szCs w:val="24"/>
          <w:lang w:bidi="fa-IR"/>
        </w:rPr>
        <w:t>wa‘</w:t>
      </w:r>
      <w:proofErr w:type="gramEnd"/>
      <w:r w:rsidRPr="00E4002F">
        <w:rPr>
          <w:rFonts w:asciiTheme="majorBidi" w:hAnsiTheme="majorBidi" w:cstheme="majorBidi"/>
          <w:i/>
          <w:iCs/>
          <w:sz w:val="24"/>
          <w:szCs w:val="24"/>
          <w:lang w:bidi="fa-IR"/>
        </w:rPr>
        <w:t>i</w:t>
      </w:r>
      <w:proofErr w:type="spellEnd"/>
      <w:r w:rsidRPr="00E4002F">
        <w:rPr>
          <w:rFonts w:asciiTheme="majorBidi" w:hAnsiTheme="majorBidi" w:cstheme="majorBidi"/>
          <w:i/>
          <w:iCs/>
          <w:sz w:val="24"/>
          <w:szCs w:val="24"/>
          <w:lang w:bidi="fa-IR"/>
        </w:rPr>
        <w:t xml:space="preserve"> fi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haditha</w:t>
      </w:r>
      <w:proofErr w:type="spellEnd"/>
      <w:r w:rsidRPr="00E4002F">
        <w:rPr>
          <w:rFonts w:asciiTheme="majorBidi" w:hAnsiTheme="majorBidi" w:cstheme="majorBidi"/>
          <w:sz w:val="24"/>
          <w:szCs w:val="24"/>
          <w:lang w:bidi="fa-IR"/>
        </w:rPr>
        <w:t xml:space="preserve"> [Stream of consciousness in the modern novel] (M. Al-</w:t>
      </w:r>
      <w:proofErr w:type="spellStart"/>
      <w:r w:rsidRPr="00E4002F">
        <w:rPr>
          <w:rFonts w:asciiTheme="majorBidi" w:hAnsiTheme="majorBidi" w:cstheme="majorBidi"/>
          <w:sz w:val="24"/>
          <w:szCs w:val="24"/>
          <w:lang w:bidi="fa-IR"/>
        </w:rPr>
        <w:t>Ruba‘i</w:t>
      </w:r>
      <w:proofErr w:type="spellEnd"/>
      <w:r w:rsidRPr="00E4002F">
        <w:rPr>
          <w:rFonts w:asciiTheme="majorBidi" w:hAnsiTheme="majorBidi" w:cstheme="majorBidi"/>
          <w:sz w:val="24"/>
          <w:szCs w:val="24"/>
          <w:lang w:bidi="fa-IR"/>
        </w:rPr>
        <w:t xml:space="preserve">, Trans.). Cairo: Dar Gharib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2DF8F1D7" w14:textId="334D9DD2" w:rsidR="00962A2C" w:rsidRPr="00E4002F" w:rsidRDefault="00962A2C"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Karimi, S. (2022). Phenomenology of Identity Subjectivity and the Performance Process in Raja </w:t>
      </w:r>
      <w:proofErr w:type="spellStart"/>
      <w:r w:rsidRPr="00E4002F">
        <w:rPr>
          <w:rFonts w:asciiTheme="majorBidi" w:hAnsiTheme="majorBidi" w:cstheme="majorBidi"/>
          <w:sz w:val="24"/>
          <w:szCs w:val="24"/>
          <w:lang w:bidi="fa-IR"/>
        </w:rPr>
        <w:t>Alam's</w:t>
      </w:r>
      <w:proofErr w:type="spellEnd"/>
      <w:r w:rsidRPr="00E4002F">
        <w:rPr>
          <w:rFonts w:asciiTheme="majorBidi" w:hAnsiTheme="majorBidi" w:cstheme="majorBidi"/>
          <w:sz w:val="24"/>
          <w:szCs w:val="24"/>
          <w:lang w:bidi="fa-IR"/>
        </w:rPr>
        <w:t xml:space="preserve"> Works; A Case Study of the Novel Khatam, Arabic Literature, University of Tehran, 14 (2), Summer 1401, pp. 43-62</w:t>
      </w:r>
      <w:r w:rsidR="00C8532F" w:rsidRPr="00E4002F">
        <w:rPr>
          <w:rFonts w:asciiTheme="majorBidi" w:hAnsiTheme="majorBidi" w:cstheme="majorBidi"/>
          <w:sz w:val="24"/>
          <w:szCs w:val="24"/>
          <w:lang w:bidi="fa-IR"/>
        </w:rPr>
        <w:t xml:space="preserve"> [</w:t>
      </w:r>
      <w:proofErr w:type="spellStart"/>
      <w:r w:rsidR="00C8532F" w:rsidRPr="00E4002F">
        <w:rPr>
          <w:rFonts w:asciiTheme="majorBidi" w:hAnsiTheme="majorBidi" w:cstheme="majorBidi"/>
          <w:sz w:val="24"/>
          <w:szCs w:val="24"/>
          <w:lang w:bidi="fa-IR"/>
        </w:rPr>
        <w:t>persian</w:t>
      </w:r>
      <w:proofErr w:type="spellEnd"/>
      <w:r w:rsidR="00C8532F" w:rsidRPr="00E4002F">
        <w:rPr>
          <w:rFonts w:asciiTheme="majorBidi" w:hAnsiTheme="majorBidi" w:cstheme="majorBidi"/>
          <w:sz w:val="24"/>
          <w:szCs w:val="24"/>
          <w:lang w:bidi="fa-IR"/>
        </w:rPr>
        <w:t>].</w:t>
      </w:r>
    </w:p>
    <w:p w14:paraId="336BBBE6" w14:textId="0CFBABC2"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Kanafani, G. (2013). </w:t>
      </w:r>
      <w:proofErr w:type="spellStart"/>
      <w:r w:rsidRPr="00E4002F">
        <w:rPr>
          <w:rFonts w:asciiTheme="majorBidi" w:hAnsiTheme="majorBidi" w:cstheme="majorBidi"/>
          <w:i/>
          <w:iCs/>
          <w:sz w:val="24"/>
          <w:szCs w:val="24"/>
          <w:lang w:bidi="fa-IR"/>
        </w:rPr>
        <w:t>Adab</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muqawama</w:t>
      </w:r>
      <w:proofErr w:type="spellEnd"/>
      <w:r w:rsidRPr="00E4002F">
        <w:rPr>
          <w:rFonts w:asciiTheme="majorBidi" w:hAnsiTheme="majorBidi" w:cstheme="majorBidi"/>
          <w:i/>
          <w:iCs/>
          <w:sz w:val="24"/>
          <w:szCs w:val="24"/>
          <w:lang w:bidi="fa-IR"/>
        </w:rPr>
        <w:t xml:space="preserve"> fi Filastin al-</w:t>
      </w:r>
      <w:proofErr w:type="spellStart"/>
      <w:r w:rsidRPr="00E4002F">
        <w:rPr>
          <w:rFonts w:asciiTheme="majorBidi" w:hAnsiTheme="majorBidi" w:cstheme="majorBidi"/>
          <w:i/>
          <w:iCs/>
          <w:sz w:val="24"/>
          <w:szCs w:val="24"/>
          <w:lang w:bidi="fa-IR"/>
        </w:rPr>
        <w:t>muhtalla</w:t>
      </w:r>
      <w:proofErr w:type="spellEnd"/>
      <w:r w:rsidRPr="00E4002F">
        <w:rPr>
          <w:rFonts w:asciiTheme="majorBidi" w:hAnsiTheme="majorBidi" w:cstheme="majorBidi"/>
          <w:i/>
          <w:iCs/>
          <w:sz w:val="24"/>
          <w:szCs w:val="24"/>
          <w:lang w:bidi="fa-IR"/>
        </w:rPr>
        <w:t xml:space="preserve"> 1948–1966</w:t>
      </w:r>
      <w:r w:rsidRPr="00E4002F">
        <w:rPr>
          <w:rFonts w:asciiTheme="majorBidi" w:hAnsiTheme="majorBidi" w:cstheme="majorBidi"/>
          <w:sz w:val="24"/>
          <w:szCs w:val="24"/>
          <w:lang w:bidi="fa-IR"/>
        </w:rPr>
        <w:t xml:space="preserve"> [The literature of resistance in occupied Palestine 1948–1966] (2nd ed.). Cyprus: Dar </w:t>
      </w:r>
      <w:proofErr w:type="spellStart"/>
      <w:r w:rsidRPr="00E4002F">
        <w:rPr>
          <w:rFonts w:asciiTheme="majorBidi" w:hAnsiTheme="majorBidi" w:cstheme="majorBidi"/>
          <w:sz w:val="24"/>
          <w:szCs w:val="24"/>
          <w:lang w:bidi="fa-IR"/>
        </w:rPr>
        <w:t>Manshurat</w:t>
      </w:r>
      <w:proofErr w:type="spellEnd"/>
      <w:r w:rsidRPr="00E4002F">
        <w:rPr>
          <w:rFonts w:asciiTheme="majorBidi" w:hAnsiTheme="majorBidi" w:cstheme="majorBidi"/>
          <w:sz w:val="24"/>
          <w:szCs w:val="24"/>
          <w:lang w:bidi="fa-IR"/>
        </w:rPr>
        <w:t xml:space="preserve"> al-</w:t>
      </w:r>
      <w:proofErr w:type="spellStart"/>
      <w:r w:rsidRPr="00E4002F">
        <w:rPr>
          <w:rFonts w:asciiTheme="majorBidi" w:hAnsiTheme="majorBidi" w:cstheme="majorBidi"/>
          <w:sz w:val="24"/>
          <w:szCs w:val="24"/>
          <w:lang w:bidi="fa-IR"/>
        </w:rPr>
        <w:t>Rimal</w:t>
      </w:r>
      <w:proofErr w:type="spellEnd"/>
      <w:r w:rsidRPr="00E4002F">
        <w:rPr>
          <w:rFonts w:asciiTheme="majorBidi" w:hAnsiTheme="majorBidi" w:cstheme="majorBidi"/>
          <w:sz w:val="24"/>
          <w:szCs w:val="24"/>
          <w:lang w:bidi="fa-IR"/>
        </w:rPr>
        <w:t xml:space="preserve">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471429EA"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t>Lakhmidani</w:t>
      </w:r>
      <w:proofErr w:type="spellEnd"/>
      <w:r w:rsidRPr="00E4002F">
        <w:rPr>
          <w:rFonts w:asciiTheme="majorBidi" w:hAnsiTheme="majorBidi" w:cstheme="majorBidi"/>
          <w:sz w:val="24"/>
          <w:szCs w:val="24"/>
          <w:lang w:bidi="fa-IR"/>
        </w:rPr>
        <w:t xml:space="preserve">, H. (1991). </w:t>
      </w:r>
      <w:proofErr w:type="spellStart"/>
      <w:r w:rsidRPr="00E4002F">
        <w:rPr>
          <w:rFonts w:asciiTheme="majorBidi" w:hAnsiTheme="majorBidi" w:cstheme="majorBidi"/>
          <w:i/>
          <w:iCs/>
          <w:sz w:val="24"/>
          <w:szCs w:val="24"/>
          <w:lang w:bidi="fa-IR"/>
        </w:rPr>
        <w:t>Binyat</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nass</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sardi</w:t>
      </w:r>
      <w:proofErr w:type="spellEnd"/>
      <w:r w:rsidRPr="00E4002F">
        <w:rPr>
          <w:rFonts w:asciiTheme="majorBidi" w:hAnsiTheme="majorBidi" w:cstheme="majorBidi"/>
          <w:i/>
          <w:iCs/>
          <w:sz w:val="24"/>
          <w:szCs w:val="24"/>
          <w:lang w:bidi="fa-IR"/>
        </w:rPr>
        <w:t xml:space="preserve"> min </w:t>
      </w:r>
      <w:proofErr w:type="spellStart"/>
      <w:r w:rsidRPr="00E4002F">
        <w:rPr>
          <w:rFonts w:asciiTheme="majorBidi" w:hAnsiTheme="majorBidi" w:cstheme="majorBidi"/>
          <w:i/>
          <w:iCs/>
          <w:sz w:val="24"/>
          <w:szCs w:val="24"/>
          <w:lang w:bidi="fa-IR"/>
        </w:rPr>
        <w:t>manzur</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naqd</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adabi</w:t>
      </w:r>
      <w:proofErr w:type="spellEnd"/>
      <w:r w:rsidRPr="00E4002F">
        <w:rPr>
          <w:rFonts w:asciiTheme="majorBidi" w:hAnsiTheme="majorBidi" w:cstheme="majorBidi"/>
          <w:sz w:val="24"/>
          <w:szCs w:val="24"/>
          <w:lang w:bidi="fa-IR"/>
        </w:rPr>
        <w:t xml:space="preserve"> [The structure of the narrative text from the perspective of literary criticism] (3rd ed.). Casablanca: Al-Markaz al-</w:t>
      </w:r>
      <w:proofErr w:type="spellStart"/>
      <w:r w:rsidRPr="00E4002F">
        <w:rPr>
          <w:rFonts w:asciiTheme="majorBidi" w:hAnsiTheme="majorBidi" w:cstheme="majorBidi"/>
          <w:sz w:val="24"/>
          <w:szCs w:val="24"/>
          <w:lang w:bidi="fa-IR"/>
        </w:rPr>
        <w:t>Thaqafi</w:t>
      </w:r>
      <w:proofErr w:type="spellEnd"/>
      <w:r w:rsidRPr="00E4002F">
        <w:rPr>
          <w:rFonts w:asciiTheme="majorBidi" w:hAnsiTheme="majorBidi" w:cstheme="majorBidi"/>
          <w:sz w:val="24"/>
          <w:szCs w:val="24"/>
          <w:lang w:bidi="fa-IR"/>
        </w:rPr>
        <w:t xml:space="preserve"> al</w:t>
      </w:r>
      <w:proofErr w:type="gramStart"/>
      <w:r w:rsidRPr="00E4002F">
        <w:rPr>
          <w:rFonts w:asciiTheme="majorBidi" w:hAnsiTheme="majorBidi" w:cstheme="majorBidi"/>
          <w:sz w:val="24"/>
          <w:szCs w:val="24"/>
          <w:lang w:bidi="fa-IR"/>
        </w:rPr>
        <w:t>-‘</w:t>
      </w:r>
      <w:proofErr w:type="gramEnd"/>
      <w:r w:rsidRPr="00E4002F">
        <w:rPr>
          <w:rFonts w:asciiTheme="majorBidi" w:hAnsiTheme="majorBidi" w:cstheme="majorBidi"/>
          <w:sz w:val="24"/>
          <w:szCs w:val="24"/>
          <w:lang w:bidi="fa-IR"/>
        </w:rPr>
        <w:t xml:space="preserve">Arabi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6B98DB29"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Mikhail, B. (1990). </w:t>
      </w:r>
      <w:proofErr w:type="spellStart"/>
      <w:r w:rsidRPr="00E4002F">
        <w:rPr>
          <w:rFonts w:asciiTheme="majorBidi" w:hAnsiTheme="majorBidi" w:cstheme="majorBidi"/>
          <w:i/>
          <w:iCs/>
          <w:sz w:val="24"/>
          <w:szCs w:val="24"/>
          <w:lang w:bidi="fa-IR"/>
        </w:rPr>
        <w:t>Khitab</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sz w:val="24"/>
          <w:szCs w:val="24"/>
          <w:lang w:bidi="fa-IR"/>
        </w:rPr>
        <w:t xml:space="preserve"> [The discourse of the novel] (S. </w:t>
      </w:r>
      <w:proofErr w:type="spellStart"/>
      <w:r w:rsidRPr="00E4002F">
        <w:rPr>
          <w:rFonts w:asciiTheme="majorBidi" w:hAnsiTheme="majorBidi" w:cstheme="majorBidi"/>
          <w:sz w:val="24"/>
          <w:szCs w:val="24"/>
          <w:lang w:bidi="fa-IR"/>
        </w:rPr>
        <w:t>Benkraad</w:t>
      </w:r>
      <w:proofErr w:type="spellEnd"/>
      <w:r w:rsidRPr="00E4002F">
        <w:rPr>
          <w:rFonts w:asciiTheme="majorBidi" w:hAnsiTheme="majorBidi" w:cstheme="majorBidi"/>
          <w:sz w:val="24"/>
          <w:szCs w:val="24"/>
          <w:lang w:bidi="fa-IR"/>
        </w:rPr>
        <w:t xml:space="preserve">, Trans.). Casablanca: </w:t>
      </w:r>
      <w:proofErr w:type="spellStart"/>
      <w:r w:rsidRPr="00E4002F">
        <w:rPr>
          <w:rFonts w:asciiTheme="majorBidi" w:hAnsiTheme="majorBidi" w:cstheme="majorBidi"/>
          <w:sz w:val="24"/>
          <w:szCs w:val="24"/>
          <w:lang w:bidi="fa-IR"/>
        </w:rPr>
        <w:t>Ifriqiya</w:t>
      </w:r>
      <w:proofErr w:type="spellEnd"/>
      <w:r w:rsidRPr="00E4002F">
        <w:rPr>
          <w:rFonts w:asciiTheme="majorBidi" w:hAnsiTheme="majorBidi" w:cstheme="majorBidi"/>
          <w:sz w:val="24"/>
          <w:szCs w:val="24"/>
          <w:lang w:bidi="fa-IR"/>
        </w:rPr>
        <w:t xml:space="preserve"> al-</w:t>
      </w:r>
      <w:proofErr w:type="spellStart"/>
      <w:r w:rsidRPr="00E4002F">
        <w:rPr>
          <w:rFonts w:asciiTheme="majorBidi" w:hAnsiTheme="majorBidi" w:cstheme="majorBidi"/>
          <w:sz w:val="24"/>
          <w:szCs w:val="24"/>
          <w:lang w:bidi="fa-IR"/>
        </w:rPr>
        <w:t>Sharq</w:t>
      </w:r>
      <w:proofErr w:type="spellEnd"/>
      <w:r w:rsidRPr="00E4002F">
        <w:rPr>
          <w:rFonts w:asciiTheme="majorBidi" w:hAnsiTheme="majorBidi" w:cstheme="majorBidi"/>
          <w:sz w:val="24"/>
          <w:szCs w:val="24"/>
          <w:lang w:bidi="fa-IR"/>
        </w:rPr>
        <w:t xml:space="preserve">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621C95F9"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Othman, A. F. (1982). </w:t>
      </w:r>
      <w:r w:rsidRPr="00E4002F">
        <w:rPr>
          <w:rFonts w:asciiTheme="majorBidi" w:hAnsiTheme="majorBidi" w:cstheme="majorBidi"/>
          <w:i/>
          <w:iCs/>
          <w:sz w:val="24"/>
          <w:szCs w:val="24"/>
          <w:lang w:bidi="fa-IR"/>
        </w:rPr>
        <w:t>Bina’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Dirasah</w:t>
      </w:r>
      <w:proofErr w:type="spellEnd"/>
      <w:r w:rsidRPr="00E4002F">
        <w:rPr>
          <w:rFonts w:asciiTheme="majorBidi" w:hAnsiTheme="majorBidi" w:cstheme="majorBidi"/>
          <w:i/>
          <w:iCs/>
          <w:sz w:val="24"/>
          <w:szCs w:val="24"/>
          <w:lang w:bidi="fa-IR"/>
        </w:rPr>
        <w:t xml:space="preserve"> fi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misriyya</w:t>
      </w:r>
      <w:proofErr w:type="spellEnd"/>
      <w:r w:rsidRPr="00E4002F">
        <w:rPr>
          <w:rFonts w:asciiTheme="majorBidi" w:hAnsiTheme="majorBidi" w:cstheme="majorBidi"/>
          <w:sz w:val="24"/>
          <w:szCs w:val="24"/>
          <w:lang w:bidi="fa-IR"/>
        </w:rPr>
        <w:t xml:space="preserve"> [The structure of the novel: A study in the Egyptian novel] (1st ed.). Cairo: </w:t>
      </w:r>
      <w:proofErr w:type="spellStart"/>
      <w:r w:rsidRPr="00E4002F">
        <w:rPr>
          <w:rFonts w:asciiTheme="majorBidi" w:hAnsiTheme="majorBidi" w:cstheme="majorBidi"/>
          <w:sz w:val="24"/>
          <w:szCs w:val="24"/>
          <w:lang w:bidi="fa-IR"/>
        </w:rPr>
        <w:t>Maktabat</w:t>
      </w:r>
      <w:proofErr w:type="spellEnd"/>
      <w:r w:rsidRPr="00E4002F">
        <w:rPr>
          <w:rFonts w:asciiTheme="majorBidi" w:hAnsiTheme="majorBidi" w:cstheme="majorBidi"/>
          <w:sz w:val="24"/>
          <w:szCs w:val="24"/>
          <w:lang w:bidi="fa-IR"/>
        </w:rPr>
        <w:t xml:space="preserve"> al-Shabab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7DB268D0"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lastRenderedPageBreak/>
        <w:t>Qasim</w:t>
      </w:r>
      <w:proofErr w:type="spellEnd"/>
      <w:r w:rsidRPr="00E4002F">
        <w:rPr>
          <w:rFonts w:asciiTheme="majorBidi" w:hAnsiTheme="majorBidi" w:cstheme="majorBidi"/>
          <w:sz w:val="24"/>
          <w:szCs w:val="24"/>
          <w:lang w:bidi="fa-IR"/>
        </w:rPr>
        <w:t xml:space="preserve">, S. A. (2004). </w:t>
      </w:r>
      <w:r w:rsidRPr="00E4002F">
        <w:rPr>
          <w:rFonts w:asciiTheme="majorBidi" w:hAnsiTheme="majorBidi" w:cstheme="majorBidi"/>
          <w:i/>
          <w:iCs/>
          <w:sz w:val="24"/>
          <w:szCs w:val="24"/>
          <w:lang w:bidi="fa-IR"/>
        </w:rPr>
        <w:t>Bina’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Dirasah</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muqarana</w:t>
      </w:r>
      <w:proofErr w:type="spellEnd"/>
      <w:r w:rsidRPr="00E4002F">
        <w:rPr>
          <w:rFonts w:asciiTheme="majorBidi" w:hAnsiTheme="majorBidi" w:cstheme="majorBidi"/>
          <w:i/>
          <w:iCs/>
          <w:sz w:val="24"/>
          <w:szCs w:val="24"/>
          <w:lang w:bidi="fa-IR"/>
        </w:rPr>
        <w:t xml:space="preserve"> li-</w:t>
      </w:r>
      <w:proofErr w:type="spellStart"/>
      <w:r w:rsidRPr="00E4002F">
        <w:rPr>
          <w:rFonts w:asciiTheme="majorBidi" w:hAnsiTheme="majorBidi" w:cstheme="majorBidi"/>
          <w:i/>
          <w:iCs/>
          <w:sz w:val="24"/>
          <w:szCs w:val="24"/>
          <w:lang w:bidi="fa-IR"/>
        </w:rPr>
        <w:t>thulathiyat</w:t>
      </w:r>
      <w:proofErr w:type="spellEnd"/>
      <w:r w:rsidRPr="00E4002F">
        <w:rPr>
          <w:rFonts w:asciiTheme="majorBidi" w:hAnsiTheme="majorBidi" w:cstheme="majorBidi"/>
          <w:i/>
          <w:iCs/>
          <w:sz w:val="24"/>
          <w:szCs w:val="24"/>
          <w:lang w:bidi="fa-IR"/>
        </w:rPr>
        <w:t xml:space="preserve"> Najib Mahfouz</w:t>
      </w:r>
      <w:r w:rsidRPr="00E4002F">
        <w:rPr>
          <w:rFonts w:asciiTheme="majorBidi" w:hAnsiTheme="majorBidi" w:cstheme="majorBidi"/>
          <w:sz w:val="24"/>
          <w:szCs w:val="24"/>
          <w:lang w:bidi="fa-IR"/>
        </w:rPr>
        <w:t xml:space="preserve"> [The structure of the novel: A comparative study of Naguib Mahfouz’s trilogy]. Cairo: </w:t>
      </w:r>
      <w:proofErr w:type="spellStart"/>
      <w:r w:rsidRPr="00E4002F">
        <w:rPr>
          <w:rFonts w:asciiTheme="majorBidi" w:hAnsiTheme="majorBidi" w:cstheme="majorBidi"/>
          <w:sz w:val="24"/>
          <w:szCs w:val="24"/>
          <w:lang w:bidi="fa-IR"/>
        </w:rPr>
        <w:t>Hay’at</w:t>
      </w:r>
      <w:proofErr w:type="spellEnd"/>
      <w:r w:rsidRPr="00E4002F">
        <w:rPr>
          <w:rFonts w:asciiTheme="majorBidi" w:hAnsiTheme="majorBidi" w:cstheme="majorBidi"/>
          <w:sz w:val="24"/>
          <w:szCs w:val="24"/>
          <w:lang w:bidi="fa-IR"/>
        </w:rPr>
        <w:t xml:space="preserve"> al-Kitab </w:t>
      </w:r>
      <w:proofErr w:type="spellStart"/>
      <w:r w:rsidRPr="00E4002F">
        <w:rPr>
          <w:rFonts w:asciiTheme="majorBidi" w:hAnsiTheme="majorBidi" w:cstheme="majorBidi"/>
          <w:sz w:val="24"/>
          <w:szCs w:val="24"/>
          <w:lang w:bidi="fa-IR"/>
        </w:rPr>
        <w:t>lil-Nashr</w:t>
      </w:r>
      <w:proofErr w:type="spellEnd"/>
      <w:r w:rsidRPr="00E4002F">
        <w:rPr>
          <w:rFonts w:asciiTheme="majorBidi" w:hAnsiTheme="majorBidi" w:cstheme="majorBidi"/>
          <w:sz w:val="24"/>
          <w:szCs w:val="24"/>
          <w:lang w:bidi="fa-IR"/>
        </w:rPr>
        <w:t xml:space="preserve">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406C0154"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Saeed, Y. (1989). </w:t>
      </w:r>
      <w:proofErr w:type="spellStart"/>
      <w:r w:rsidRPr="00E4002F">
        <w:rPr>
          <w:rFonts w:asciiTheme="majorBidi" w:hAnsiTheme="majorBidi" w:cstheme="majorBidi"/>
          <w:i/>
          <w:iCs/>
          <w:sz w:val="24"/>
          <w:szCs w:val="24"/>
          <w:lang w:bidi="fa-IR"/>
        </w:rPr>
        <w:t>Tahlil</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khitab</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riwai</w:t>
      </w:r>
      <w:proofErr w:type="spellEnd"/>
      <w:r w:rsidRPr="00E4002F">
        <w:rPr>
          <w:rFonts w:asciiTheme="majorBidi" w:hAnsiTheme="majorBidi" w:cstheme="majorBidi"/>
          <w:i/>
          <w:iCs/>
          <w:sz w:val="24"/>
          <w:szCs w:val="24"/>
          <w:lang w:bidi="fa-IR"/>
        </w:rPr>
        <w:t>: Al-zaman, al-sard, al-</w:t>
      </w:r>
      <w:proofErr w:type="spellStart"/>
      <w:r w:rsidRPr="00E4002F">
        <w:rPr>
          <w:rFonts w:asciiTheme="majorBidi" w:hAnsiTheme="majorBidi" w:cstheme="majorBidi"/>
          <w:i/>
          <w:iCs/>
          <w:sz w:val="24"/>
          <w:szCs w:val="24"/>
          <w:lang w:bidi="fa-IR"/>
        </w:rPr>
        <w:t>tab’ir</w:t>
      </w:r>
      <w:proofErr w:type="spellEnd"/>
      <w:r w:rsidRPr="00E4002F">
        <w:rPr>
          <w:rFonts w:asciiTheme="majorBidi" w:hAnsiTheme="majorBidi" w:cstheme="majorBidi"/>
          <w:sz w:val="24"/>
          <w:szCs w:val="24"/>
          <w:lang w:bidi="fa-IR"/>
        </w:rPr>
        <w:t xml:space="preserve"> [The analysis of narrative discourse: Time, narration, focalization]. Casablanca: Al-Markaz al-</w:t>
      </w:r>
      <w:proofErr w:type="spellStart"/>
      <w:r w:rsidRPr="00E4002F">
        <w:rPr>
          <w:rFonts w:asciiTheme="majorBidi" w:hAnsiTheme="majorBidi" w:cstheme="majorBidi"/>
          <w:sz w:val="24"/>
          <w:szCs w:val="24"/>
          <w:lang w:bidi="fa-IR"/>
        </w:rPr>
        <w:t>Thaqafi</w:t>
      </w:r>
      <w:proofErr w:type="spellEnd"/>
      <w:r w:rsidRPr="00E4002F">
        <w:rPr>
          <w:rFonts w:asciiTheme="majorBidi" w:hAnsiTheme="majorBidi" w:cstheme="majorBidi"/>
          <w:sz w:val="24"/>
          <w:szCs w:val="24"/>
          <w:lang w:bidi="fa-IR"/>
        </w:rPr>
        <w:t xml:space="preserve"> al</w:t>
      </w:r>
      <w:proofErr w:type="gramStart"/>
      <w:r w:rsidRPr="00E4002F">
        <w:rPr>
          <w:rFonts w:asciiTheme="majorBidi" w:hAnsiTheme="majorBidi" w:cstheme="majorBidi"/>
          <w:sz w:val="24"/>
          <w:szCs w:val="24"/>
          <w:lang w:bidi="fa-IR"/>
        </w:rPr>
        <w:t>-‘</w:t>
      </w:r>
      <w:proofErr w:type="gramEnd"/>
      <w:r w:rsidRPr="00E4002F">
        <w:rPr>
          <w:rFonts w:asciiTheme="majorBidi" w:hAnsiTheme="majorBidi" w:cstheme="majorBidi"/>
          <w:sz w:val="24"/>
          <w:szCs w:val="24"/>
          <w:lang w:bidi="fa-IR"/>
        </w:rPr>
        <w:t xml:space="preserve">Arabi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0A7BC078"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Salma, A. (2023). </w:t>
      </w:r>
      <w:proofErr w:type="spellStart"/>
      <w:r w:rsidRPr="00E4002F">
        <w:rPr>
          <w:rFonts w:asciiTheme="majorBidi" w:hAnsiTheme="majorBidi" w:cstheme="majorBidi"/>
          <w:i/>
          <w:iCs/>
          <w:sz w:val="24"/>
          <w:szCs w:val="24"/>
          <w:lang w:bidi="fa-IR"/>
        </w:rPr>
        <w:t>Malamih</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turath</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wal-</w:t>
      </w:r>
      <w:proofErr w:type="gramStart"/>
      <w:r w:rsidRPr="00E4002F">
        <w:rPr>
          <w:rFonts w:asciiTheme="majorBidi" w:hAnsiTheme="majorBidi" w:cstheme="majorBidi"/>
          <w:i/>
          <w:iCs/>
          <w:sz w:val="24"/>
          <w:szCs w:val="24"/>
          <w:lang w:bidi="fa-IR"/>
        </w:rPr>
        <w:t>mu‘</w:t>
      </w:r>
      <w:proofErr w:type="gramEnd"/>
      <w:r w:rsidRPr="00E4002F">
        <w:rPr>
          <w:rFonts w:asciiTheme="majorBidi" w:hAnsiTheme="majorBidi" w:cstheme="majorBidi"/>
          <w:i/>
          <w:iCs/>
          <w:sz w:val="24"/>
          <w:szCs w:val="24"/>
          <w:lang w:bidi="fa-IR"/>
        </w:rPr>
        <w:t>asira</w:t>
      </w:r>
      <w:proofErr w:type="spellEnd"/>
      <w:r w:rsidRPr="00E4002F">
        <w:rPr>
          <w:rFonts w:asciiTheme="majorBidi" w:hAnsiTheme="majorBidi" w:cstheme="majorBidi"/>
          <w:i/>
          <w:iCs/>
          <w:sz w:val="24"/>
          <w:szCs w:val="24"/>
          <w:lang w:bidi="fa-IR"/>
        </w:rPr>
        <w:t xml:space="preserve"> fi </w:t>
      </w:r>
      <w:proofErr w:type="spellStart"/>
      <w:r w:rsidRPr="00E4002F">
        <w:rPr>
          <w:rFonts w:asciiTheme="majorBidi" w:hAnsiTheme="majorBidi" w:cstheme="majorBidi"/>
          <w:i/>
          <w:iCs/>
          <w:sz w:val="24"/>
          <w:szCs w:val="24"/>
          <w:lang w:bidi="fa-IR"/>
        </w:rPr>
        <w:t>riwayat</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Tawq</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hamam</w:t>
      </w:r>
      <w:proofErr w:type="spellEnd"/>
      <w:r w:rsidRPr="00E4002F">
        <w:rPr>
          <w:rFonts w:asciiTheme="majorBidi" w:hAnsiTheme="majorBidi" w:cstheme="majorBidi"/>
          <w:i/>
          <w:iCs/>
          <w:sz w:val="24"/>
          <w:szCs w:val="24"/>
          <w:lang w:bidi="fa-IR"/>
        </w:rPr>
        <w:t>”</w:t>
      </w:r>
      <w:r w:rsidRPr="00E4002F">
        <w:rPr>
          <w:rFonts w:asciiTheme="majorBidi" w:hAnsiTheme="majorBidi" w:cstheme="majorBidi"/>
          <w:sz w:val="24"/>
          <w:szCs w:val="24"/>
          <w:lang w:bidi="fa-IR"/>
        </w:rPr>
        <w:t xml:space="preserve"> [Features of tradition and modernity in the novel “The Dove’s Necklace”]. </w:t>
      </w:r>
      <w:proofErr w:type="spellStart"/>
      <w:r w:rsidRPr="00E4002F">
        <w:rPr>
          <w:rFonts w:asciiTheme="majorBidi" w:hAnsiTheme="majorBidi" w:cstheme="majorBidi"/>
          <w:i/>
          <w:iCs/>
          <w:sz w:val="24"/>
          <w:szCs w:val="24"/>
          <w:lang w:bidi="fa-IR"/>
        </w:rPr>
        <w:t>Majallat</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Kulliyat</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Lugha</w:t>
      </w:r>
      <w:proofErr w:type="spellEnd"/>
      <w:r w:rsidRPr="00E4002F">
        <w:rPr>
          <w:rFonts w:asciiTheme="majorBidi" w:hAnsiTheme="majorBidi" w:cstheme="majorBidi"/>
          <w:i/>
          <w:iCs/>
          <w:sz w:val="24"/>
          <w:szCs w:val="24"/>
          <w:lang w:bidi="fa-IR"/>
        </w:rPr>
        <w:t xml:space="preserve"> al</w:t>
      </w:r>
      <w:proofErr w:type="gramStart"/>
      <w:r w:rsidRPr="00E4002F">
        <w:rPr>
          <w:rFonts w:asciiTheme="majorBidi" w:hAnsiTheme="majorBidi" w:cstheme="majorBidi"/>
          <w:i/>
          <w:iCs/>
          <w:sz w:val="24"/>
          <w:szCs w:val="24"/>
          <w:lang w:bidi="fa-IR"/>
        </w:rPr>
        <w:t>-‘</w:t>
      </w:r>
      <w:proofErr w:type="spellStart"/>
      <w:proofErr w:type="gramEnd"/>
      <w:r w:rsidRPr="00E4002F">
        <w:rPr>
          <w:rFonts w:asciiTheme="majorBidi" w:hAnsiTheme="majorBidi" w:cstheme="majorBidi"/>
          <w:i/>
          <w:iCs/>
          <w:sz w:val="24"/>
          <w:szCs w:val="24"/>
          <w:lang w:bidi="fa-IR"/>
        </w:rPr>
        <w:t>Arabiyya</w:t>
      </w:r>
      <w:proofErr w:type="spellEnd"/>
      <w:r w:rsidRPr="00E4002F">
        <w:rPr>
          <w:rFonts w:asciiTheme="majorBidi" w:hAnsiTheme="majorBidi" w:cstheme="majorBidi"/>
          <w:i/>
          <w:iCs/>
          <w:sz w:val="24"/>
          <w:szCs w:val="24"/>
          <w:lang w:bidi="fa-IR"/>
        </w:rPr>
        <w:t xml:space="preserve"> bi-</w:t>
      </w:r>
      <w:proofErr w:type="spellStart"/>
      <w:r w:rsidRPr="00E4002F">
        <w:rPr>
          <w:rFonts w:asciiTheme="majorBidi" w:hAnsiTheme="majorBidi" w:cstheme="majorBidi"/>
          <w:i/>
          <w:iCs/>
          <w:sz w:val="24"/>
          <w:szCs w:val="24"/>
          <w:lang w:bidi="fa-IR"/>
        </w:rPr>
        <w:t>Itay</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Barud</w:t>
      </w:r>
      <w:proofErr w:type="spellEnd"/>
      <w:r w:rsidRPr="00E4002F">
        <w:rPr>
          <w:rFonts w:asciiTheme="majorBidi" w:hAnsiTheme="majorBidi" w:cstheme="majorBidi"/>
          <w:sz w:val="24"/>
          <w:szCs w:val="24"/>
          <w:lang w:bidi="fa-IR"/>
        </w:rPr>
        <w:t xml:space="preserve">, 36(3), 967–992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489383F9"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r w:rsidRPr="00E4002F">
        <w:rPr>
          <w:rFonts w:asciiTheme="majorBidi" w:hAnsiTheme="majorBidi" w:cstheme="majorBidi"/>
          <w:sz w:val="24"/>
          <w:szCs w:val="24"/>
          <w:lang w:bidi="fa-IR"/>
        </w:rPr>
        <w:t xml:space="preserve">Shahid, J. (1992). </w:t>
      </w:r>
      <w:proofErr w:type="spellStart"/>
      <w:r w:rsidRPr="00E4002F">
        <w:rPr>
          <w:rFonts w:asciiTheme="majorBidi" w:hAnsiTheme="majorBidi" w:cstheme="majorBidi"/>
          <w:i/>
          <w:iCs/>
          <w:sz w:val="24"/>
          <w:szCs w:val="24"/>
          <w:lang w:bidi="fa-IR"/>
        </w:rPr>
        <w:t>Taqaniyat</w:t>
      </w:r>
      <w:proofErr w:type="spellEnd"/>
      <w:r w:rsidRPr="00E4002F">
        <w:rPr>
          <w:rFonts w:asciiTheme="majorBidi" w:hAnsiTheme="majorBidi" w:cstheme="majorBidi"/>
          <w:i/>
          <w:iCs/>
          <w:sz w:val="24"/>
          <w:szCs w:val="24"/>
          <w:lang w:bidi="fa-IR"/>
        </w:rPr>
        <w:t xml:space="preserve"> al-sard fi al-</w:t>
      </w:r>
      <w:proofErr w:type="spellStart"/>
      <w:r w:rsidRPr="00E4002F">
        <w:rPr>
          <w:rFonts w:asciiTheme="majorBidi" w:hAnsiTheme="majorBidi" w:cstheme="majorBidi"/>
          <w:i/>
          <w:iCs/>
          <w:sz w:val="24"/>
          <w:szCs w:val="24"/>
          <w:lang w:bidi="fa-IR"/>
        </w:rPr>
        <w:t>riwaya</w:t>
      </w:r>
      <w:proofErr w:type="spellEnd"/>
      <w:r w:rsidRPr="00E4002F">
        <w:rPr>
          <w:rFonts w:asciiTheme="majorBidi" w:hAnsiTheme="majorBidi" w:cstheme="majorBidi"/>
          <w:i/>
          <w:iCs/>
          <w:sz w:val="24"/>
          <w:szCs w:val="24"/>
          <w:lang w:bidi="fa-IR"/>
        </w:rPr>
        <w:t xml:space="preserve"> al</w:t>
      </w:r>
      <w:proofErr w:type="gramStart"/>
      <w:r w:rsidRPr="00E4002F">
        <w:rPr>
          <w:rFonts w:asciiTheme="majorBidi" w:hAnsiTheme="majorBidi" w:cstheme="majorBidi"/>
          <w:i/>
          <w:iCs/>
          <w:sz w:val="24"/>
          <w:szCs w:val="24"/>
          <w:lang w:bidi="fa-IR"/>
        </w:rPr>
        <w:t>-‘</w:t>
      </w:r>
      <w:proofErr w:type="spellStart"/>
      <w:proofErr w:type="gramEnd"/>
      <w:r w:rsidRPr="00E4002F">
        <w:rPr>
          <w:rFonts w:asciiTheme="majorBidi" w:hAnsiTheme="majorBidi" w:cstheme="majorBidi"/>
          <w:i/>
          <w:iCs/>
          <w:sz w:val="24"/>
          <w:szCs w:val="24"/>
          <w:lang w:bidi="fa-IR"/>
        </w:rPr>
        <w:t>arabiyya</w:t>
      </w:r>
      <w:proofErr w:type="spellEnd"/>
      <w:r w:rsidRPr="00E4002F">
        <w:rPr>
          <w:rFonts w:asciiTheme="majorBidi" w:hAnsiTheme="majorBidi" w:cstheme="majorBidi"/>
          <w:sz w:val="24"/>
          <w:szCs w:val="24"/>
          <w:lang w:bidi="fa-IR"/>
        </w:rPr>
        <w:t xml:space="preserve"> [Narrative techniques in the Arabic novel] (1st ed.). Beirut: Dar al-</w:t>
      </w:r>
      <w:proofErr w:type="spellStart"/>
      <w:r w:rsidRPr="00E4002F">
        <w:rPr>
          <w:rFonts w:asciiTheme="majorBidi" w:hAnsiTheme="majorBidi" w:cstheme="majorBidi"/>
          <w:sz w:val="24"/>
          <w:szCs w:val="24"/>
          <w:lang w:bidi="fa-IR"/>
        </w:rPr>
        <w:t>Fikr</w:t>
      </w:r>
      <w:proofErr w:type="spellEnd"/>
      <w:r w:rsidRPr="00E4002F">
        <w:rPr>
          <w:rFonts w:asciiTheme="majorBidi" w:hAnsiTheme="majorBidi" w:cstheme="majorBidi"/>
          <w:sz w:val="24"/>
          <w:szCs w:val="24"/>
          <w:lang w:bidi="fa-IR"/>
        </w:rPr>
        <w:t xml:space="preserve">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5E3AD321" w14:textId="77777777" w:rsidR="00F47E43" w:rsidRPr="00E4002F" w:rsidRDefault="00F47E43" w:rsidP="00053560">
      <w:pPr>
        <w:tabs>
          <w:tab w:val="right" w:pos="540"/>
        </w:tabs>
        <w:spacing w:line="360" w:lineRule="auto"/>
        <w:ind w:left="540"/>
        <w:jc w:val="both"/>
        <w:rPr>
          <w:rFonts w:asciiTheme="majorBidi" w:hAnsiTheme="majorBidi" w:cstheme="majorBidi"/>
          <w:sz w:val="24"/>
          <w:szCs w:val="24"/>
          <w:lang w:bidi="fa-IR"/>
        </w:rPr>
      </w:pPr>
      <w:proofErr w:type="spellStart"/>
      <w:r w:rsidRPr="00E4002F">
        <w:rPr>
          <w:rFonts w:asciiTheme="majorBidi" w:hAnsiTheme="majorBidi" w:cstheme="majorBidi"/>
          <w:sz w:val="24"/>
          <w:szCs w:val="24"/>
          <w:lang w:bidi="fa-IR"/>
        </w:rPr>
        <w:t>Sharoni</w:t>
      </w:r>
      <w:proofErr w:type="spellEnd"/>
      <w:r w:rsidRPr="00E4002F">
        <w:rPr>
          <w:rFonts w:asciiTheme="majorBidi" w:hAnsiTheme="majorBidi" w:cstheme="majorBidi"/>
          <w:sz w:val="24"/>
          <w:szCs w:val="24"/>
          <w:lang w:bidi="fa-IR"/>
        </w:rPr>
        <w:t xml:space="preserve">, Y. (1994). </w:t>
      </w:r>
      <w:r w:rsidRPr="00E4002F">
        <w:rPr>
          <w:rFonts w:asciiTheme="majorBidi" w:hAnsiTheme="majorBidi" w:cstheme="majorBidi"/>
          <w:i/>
          <w:iCs/>
          <w:sz w:val="24"/>
          <w:szCs w:val="24"/>
          <w:lang w:bidi="fa-IR"/>
        </w:rPr>
        <w:t>Al-</w:t>
      </w:r>
      <w:proofErr w:type="spellStart"/>
      <w:r w:rsidRPr="00E4002F">
        <w:rPr>
          <w:rFonts w:asciiTheme="majorBidi" w:hAnsiTheme="majorBidi" w:cstheme="majorBidi"/>
          <w:i/>
          <w:iCs/>
          <w:sz w:val="24"/>
          <w:szCs w:val="24"/>
          <w:lang w:bidi="fa-IR"/>
        </w:rPr>
        <w:t>qissa</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qasira</w:t>
      </w:r>
      <w:proofErr w:type="spellEnd"/>
      <w:r w:rsidRPr="00E4002F">
        <w:rPr>
          <w:rFonts w:asciiTheme="majorBidi" w:hAnsiTheme="majorBidi" w:cstheme="majorBidi"/>
          <w:i/>
          <w:iCs/>
          <w:sz w:val="24"/>
          <w:szCs w:val="24"/>
          <w:lang w:bidi="fa-IR"/>
        </w:rPr>
        <w:t xml:space="preserve">: </w:t>
      </w:r>
      <w:proofErr w:type="spellStart"/>
      <w:r w:rsidRPr="00E4002F">
        <w:rPr>
          <w:rFonts w:asciiTheme="majorBidi" w:hAnsiTheme="majorBidi" w:cstheme="majorBidi"/>
          <w:i/>
          <w:iCs/>
          <w:sz w:val="24"/>
          <w:szCs w:val="24"/>
          <w:lang w:bidi="fa-IR"/>
        </w:rPr>
        <w:t>Dirasat</w:t>
      </w:r>
      <w:proofErr w:type="spellEnd"/>
      <w:r w:rsidRPr="00E4002F">
        <w:rPr>
          <w:rFonts w:asciiTheme="majorBidi" w:hAnsiTheme="majorBidi" w:cstheme="majorBidi"/>
          <w:i/>
          <w:iCs/>
          <w:sz w:val="24"/>
          <w:szCs w:val="24"/>
          <w:lang w:bidi="fa-IR"/>
        </w:rPr>
        <w:t xml:space="preserve"> fi al-</w:t>
      </w:r>
      <w:proofErr w:type="spellStart"/>
      <w:r w:rsidRPr="00E4002F">
        <w:rPr>
          <w:rFonts w:asciiTheme="majorBidi" w:hAnsiTheme="majorBidi" w:cstheme="majorBidi"/>
          <w:i/>
          <w:iCs/>
          <w:sz w:val="24"/>
          <w:szCs w:val="24"/>
          <w:lang w:bidi="fa-IR"/>
        </w:rPr>
        <w:t>naqd</w:t>
      </w:r>
      <w:proofErr w:type="spellEnd"/>
      <w:r w:rsidRPr="00E4002F">
        <w:rPr>
          <w:rFonts w:asciiTheme="majorBidi" w:hAnsiTheme="majorBidi" w:cstheme="majorBidi"/>
          <w:i/>
          <w:iCs/>
          <w:sz w:val="24"/>
          <w:szCs w:val="24"/>
          <w:lang w:bidi="fa-IR"/>
        </w:rPr>
        <w:t xml:space="preserve"> al-</w:t>
      </w:r>
      <w:proofErr w:type="spellStart"/>
      <w:r w:rsidRPr="00E4002F">
        <w:rPr>
          <w:rFonts w:asciiTheme="majorBidi" w:hAnsiTheme="majorBidi" w:cstheme="majorBidi"/>
          <w:i/>
          <w:iCs/>
          <w:sz w:val="24"/>
          <w:szCs w:val="24"/>
          <w:lang w:bidi="fa-IR"/>
        </w:rPr>
        <w:t>tatbiqi</w:t>
      </w:r>
      <w:proofErr w:type="spellEnd"/>
      <w:r w:rsidRPr="00E4002F">
        <w:rPr>
          <w:rFonts w:asciiTheme="majorBidi" w:hAnsiTheme="majorBidi" w:cstheme="majorBidi"/>
          <w:sz w:val="24"/>
          <w:szCs w:val="24"/>
          <w:lang w:bidi="fa-IR"/>
        </w:rPr>
        <w:t xml:space="preserve"> [The short story: Studies in applied criticism]. Cairo: Dar al-</w:t>
      </w:r>
      <w:proofErr w:type="spellStart"/>
      <w:proofErr w:type="gramStart"/>
      <w:r w:rsidRPr="00E4002F">
        <w:rPr>
          <w:rFonts w:asciiTheme="majorBidi" w:hAnsiTheme="majorBidi" w:cstheme="majorBidi"/>
          <w:sz w:val="24"/>
          <w:szCs w:val="24"/>
          <w:lang w:bidi="fa-IR"/>
        </w:rPr>
        <w:t>Ma‘</w:t>
      </w:r>
      <w:proofErr w:type="gramEnd"/>
      <w:r w:rsidRPr="00E4002F">
        <w:rPr>
          <w:rFonts w:asciiTheme="majorBidi" w:hAnsiTheme="majorBidi" w:cstheme="majorBidi"/>
          <w:sz w:val="24"/>
          <w:szCs w:val="24"/>
          <w:lang w:bidi="fa-IR"/>
        </w:rPr>
        <w:t>arif</w:t>
      </w:r>
      <w:proofErr w:type="spellEnd"/>
      <w:r w:rsidRPr="00E4002F">
        <w:rPr>
          <w:rFonts w:asciiTheme="majorBidi" w:hAnsiTheme="majorBidi" w:cstheme="majorBidi"/>
          <w:sz w:val="24"/>
          <w:szCs w:val="24"/>
          <w:lang w:bidi="fa-IR"/>
        </w:rPr>
        <w:t xml:space="preserve"> [in </w:t>
      </w:r>
      <w:proofErr w:type="spellStart"/>
      <w:r w:rsidRPr="00E4002F">
        <w:rPr>
          <w:rFonts w:asciiTheme="majorBidi" w:hAnsiTheme="majorBidi" w:cstheme="majorBidi"/>
          <w:sz w:val="24"/>
          <w:szCs w:val="24"/>
          <w:lang w:bidi="fa-IR"/>
        </w:rPr>
        <w:t>arabic</w:t>
      </w:r>
      <w:proofErr w:type="spellEnd"/>
      <w:r w:rsidRPr="00E4002F">
        <w:rPr>
          <w:rFonts w:asciiTheme="majorBidi" w:hAnsiTheme="majorBidi" w:cstheme="majorBidi"/>
          <w:sz w:val="24"/>
          <w:szCs w:val="24"/>
          <w:lang w:bidi="fa-IR"/>
        </w:rPr>
        <w:t>].</w:t>
      </w:r>
    </w:p>
    <w:p w14:paraId="06ECF259" w14:textId="77777777" w:rsidR="00F47E43" w:rsidRPr="00E4002F" w:rsidRDefault="00F47E43" w:rsidP="00F47E43">
      <w:pPr>
        <w:tabs>
          <w:tab w:val="right" w:pos="540"/>
        </w:tabs>
        <w:bidi/>
        <w:spacing w:line="276" w:lineRule="auto"/>
        <w:ind w:left="540"/>
        <w:jc w:val="both"/>
        <w:rPr>
          <w:rFonts w:asciiTheme="majorBidi" w:hAnsiTheme="majorBidi" w:cstheme="majorBidi"/>
          <w:sz w:val="28"/>
          <w:szCs w:val="28"/>
          <w:rtl/>
          <w:lang w:bidi="fa-IR"/>
        </w:rPr>
      </w:pPr>
    </w:p>
    <w:p w14:paraId="45939B8F" w14:textId="7B5BC822" w:rsidR="00053560" w:rsidRDefault="002D0602" w:rsidP="007B6AC6">
      <w:pPr>
        <w:bidi/>
        <w:spacing w:line="276" w:lineRule="auto"/>
        <w:jc w:val="center"/>
        <w:rPr>
          <w:rFonts w:ascii="Traditional Arabic" w:hAnsi="Traditional Arabic" w:cs="B Nazanin"/>
          <w:b/>
          <w:bCs/>
          <w:sz w:val="28"/>
          <w:szCs w:val="28"/>
          <w:rtl/>
        </w:rPr>
      </w:pPr>
      <w:r w:rsidRPr="00E4002F">
        <w:rPr>
          <w:rFonts w:ascii="Traditional Arabic" w:hAnsi="Traditional Arabic" w:cs="B Nazanin" w:hint="cs"/>
          <w:b/>
          <w:bCs/>
          <w:sz w:val="28"/>
          <w:szCs w:val="28"/>
          <w:rtl/>
        </w:rPr>
        <w:t xml:space="preserve">تکنیک‌های روایی </w:t>
      </w:r>
      <w:r w:rsidR="00A565DD" w:rsidRPr="00E4002F">
        <w:rPr>
          <w:rFonts w:ascii="Traditional Arabic" w:hAnsi="Traditional Arabic" w:cs="B Nazanin" w:hint="cs"/>
          <w:b/>
          <w:bCs/>
          <w:sz w:val="28"/>
          <w:szCs w:val="28"/>
          <w:rtl/>
        </w:rPr>
        <w:t xml:space="preserve">در پیوند </w:t>
      </w:r>
      <w:r w:rsidRPr="00E4002F">
        <w:rPr>
          <w:rFonts w:ascii="Traditional Arabic" w:hAnsi="Traditional Arabic" w:cs="B Nazanin" w:hint="cs"/>
          <w:b/>
          <w:bCs/>
          <w:sz w:val="28"/>
          <w:szCs w:val="28"/>
          <w:rtl/>
        </w:rPr>
        <w:t>میان سنت و نوگرایی در رمان‌های رجاء عالم</w:t>
      </w:r>
    </w:p>
    <w:p w14:paraId="740E6F93" w14:textId="77777777" w:rsidR="00F67666" w:rsidRPr="00F67666" w:rsidRDefault="00F67666" w:rsidP="00F67666">
      <w:pPr>
        <w:bidi/>
        <w:spacing w:line="276" w:lineRule="auto"/>
        <w:jc w:val="center"/>
        <w:rPr>
          <w:rFonts w:ascii="IRLotus" w:hAnsi="IRLotus" w:cs="B Nazanin"/>
          <w:b/>
          <w:bCs/>
          <w:rtl/>
          <w:lang w:bidi="fa-IR"/>
        </w:rPr>
      </w:pPr>
      <w:r w:rsidRPr="00F67666">
        <w:rPr>
          <w:rFonts w:ascii="IRLotus" w:hAnsi="IRLotus" w:cs="B Nazanin" w:hint="cs"/>
          <w:b/>
          <w:bCs/>
          <w:rtl/>
          <w:lang w:bidi="fa-IR"/>
        </w:rPr>
        <w:t>شرافت کریمي</w:t>
      </w:r>
      <w:r w:rsidRPr="00F67666">
        <w:rPr>
          <w:rStyle w:val="FootnoteReference"/>
          <w:rFonts w:ascii="IRLotus" w:hAnsi="IRLotus" w:cs="B Nazanin"/>
          <w:b/>
          <w:bCs/>
          <w:rtl/>
          <w:lang w:bidi="fa-IR"/>
        </w:rPr>
        <w:footnoteReference w:id="3"/>
      </w:r>
    </w:p>
    <w:p w14:paraId="68DB4D0A" w14:textId="77777777" w:rsidR="00F67666" w:rsidRPr="00F67666" w:rsidRDefault="00F67666" w:rsidP="00F67666">
      <w:pPr>
        <w:bidi/>
        <w:spacing w:line="276" w:lineRule="auto"/>
        <w:jc w:val="center"/>
        <w:rPr>
          <w:rFonts w:ascii="IRLotus" w:hAnsi="IRLotus" w:cs="B Nazanin"/>
          <w:b/>
          <w:bCs/>
          <w:rtl/>
          <w:lang w:bidi="fa-IR"/>
        </w:rPr>
      </w:pPr>
      <w:r w:rsidRPr="00F67666">
        <w:rPr>
          <w:rFonts w:ascii="IRLotus" w:hAnsi="IRLotus" w:cs="B Nazanin" w:hint="cs"/>
          <w:b/>
          <w:bCs/>
          <w:rtl/>
          <w:lang w:bidi="fa-IR"/>
        </w:rPr>
        <w:t>جمیل جعفری</w:t>
      </w:r>
    </w:p>
    <w:p w14:paraId="0B19B3AB" w14:textId="18B11CF4" w:rsidR="00F67666" w:rsidRPr="00F67666" w:rsidRDefault="00F67666" w:rsidP="00F67666">
      <w:pPr>
        <w:bidi/>
        <w:spacing w:line="276" w:lineRule="auto"/>
        <w:jc w:val="center"/>
        <w:rPr>
          <w:rFonts w:ascii="IRLotus" w:hAnsi="IRLotus" w:cs="B Nazanin"/>
          <w:b/>
          <w:bCs/>
          <w:rtl/>
          <w:lang w:bidi="fa-IR"/>
        </w:rPr>
      </w:pPr>
      <w:r w:rsidRPr="00F67666">
        <w:rPr>
          <w:rFonts w:ascii="IRLotus" w:hAnsi="IRLotus" w:cs="B Nazanin" w:hint="cs"/>
          <w:b/>
          <w:bCs/>
          <w:rtl/>
          <w:lang w:bidi="fa-IR"/>
        </w:rPr>
        <w:t>فیان عبدالرحمن أحمد الشوزي</w:t>
      </w:r>
    </w:p>
    <w:p w14:paraId="5F4D38AD" w14:textId="77777777" w:rsidR="00053560" w:rsidRPr="00E4002F" w:rsidRDefault="00053560" w:rsidP="00053560">
      <w:pPr>
        <w:bidi/>
        <w:spacing w:line="240" w:lineRule="auto"/>
        <w:jc w:val="both"/>
        <w:rPr>
          <w:rFonts w:ascii="IRLotus" w:hAnsi="IRLotus" w:cs="B Nazanin"/>
          <w:b/>
          <w:bCs/>
          <w:sz w:val="24"/>
          <w:szCs w:val="24"/>
          <w:rtl/>
          <w:lang w:bidi="fa-IR"/>
        </w:rPr>
      </w:pPr>
      <w:r w:rsidRPr="00E4002F">
        <w:rPr>
          <w:rFonts w:ascii="IRLotus" w:hAnsi="IRLotus" w:cs="B Nazanin" w:hint="cs"/>
          <w:b/>
          <w:bCs/>
          <w:sz w:val="24"/>
          <w:szCs w:val="24"/>
          <w:rtl/>
          <w:lang w:bidi="fa-IR"/>
        </w:rPr>
        <w:t>چکیده</w:t>
      </w:r>
    </w:p>
    <w:p w14:paraId="7D0796F7" w14:textId="206F9ECB" w:rsidR="003E2151" w:rsidRPr="00E4002F" w:rsidRDefault="00337787" w:rsidP="00337787">
      <w:pPr>
        <w:bidi/>
        <w:spacing w:line="240" w:lineRule="auto"/>
        <w:jc w:val="both"/>
        <w:rPr>
          <w:rFonts w:cs="B Nazanin"/>
          <w:sz w:val="24"/>
          <w:szCs w:val="24"/>
          <w:rtl/>
          <w:lang w:bidi="fa-IR"/>
        </w:rPr>
      </w:pPr>
      <w:r w:rsidRPr="00E4002F">
        <w:rPr>
          <w:rFonts w:ascii="IRLotus" w:hAnsi="IRLotus" w:cs="B Nazanin" w:hint="cs"/>
          <w:sz w:val="24"/>
          <w:szCs w:val="24"/>
          <w:rtl/>
          <w:lang w:bidi="fa-IR"/>
        </w:rPr>
        <w:t xml:space="preserve">مقاله </w:t>
      </w:r>
      <w:r w:rsidR="00114946" w:rsidRPr="00E4002F">
        <w:rPr>
          <w:rFonts w:ascii="IRLotus" w:hAnsi="IRLotus" w:cs="B Nazanin" w:hint="cs"/>
          <w:sz w:val="24"/>
          <w:szCs w:val="24"/>
          <w:rtl/>
          <w:lang w:bidi="fa-IR"/>
        </w:rPr>
        <w:t xml:space="preserve">حاضر </w:t>
      </w:r>
      <w:r w:rsidR="002D0602" w:rsidRPr="00E4002F">
        <w:rPr>
          <w:rFonts w:ascii="IRLotus" w:hAnsi="IRLotus" w:cs="B Nazanin"/>
          <w:sz w:val="24"/>
          <w:szCs w:val="24"/>
          <w:rtl/>
          <w:lang w:bidi="fa-IR"/>
        </w:rPr>
        <w:t xml:space="preserve">با هدف </w:t>
      </w:r>
      <w:r w:rsidR="002D0602" w:rsidRPr="00E4002F">
        <w:rPr>
          <w:rFonts w:ascii="IRLotus" w:hAnsi="IRLotus" w:cs="B Nazanin" w:hint="cs"/>
          <w:sz w:val="24"/>
          <w:szCs w:val="24"/>
          <w:rtl/>
          <w:lang w:bidi="fa-IR"/>
        </w:rPr>
        <w:t>ت</w:t>
      </w:r>
      <w:r w:rsidRPr="00E4002F">
        <w:rPr>
          <w:rFonts w:ascii="IRLotus" w:hAnsi="IRLotus" w:cs="B Nazanin" w:hint="cs"/>
          <w:sz w:val="24"/>
          <w:szCs w:val="24"/>
          <w:rtl/>
          <w:lang w:bidi="fa-IR"/>
        </w:rPr>
        <w:t>ب</w:t>
      </w:r>
      <w:r w:rsidR="002D0602" w:rsidRPr="00E4002F">
        <w:rPr>
          <w:rFonts w:ascii="IRLotus" w:hAnsi="IRLotus" w:cs="B Nazanin" w:hint="cs"/>
          <w:sz w:val="24"/>
          <w:szCs w:val="24"/>
          <w:rtl/>
          <w:lang w:bidi="fa-IR"/>
        </w:rPr>
        <w:t xml:space="preserve">یین </w:t>
      </w:r>
      <w:r w:rsidR="002D0602" w:rsidRPr="00E4002F">
        <w:rPr>
          <w:rFonts w:ascii="IRLotus" w:hAnsi="IRLotus" w:cs="B Nazanin"/>
          <w:sz w:val="24"/>
          <w:szCs w:val="24"/>
          <w:rtl/>
          <w:lang w:bidi="fa-IR"/>
        </w:rPr>
        <w:t xml:space="preserve">سازوکارهای بهره‌گیری از تکنیک‌هایی </w:t>
      </w:r>
      <w:r w:rsidR="002D0602" w:rsidRPr="00E4002F">
        <w:rPr>
          <w:rFonts w:ascii="IRLotus" w:hAnsi="IRLotus" w:cs="B Nazanin" w:hint="cs"/>
          <w:sz w:val="24"/>
          <w:szCs w:val="24"/>
          <w:rtl/>
          <w:lang w:bidi="fa-IR"/>
        </w:rPr>
        <w:t xml:space="preserve">روایی </w:t>
      </w:r>
      <w:r w:rsidR="002D0602" w:rsidRPr="00E4002F">
        <w:rPr>
          <w:rFonts w:ascii="IRLotus" w:hAnsi="IRLotus" w:cs="B Nazanin"/>
          <w:sz w:val="24"/>
          <w:szCs w:val="24"/>
          <w:rtl/>
          <w:lang w:bidi="fa-IR"/>
        </w:rPr>
        <w:t>چون زمان، مونولوگ و چندآوایی در فرایند واکاوی و بازتولید میراث سنتی و گفتمان سلطه در بستر ساختار آگاهی روایی</w:t>
      </w:r>
      <w:r w:rsidR="002D0602" w:rsidRPr="00E4002F">
        <w:rPr>
          <w:rFonts w:ascii="IRLotus" w:hAnsi="IRLotus" w:cs="B Nazanin" w:hint="cs"/>
          <w:sz w:val="24"/>
          <w:szCs w:val="24"/>
          <w:rtl/>
          <w:lang w:bidi="fa-IR"/>
        </w:rPr>
        <w:t>،</w:t>
      </w:r>
      <w:r w:rsidR="002D0602" w:rsidRPr="00E4002F">
        <w:rPr>
          <w:rFonts w:ascii="IRLotus" w:hAnsi="IRLotus" w:cs="B Nazanin"/>
          <w:sz w:val="24"/>
          <w:szCs w:val="24"/>
          <w:rtl/>
          <w:lang w:bidi="fa-IR"/>
        </w:rPr>
        <w:t xml:space="preserve"> به تحلیل شماری از ابزارهای روایی می‌پردازد که رجاء عالم در آثار</w:t>
      </w:r>
      <w:r w:rsidR="002D0602" w:rsidRPr="00E4002F">
        <w:rPr>
          <w:rFonts w:ascii="IRLotus" w:hAnsi="IRLotus" w:cs="B Nazanin" w:hint="cs"/>
          <w:sz w:val="24"/>
          <w:szCs w:val="24"/>
          <w:rtl/>
          <w:lang w:bidi="fa-IR"/>
        </w:rPr>
        <w:t>ش</w:t>
      </w:r>
      <w:r w:rsidR="002D0602" w:rsidRPr="00E4002F">
        <w:rPr>
          <w:rFonts w:ascii="IRLotus" w:hAnsi="IRLotus" w:cs="B Nazanin"/>
          <w:sz w:val="24"/>
          <w:szCs w:val="24"/>
          <w:rtl/>
          <w:lang w:bidi="fa-IR"/>
        </w:rPr>
        <w:t xml:space="preserve"> به‌کار گرفته است</w:t>
      </w:r>
      <w:r w:rsidR="002D0602" w:rsidRPr="00E4002F">
        <w:rPr>
          <w:rFonts w:ascii="IRLotus" w:hAnsi="IRLotus" w:cs="B Nazanin" w:hint="cs"/>
          <w:sz w:val="24"/>
          <w:szCs w:val="24"/>
          <w:rtl/>
          <w:lang w:bidi="fa-IR"/>
        </w:rPr>
        <w:t xml:space="preserve">. </w:t>
      </w:r>
      <w:r w:rsidR="002D0602" w:rsidRPr="00E4002F">
        <w:rPr>
          <w:rFonts w:ascii="IRLotus" w:hAnsi="IRLotus" w:cs="B Nazanin"/>
          <w:sz w:val="24"/>
          <w:szCs w:val="24"/>
          <w:rtl/>
          <w:lang w:bidi="fa-IR"/>
        </w:rPr>
        <w:t>اهمیت پژوهش از چارچوب رویکردهای سنتی که صرفا به توصیف صوری بسنده کرده‌اند</w:t>
      </w:r>
      <w:r w:rsidR="002D0602" w:rsidRPr="00E4002F">
        <w:rPr>
          <w:rFonts w:ascii="IRLotus" w:hAnsi="IRLotus" w:cs="B Nazanin" w:hint="cs"/>
          <w:sz w:val="24"/>
          <w:szCs w:val="24"/>
          <w:rtl/>
          <w:lang w:bidi="fa-IR"/>
        </w:rPr>
        <w:t>،</w:t>
      </w:r>
      <w:r w:rsidR="002D0602" w:rsidRPr="00E4002F">
        <w:rPr>
          <w:rFonts w:ascii="IRLotus" w:hAnsi="IRLotus" w:cs="B Nazanin"/>
          <w:sz w:val="24"/>
          <w:szCs w:val="24"/>
          <w:rtl/>
          <w:lang w:bidi="fa-IR"/>
        </w:rPr>
        <w:t xml:space="preserve"> فراتر می‌رود </w:t>
      </w:r>
      <w:r w:rsidR="002D0602" w:rsidRPr="00E4002F">
        <w:rPr>
          <w:rFonts w:ascii="IRLotus" w:hAnsi="IRLotus" w:cs="B Nazanin" w:hint="cs"/>
          <w:sz w:val="24"/>
          <w:szCs w:val="24"/>
          <w:rtl/>
          <w:lang w:bidi="fa-IR"/>
        </w:rPr>
        <w:t xml:space="preserve">و </w:t>
      </w:r>
      <w:r w:rsidR="002D0602" w:rsidRPr="00E4002F">
        <w:rPr>
          <w:rFonts w:ascii="IRLotus" w:hAnsi="IRLotus" w:cs="B Nazanin"/>
          <w:sz w:val="24"/>
          <w:szCs w:val="24"/>
          <w:rtl/>
          <w:lang w:bidi="fa-IR"/>
        </w:rPr>
        <w:t xml:space="preserve">می‌کوشد کارکردهای ایدئولوژیک و زیباشناختی این تکنیک‌ها را در پیوند دادن آگاهی فردی شخصیت‌ها با حافظه فرهنگی و اجتماعی موروث بررسی </w:t>
      </w:r>
      <w:r w:rsidR="002D0602" w:rsidRPr="00E4002F">
        <w:rPr>
          <w:rFonts w:ascii="IRLotus" w:hAnsi="IRLotus" w:cs="B Nazanin" w:hint="cs"/>
          <w:sz w:val="24"/>
          <w:szCs w:val="24"/>
          <w:rtl/>
          <w:lang w:bidi="fa-IR"/>
        </w:rPr>
        <w:t>نمای</w:t>
      </w:r>
      <w:r w:rsidR="002D0602" w:rsidRPr="00E4002F">
        <w:rPr>
          <w:rFonts w:ascii="IRLotus" w:hAnsi="IRLotus" w:cs="B Nazanin"/>
          <w:sz w:val="24"/>
          <w:szCs w:val="24"/>
          <w:rtl/>
          <w:lang w:bidi="fa-IR"/>
        </w:rPr>
        <w:t>د</w:t>
      </w:r>
      <w:r w:rsidR="002D0602" w:rsidRPr="00E4002F">
        <w:rPr>
          <w:rFonts w:ascii="IRLotus" w:hAnsi="IRLotus" w:cs="B Nazanin" w:hint="cs"/>
          <w:sz w:val="24"/>
          <w:szCs w:val="24"/>
          <w:rtl/>
          <w:lang w:bidi="fa-IR"/>
        </w:rPr>
        <w:t>.</w:t>
      </w:r>
      <w:r w:rsidRPr="00E4002F">
        <w:rPr>
          <w:rFonts w:cs="B Nazanin" w:hint="cs"/>
          <w:sz w:val="24"/>
          <w:szCs w:val="24"/>
          <w:rtl/>
          <w:lang w:bidi="fa-IR"/>
        </w:rPr>
        <w:t xml:space="preserve"> </w:t>
      </w:r>
      <w:r w:rsidR="002D0602" w:rsidRPr="00E4002F">
        <w:rPr>
          <w:rFonts w:ascii="IRLotus" w:hAnsi="IRLotus" w:cs="B Nazanin"/>
          <w:sz w:val="24"/>
          <w:szCs w:val="24"/>
          <w:rtl/>
          <w:lang w:bidi="fa-IR"/>
        </w:rPr>
        <w:t xml:space="preserve">این </w:t>
      </w:r>
      <w:r w:rsidR="002D0602" w:rsidRPr="00E4002F">
        <w:rPr>
          <w:rFonts w:ascii="IRLotus" w:hAnsi="IRLotus" w:cs="B Nazanin" w:hint="cs"/>
          <w:sz w:val="24"/>
          <w:szCs w:val="24"/>
          <w:rtl/>
          <w:lang w:bidi="fa-IR"/>
        </w:rPr>
        <w:t xml:space="preserve">پژوهش </w:t>
      </w:r>
      <w:r w:rsidR="002D0602" w:rsidRPr="00E4002F">
        <w:rPr>
          <w:rFonts w:ascii="IRLotus" w:hAnsi="IRLotus" w:cs="B Nazanin"/>
          <w:sz w:val="24"/>
          <w:szCs w:val="24"/>
          <w:rtl/>
          <w:lang w:bidi="fa-IR"/>
        </w:rPr>
        <w:t>ب</w:t>
      </w:r>
      <w:r w:rsidR="002D0602" w:rsidRPr="00E4002F">
        <w:rPr>
          <w:rFonts w:ascii="IRLotus" w:hAnsi="IRLotus" w:cs="B Nazanin" w:hint="cs"/>
          <w:sz w:val="24"/>
          <w:szCs w:val="24"/>
          <w:rtl/>
          <w:lang w:bidi="fa-IR"/>
        </w:rPr>
        <w:t>ا</w:t>
      </w:r>
      <w:r w:rsidR="002D0602" w:rsidRPr="00E4002F">
        <w:rPr>
          <w:rFonts w:ascii="IRLotus" w:hAnsi="IRLotus" w:cs="B Nazanin"/>
          <w:sz w:val="24"/>
          <w:szCs w:val="24"/>
          <w:rtl/>
          <w:lang w:bidi="fa-IR"/>
        </w:rPr>
        <w:t xml:space="preserve"> روش تحلیل روایی سامان یافته و با اتکا به مفاهیم روایت‌شناسی، بر نمونه‌های شاخصی از آثار رجاء عالم اعمال شده است. تحلیل بر سه محور اصلی متمرکز است: نخست، بازی زمانی و بازگشت به گذشته که در آن، نقش بازگشت به گذشته به</w:t>
      </w:r>
      <w:r w:rsidRPr="00E4002F">
        <w:rPr>
          <w:rFonts w:ascii="IRLotus" w:hAnsi="IRLotus" w:cs="B Nazanin" w:hint="cs"/>
          <w:sz w:val="24"/>
          <w:szCs w:val="24"/>
          <w:rtl/>
          <w:lang w:bidi="fa-IR"/>
        </w:rPr>
        <w:t xml:space="preserve"> </w:t>
      </w:r>
      <w:r w:rsidR="002D0602" w:rsidRPr="00E4002F">
        <w:rPr>
          <w:rFonts w:ascii="IRLotus" w:hAnsi="IRLotus" w:cs="B Nazanin"/>
          <w:sz w:val="24"/>
          <w:szCs w:val="24"/>
          <w:rtl/>
          <w:lang w:bidi="fa-IR"/>
        </w:rPr>
        <w:t xml:space="preserve">عنوان ابزاری برای گسستن از خطیّت زمان تحلیل شده است؛ دوم، مونولوگ و جریان سیال </w:t>
      </w:r>
      <w:r w:rsidR="002D0602" w:rsidRPr="00E4002F">
        <w:rPr>
          <w:rFonts w:ascii="IRLotus" w:hAnsi="IRLotus" w:cs="B Nazanin"/>
          <w:sz w:val="24"/>
          <w:szCs w:val="24"/>
          <w:rtl/>
          <w:lang w:bidi="fa-IR"/>
        </w:rPr>
        <w:lastRenderedPageBreak/>
        <w:t>ذهن که در آن، تکنیک گفت‌وگوی درونی ب</w:t>
      </w:r>
      <w:r w:rsidRPr="00E4002F">
        <w:rPr>
          <w:rFonts w:ascii="IRLotus" w:hAnsi="IRLotus" w:cs="B Nazanin" w:hint="cs"/>
          <w:sz w:val="24"/>
          <w:szCs w:val="24"/>
          <w:rtl/>
          <w:lang w:bidi="fa-IR"/>
        </w:rPr>
        <w:t xml:space="preserve">ه </w:t>
      </w:r>
      <w:r w:rsidR="002D0602" w:rsidRPr="00E4002F">
        <w:rPr>
          <w:rFonts w:ascii="IRLotus" w:hAnsi="IRLotus" w:cs="B Nazanin"/>
          <w:sz w:val="24"/>
          <w:szCs w:val="24"/>
          <w:rtl/>
          <w:lang w:bidi="fa-IR"/>
        </w:rPr>
        <w:t>منزله سازوکاری برای بازنمایی خودآگاهی مورد واکاوی قرار گرفته است؛ و سوم، چندآوایی که تحلیل آن، چندآوایی را به</w:t>
      </w:r>
      <w:r w:rsidR="002D0602" w:rsidRPr="00E4002F">
        <w:rPr>
          <w:rFonts w:ascii="IRLotus" w:hAnsi="IRLotus" w:cs="B Nazanin" w:hint="cs"/>
          <w:sz w:val="24"/>
          <w:szCs w:val="24"/>
          <w:rtl/>
          <w:lang w:bidi="fa-IR"/>
        </w:rPr>
        <w:t xml:space="preserve"> </w:t>
      </w:r>
      <w:r w:rsidR="002D0602" w:rsidRPr="00E4002F">
        <w:rPr>
          <w:rFonts w:ascii="IRLotus" w:hAnsi="IRLotus" w:cs="B Nazanin"/>
          <w:sz w:val="24"/>
          <w:szCs w:val="24"/>
          <w:rtl/>
          <w:lang w:bidi="fa-IR"/>
        </w:rPr>
        <w:t>مثابه روشی نظام‌مند برای نفی سلطه‌ی تک‌گوی راوی مطرح می‌سازد</w:t>
      </w:r>
      <w:r w:rsidR="002D0602" w:rsidRPr="00E4002F">
        <w:rPr>
          <w:rFonts w:ascii="IRLotus" w:hAnsi="IRLotus" w:cs="B Nazanin" w:hint="cs"/>
          <w:sz w:val="24"/>
          <w:szCs w:val="24"/>
          <w:rtl/>
          <w:lang w:bidi="fa-IR"/>
        </w:rPr>
        <w:t>.</w:t>
      </w:r>
      <w:r w:rsidRPr="00E4002F">
        <w:rPr>
          <w:rFonts w:cs="B Nazanin" w:hint="cs"/>
          <w:sz w:val="24"/>
          <w:szCs w:val="24"/>
          <w:rtl/>
          <w:lang w:bidi="fa-IR"/>
        </w:rPr>
        <w:t xml:space="preserve"> </w:t>
      </w:r>
      <w:r w:rsidR="002D0602" w:rsidRPr="00E4002F">
        <w:rPr>
          <w:rFonts w:ascii="IRLotus" w:hAnsi="IRLotus" w:cs="B Nazanin"/>
          <w:sz w:val="24"/>
          <w:szCs w:val="24"/>
          <w:rtl/>
          <w:lang w:bidi="fa-IR"/>
        </w:rPr>
        <w:t xml:space="preserve">نتایج پژوهش نشان می‌دهد که رجاء عالم از تکنیک‌های روایی درهم‌تنیده و مکملی بهره برده </w:t>
      </w:r>
      <w:r w:rsidR="004D3E38" w:rsidRPr="00E4002F">
        <w:rPr>
          <w:rFonts w:ascii="IRLotus" w:hAnsi="IRLotus" w:cs="B Nazanin" w:hint="cs"/>
          <w:sz w:val="24"/>
          <w:szCs w:val="24"/>
          <w:rtl/>
          <w:lang w:bidi="fa-IR"/>
        </w:rPr>
        <w:t xml:space="preserve">و </w:t>
      </w:r>
      <w:r w:rsidR="002D0602" w:rsidRPr="00E4002F">
        <w:rPr>
          <w:rFonts w:ascii="IRLotus" w:hAnsi="IRLotus" w:cs="B Nazanin"/>
          <w:sz w:val="24"/>
          <w:szCs w:val="24"/>
          <w:rtl/>
          <w:lang w:bidi="fa-IR"/>
        </w:rPr>
        <w:t>میان سنت و مدرنیته پیوندی خلاق برقرار می‌کند؛ از بازگشت زمانی که ساختار روانی شخصیت‌ها را عیان ساخته و حافظه‌ی جمعی و میراث فرهنگی را احضار می‌کند، تا مونولوگ و جریان سیال ذهن که حافظه‌ی خویشتنِ بیگانه</w:t>
      </w:r>
      <w:r w:rsidR="002D0602" w:rsidRPr="00E4002F">
        <w:rPr>
          <w:rFonts w:ascii="IRLotus" w:hAnsi="IRLotus" w:cs="B Nazanin" w:hint="cs"/>
          <w:sz w:val="24"/>
          <w:szCs w:val="24"/>
          <w:rtl/>
          <w:lang w:bidi="fa-IR"/>
        </w:rPr>
        <w:t xml:space="preserve"> شده</w:t>
      </w:r>
      <w:r w:rsidR="002D0602" w:rsidRPr="00E4002F">
        <w:rPr>
          <w:rFonts w:ascii="IRLotus" w:hAnsi="IRLotus" w:cs="B Nazanin"/>
          <w:sz w:val="24"/>
          <w:szCs w:val="24"/>
          <w:rtl/>
          <w:lang w:bidi="fa-IR"/>
        </w:rPr>
        <w:t xml:space="preserve"> را می‌کاود و تعارضات او را </w:t>
      </w:r>
      <w:r w:rsidR="002D0602" w:rsidRPr="00E4002F">
        <w:rPr>
          <w:rFonts w:ascii="IRLotus" w:hAnsi="IRLotus" w:cs="B Nazanin" w:hint="cs"/>
          <w:sz w:val="24"/>
          <w:szCs w:val="24"/>
          <w:rtl/>
          <w:lang w:bidi="fa-IR"/>
        </w:rPr>
        <w:t xml:space="preserve">از </w:t>
      </w:r>
      <w:r w:rsidR="002D0602" w:rsidRPr="00E4002F">
        <w:rPr>
          <w:rFonts w:ascii="IRLotus" w:hAnsi="IRLotus" w:cs="B Nazanin"/>
          <w:sz w:val="24"/>
          <w:szCs w:val="24"/>
          <w:rtl/>
          <w:lang w:bidi="fa-IR"/>
        </w:rPr>
        <w:t>میان گذشته و اقتضائات زمان حال بازمی‌نماید و سرانجام چندآوایی که سلطه‌ی روایت تک‌صدا و مرجعیت‌های سنتی را فرو می‌ریزد و امکان تعدد صداها و گفت‌وگو میان سنت و مدرنیته را فراهم می‌آورد</w:t>
      </w:r>
      <w:r w:rsidR="002D0602" w:rsidRPr="00E4002F">
        <w:rPr>
          <w:rFonts w:ascii="IRLotus" w:hAnsi="IRLotus" w:cs="B Nazanin" w:hint="cs"/>
          <w:sz w:val="24"/>
          <w:szCs w:val="24"/>
          <w:rtl/>
          <w:lang w:bidi="fa-IR"/>
        </w:rPr>
        <w:t>.</w:t>
      </w:r>
      <w:r w:rsidR="002D0602" w:rsidRPr="00E4002F">
        <w:rPr>
          <w:rFonts w:cs="B Nazanin" w:hint="cs"/>
          <w:sz w:val="24"/>
          <w:szCs w:val="24"/>
          <w:rtl/>
          <w:lang w:bidi="fa-IR"/>
        </w:rPr>
        <w:t xml:space="preserve"> </w:t>
      </w:r>
      <w:r w:rsidR="002D0602" w:rsidRPr="00E4002F">
        <w:rPr>
          <w:rFonts w:ascii="IRLotus" w:hAnsi="IRLotus" w:cs="B Nazanin"/>
          <w:sz w:val="24"/>
          <w:szCs w:val="24"/>
          <w:rtl/>
          <w:lang w:bidi="fa-IR"/>
        </w:rPr>
        <w:t xml:space="preserve">از رهگذر هم‌افزایی میان بازگشت، مونولوگ و چندآوایی، رمان‌های رجاء عالم الگویی از روایت </w:t>
      </w:r>
      <w:r w:rsidR="002D0602" w:rsidRPr="00E4002F">
        <w:rPr>
          <w:rFonts w:ascii="IRLotus" w:hAnsi="IRLotus" w:cs="B Nazanin" w:hint="cs"/>
          <w:sz w:val="24"/>
          <w:szCs w:val="24"/>
          <w:rtl/>
          <w:lang w:bidi="fa-IR"/>
        </w:rPr>
        <w:t xml:space="preserve">نو </w:t>
      </w:r>
      <w:r w:rsidR="002D0602" w:rsidRPr="00E4002F">
        <w:rPr>
          <w:rFonts w:ascii="IRLotus" w:hAnsi="IRLotus" w:cs="B Nazanin"/>
          <w:sz w:val="24"/>
          <w:szCs w:val="24"/>
          <w:rtl/>
          <w:lang w:bidi="fa-IR"/>
        </w:rPr>
        <w:t>عربی ارائه می‌کنند که قادر است هویت روانی و اجتماعی شخصیت‌ها را بازسازی کند و با تلفیقی سنجیده میان مدرنیسم روایی و آگاهی سنتی، متنی چند</w:t>
      </w:r>
      <w:r w:rsidR="002D0602" w:rsidRPr="00E4002F">
        <w:rPr>
          <w:rFonts w:ascii="IRLotus" w:hAnsi="IRLotus" w:cs="B Nazanin" w:hint="cs"/>
          <w:sz w:val="24"/>
          <w:szCs w:val="24"/>
          <w:rtl/>
          <w:lang w:bidi="fa-IR"/>
        </w:rPr>
        <w:t xml:space="preserve"> </w:t>
      </w:r>
      <w:r w:rsidR="002D0602" w:rsidRPr="00E4002F">
        <w:rPr>
          <w:rFonts w:ascii="IRLotus" w:hAnsi="IRLotus" w:cs="B Nazanin"/>
          <w:sz w:val="24"/>
          <w:szCs w:val="24"/>
          <w:rtl/>
          <w:lang w:bidi="fa-IR"/>
        </w:rPr>
        <w:t>لایه و چند</w:t>
      </w:r>
      <w:r w:rsidR="002D0602" w:rsidRPr="00E4002F">
        <w:rPr>
          <w:rFonts w:ascii="IRLotus" w:hAnsi="IRLotus" w:cs="B Nazanin" w:hint="cs"/>
          <w:sz w:val="24"/>
          <w:szCs w:val="24"/>
          <w:rtl/>
          <w:lang w:bidi="fa-IR"/>
        </w:rPr>
        <w:t xml:space="preserve"> </w:t>
      </w:r>
      <w:r w:rsidR="002D0602" w:rsidRPr="00E4002F">
        <w:rPr>
          <w:rFonts w:ascii="IRLotus" w:hAnsi="IRLotus" w:cs="B Nazanin"/>
          <w:sz w:val="24"/>
          <w:szCs w:val="24"/>
          <w:rtl/>
          <w:lang w:bidi="fa-IR"/>
        </w:rPr>
        <w:t xml:space="preserve">بعدی </w:t>
      </w:r>
      <w:r w:rsidR="00C03B8A" w:rsidRPr="00E4002F">
        <w:rPr>
          <w:rFonts w:ascii="IRLotus" w:hAnsi="IRLotus" w:cs="B Nazanin" w:hint="cs"/>
          <w:sz w:val="24"/>
          <w:szCs w:val="24"/>
          <w:rtl/>
          <w:lang w:bidi="fa-IR"/>
        </w:rPr>
        <w:t xml:space="preserve">و عمیق </w:t>
      </w:r>
      <w:r w:rsidR="002D0602" w:rsidRPr="00E4002F">
        <w:rPr>
          <w:rFonts w:ascii="IRLotus" w:hAnsi="IRLotus" w:cs="B Nazanin"/>
          <w:sz w:val="24"/>
          <w:szCs w:val="24"/>
          <w:rtl/>
          <w:lang w:bidi="fa-IR"/>
        </w:rPr>
        <w:t>پدید آورد</w:t>
      </w:r>
      <w:r w:rsidR="002D0602" w:rsidRPr="00E4002F">
        <w:rPr>
          <w:rFonts w:ascii="IRLotus" w:hAnsi="IRLotus" w:cs="B Nazanin" w:hint="cs"/>
          <w:sz w:val="24"/>
          <w:szCs w:val="24"/>
          <w:rtl/>
          <w:lang w:bidi="fa-IR"/>
        </w:rPr>
        <w:t>.</w:t>
      </w:r>
    </w:p>
    <w:p w14:paraId="50FC8E8E" w14:textId="2162FCE3" w:rsidR="002D0602" w:rsidRPr="00E4002F" w:rsidRDefault="003E2151" w:rsidP="00053560">
      <w:pPr>
        <w:bidi/>
        <w:spacing w:line="240" w:lineRule="auto"/>
        <w:jc w:val="both"/>
        <w:rPr>
          <w:rFonts w:cs="B Nazanin"/>
          <w:sz w:val="24"/>
          <w:szCs w:val="24"/>
          <w:lang w:bidi="fa-IR"/>
        </w:rPr>
      </w:pPr>
      <w:r w:rsidRPr="00E4002F">
        <w:rPr>
          <w:rFonts w:ascii="IRLotus" w:hAnsi="IRLotus" w:cs="B Nazanin" w:hint="cs"/>
          <w:b/>
          <w:bCs/>
          <w:sz w:val="24"/>
          <w:szCs w:val="24"/>
          <w:rtl/>
          <w:lang w:bidi="fa-IR"/>
        </w:rPr>
        <w:t>واژه</w:t>
      </w:r>
      <w:r w:rsidRPr="00E4002F">
        <w:rPr>
          <w:rFonts w:ascii="IRLotus" w:hAnsi="IRLotus" w:cs="B Nazanin"/>
          <w:b/>
          <w:bCs/>
          <w:sz w:val="24"/>
          <w:szCs w:val="24"/>
          <w:rtl/>
          <w:lang w:bidi="fa-IR"/>
        </w:rPr>
        <w:t>‌</w:t>
      </w:r>
      <w:r w:rsidRPr="00E4002F">
        <w:rPr>
          <w:rFonts w:ascii="IRLotus" w:hAnsi="IRLotus" w:cs="B Nazanin" w:hint="cs"/>
          <w:b/>
          <w:bCs/>
          <w:sz w:val="24"/>
          <w:szCs w:val="24"/>
          <w:rtl/>
          <w:lang w:bidi="fa-IR"/>
        </w:rPr>
        <w:t>گان کلیدی</w:t>
      </w:r>
      <w:r w:rsidRPr="00E4002F">
        <w:rPr>
          <w:rFonts w:ascii="IRLotus" w:hAnsi="IRLotus" w:cs="B Nazanin" w:hint="cs"/>
          <w:sz w:val="24"/>
          <w:szCs w:val="24"/>
          <w:rtl/>
          <w:lang w:bidi="fa-IR"/>
        </w:rPr>
        <w:t xml:space="preserve">: </w:t>
      </w:r>
      <w:r w:rsidR="00981EC5" w:rsidRPr="00E4002F">
        <w:rPr>
          <w:rFonts w:ascii="IRLotus" w:hAnsi="IRLotus" w:cs="B Nazanin"/>
          <w:sz w:val="24"/>
          <w:szCs w:val="24"/>
          <w:rtl/>
          <w:lang w:bidi="fa-IR"/>
        </w:rPr>
        <w:t>روایت‌</w:t>
      </w:r>
      <w:r w:rsidR="00981EC5" w:rsidRPr="00E4002F">
        <w:rPr>
          <w:rFonts w:ascii="IRLotus" w:hAnsi="IRLotus" w:cs="B Nazanin" w:hint="cs"/>
          <w:sz w:val="24"/>
          <w:szCs w:val="24"/>
          <w:rtl/>
          <w:lang w:bidi="fa-IR"/>
        </w:rPr>
        <w:t>شناسی</w:t>
      </w:r>
      <w:r w:rsidR="00981EC5" w:rsidRPr="00E4002F">
        <w:rPr>
          <w:rFonts w:ascii="IRLotus" w:hAnsi="IRLotus" w:cs="B Nazanin"/>
          <w:sz w:val="24"/>
          <w:szCs w:val="24"/>
          <w:rtl/>
          <w:lang w:bidi="fa-IR"/>
        </w:rPr>
        <w:t xml:space="preserve"> عربی</w:t>
      </w:r>
      <w:r w:rsidR="00981EC5">
        <w:rPr>
          <w:rFonts w:ascii="IRLotus" w:hAnsi="IRLotus" w:cs="B Nazanin" w:hint="cs"/>
          <w:sz w:val="24"/>
          <w:szCs w:val="24"/>
          <w:rtl/>
          <w:lang w:bidi="fa-IR"/>
        </w:rPr>
        <w:t>،</w:t>
      </w:r>
      <w:r w:rsidR="00981EC5" w:rsidRPr="00E4002F">
        <w:rPr>
          <w:rFonts w:ascii="IRLotus" w:hAnsi="IRLotus" w:cs="B Nazanin"/>
          <w:sz w:val="24"/>
          <w:szCs w:val="24"/>
          <w:rtl/>
          <w:lang w:bidi="fa-IR"/>
        </w:rPr>
        <w:t xml:space="preserve"> </w:t>
      </w:r>
      <w:r w:rsidR="00337787" w:rsidRPr="00E4002F">
        <w:rPr>
          <w:rFonts w:ascii="IRLotus" w:hAnsi="IRLotus" w:cs="B Nazanin"/>
          <w:sz w:val="24"/>
          <w:szCs w:val="24"/>
          <w:rtl/>
          <w:lang w:bidi="fa-IR"/>
        </w:rPr>
        <w:t>میراث</w:t>
      </w:r>
      <w:r w:rsidR="00337787" w:rsidRPr="00E4002F">
        <w:rPr>
          <w:rFonts w:ascii="IRLotus" w:hAnsi="IRLotus" w:cs="B Nazanin" w:hint="cs"/>
          <w:sz w:val="24"/>
          <w:szCs w:val="24"/>
          <w:rtl/>
          <w:lang w:bidi="fa-IR"/>
        </w:rPr>
        <w:t>، نوگرایی</w:t>
      </w:r>
      <w:r w:rsidR="00337787" w:rsidRPr="00E4002F">
        <w:rPr>
          <w:rFonts w:ascii="IRLotus" w:hAnsi="IRLotus" w:cs="B Nazanin"/>
          <w:sz w:val="24"/>
          <w:szCs w:val="24"/>
          <w:rtl/>
          <w:lang w:bidi="fa-IR"/>
        </w:rPr>
        <w:t>، تکنیک‌های روایی، رجاء عالم</w:t>
      </w:r>
    </w:p>
    <w:sectPr w:rsidR="002D0602" w:rsidRPr="00E4002F" w:rsidSect="00F47E43">
      <w:footerReference w:type="default" r:id="rId10"/>
      <w:footnotePr>
        <w:numRestart w:val="eachPage"/>
      </w:footnotePr>
      <w:pgSz w:w="12240" w:h="15840"/>
      <w:pgMar w:top="1440" w:right="1440" w:bottom="144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4D8B" w14:textId="77777777" w:rsidR="000D5E0A" w:rsidRDefault="000D5E0A">
      <w:pPr>
        <w:spacing w:after="0" w:line="240" w:lineRule="auto"/>
      </w:pPr>
      <w:r>
        <w:separator/>
      </w:r>
    </w:p>
  </w:endnote>
  <w:endnote w:type="continuationSeparator" w:id="0">
    <w:p w14:paraId="4E6C5BB8" w14:textId="77777777" w:rsidR="000D5E0A" w:rsidRDefault="000D5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Lotus">
    <w:altName w:val="Cambria"/>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371200"/>
      <w:docPartObj>
        <w:docPartGallery w:val="Page Numbers (Bottom of Page)"/>
        <w:docPartUnique/>
      </w:docPartObj>
    </w:sdtPr>
    <w:sdtEndPr/>
    <w:sdtContent>
      <w:p w14:paraId="3A293C57" w14:textId="77777777" w:rsidR="00F47E43" w:rsidRDefault="00F47E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FC9F55" w14:textId="77777777" w:rsidR="00F47E43" w:rsidRDefault="00F47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ED95" w14:textId="77777777" w:rsidR="000D5E0A" w:rsidRDefault="000D5E0A">
      <w:pPr>
        <w:spacing w:after="0" w:line="240" w:lineRule="auto"/>
      </w:pPr>
      <w:r>
        <w:separator/>
      </w:r>
    </w:p>
  </w:footnote>
  <w:footnote w:type="continuationSeparator" w:id="0">
    <w:p w14:paraId="3D3B8D1D" w14:textId="77777777" w:rsidR="000D5E0A" w:rsidRDefault="000D5E0A">
      <w:pPr>
        <w:spacing w:after="0" w:line="240" w:lineRule="auto"/>
      </w:pPr>
      <w:r>
        <w:continuationSeparator/>
      </w:r>
    </w:p>
  </w:footnote>
  <w:footnote w:id="1">
    <w:p w14:paraId="0BC66598" w14:textId="2002077C" w:rsidR="00963EAC" w:rsidRPr="00963EAC" w:rsidRDefault="00963EAC">
      <w:pPr>
        <w:pStyle w:val="FootnoteText"/>
        <w:rPr>
          <w:rFonts w:asciiTheme="majorBidi" w:hAnsiTheme="majorBidi" w:cstheme="majorBidi"/>
          <w:rtl/>
          <w:lang w:bidi="fa-IR"/>
        </w:rPr>
      </w:pPr>
      <w:r w:rsidRPr="00963EAC">
        <w:rPr>
          <w:rStyle w:val="FootnoteReference"/>
          <w:rFonts w:asciiTheme="majorBidi" w:hAnsiTheme="majorBidi" w:cstheme="majorBidi"/>
          <w:sz w:val="18"/>
          <w:szCs w:val="18"/>
          <w:vertAlign w:val="baseline"/>
        </w:rPr>
        <w:footnoteRef/>
      </w:r>
      <w:r w:rsidRPr="00963EAC">
        <w:rPr>
          <w:rFonts w:asciiTheme="majorBidi" w:hAnsiTheme="majorBidi" w:cstheme="majorBidi"/>
          <w:sz w:val="18"/>
          <w:szCs w:val="18"/>
        </w:rPr>
        <w:t>. Associate Professor</w:t>
      </w:r>
      <w:r>
        <w:rPr>
          <w:rFonts w:asciiTheme="majorBidi" w:hAnsiTheme="majorBidi" w:cstheme="majorBidi"/>
          <w:sz w:val="18"/>
          <w:szCs w:val="18"/>
          <w:lang w:bidi="ar-EG"/>
        </w:rPr>
        <w:t xml:space="preserve">, </w:t>
      </w:r>
      <w:r w:rsidRPr="00963EAC">
        <w:rPr>
          <w:rFonts w:asciiTheme="majorBidi" w:hAnsiTheme="majorBidi" w:cstheme="majorBidi"/>
          <w:sz w:val="18"/>
          <w:szCs w:val="18"/>
        </w:rPr>
        <w:t>Department of Arabic Language and Literature, Faculty of Language and literature,</w:t>
      </w:r>
      <w:r w:rsidRPr="00963EAC">
        <w:rPr>
          <w:rFonts w:asciiTheme="majorBidi" w:hAnsiTheme="majorBidi" w:cstheme="majorBidi"/>
          <w:sz w:val="18"/>
          <w:szCs w:val="18"/>
          <w:rtl/>
        </w:rPr>
        <w:t xml:space="preserve"> </w:t>
      </w:r>
      <w:r w:rsidRPr="00963EAC">
        <w:rPr>
          <w:rFonts w:asciiTheme="majorBidi" w:hAnsiTheme="majorBidi" w:cstheme="majorBidi"/>
          <w:sz w:val="18"/>
          <w:szCs w:val="18"/>
        </w:rPr>
        <w:t>University of Kurdistan</w:t>
      </w:r>
      <w:r w:rsidR="008F6CF9">
        <w:rPr>
          <w:rFonts w:asciiTheme="majorBidi" w:hAnsiTheme="majorBidi" w:cstheme="majorBidi"/>
          <w:sz w:val="18"/>
          <w:szCs w:val="18"/>
        </w:rPr>
        <w:t xml:space="preserve">, </w:t>
      </w:r>
      <w:proofErr w:type="spellStart"/>
      <w:r w:rsidR="008F6CF9">
        <w:rPr>
          <w:rFonts w:asciiTheme="majorBidi" w:hAnsiTheme="majorBidi" w:cstheme="majorBidi"/>
          <w:sz w:val="18"/>
          <w:szCs w:val="18"/>
        </w:rPr>
        <w:t>Sanandaj</w:t>
      </w:r>
      <w:proofErr w:type="spellEnd"/>
      <w:r w:rsidR="008F6CF9">
        <w:rPr>
          <w:rFonts w:asciiTheme="majorBidi" w:hAnsiTheme="majorBidi" w:cstheme="majorBidi"/>
          <w:sz w:val="18"/>
          <w:szCs w:val="18"/>
        </w:rPr>
        <w:t>, Iran, sh.karimi@uok.ac.ir</w:t>
      </w:r>
    </w:p>
  </w:footnote>
  <w:footnote w:id="2">
    <w:p w14:paraId="5BA7673A" w14:textId="21FC83C6" w:rsidR="00712A37" w:rsidRPr="00712A37" w:rsidRDefault="00712A37" w:rsidP="00712A37">
      <w:pPr>
        <w:pStyle w:val="FootnoteText"/>
        <w:bidi/>
        <w:rPr>
          <w:rFonts w:ascii="Traditional Arabic" w:hAnsi="Traditional Arabic" w:cs="Traditional Arabic"/>
          <w:lang w:bidi="ar-EG"/>
        </w:rPr>
      </w:pPr>
      <w:r w:rsidRPr="00712A37">
        <w:rPr>
          <w:rStyle w:val="FootnoteReference"/>
          <w:rFonts w:ascii="Traditional Arabic" w:hAnsi="Traditional Arabic" w:cs="Traditional Arabic" w:hint="cs"/>
          <w:vertAlign w:val="baseline"/>
        </w:rPr>
        <w:footnoteRef/>
      </w:r>
      <w:r w:rsidRPr="00712A37">
        <w:rPr>
          <w:rFonts w:ascii="Traditional Arabic" w:hAnsi="Traditional Arabic" w:cs="Traditional Arabic" w:hint="cs"/>
          <w:rtl/>
        </w:rPr>
        <w:t xml:space="preserve">. أستاذة مشارکة، قسم اللغة العربية وآدابها، کلية اللغة والآداب، جامعة کردستان، سنندج، إیران، </w:t>
      </w:r>
      <w:r w:rsidRPr="00712A37">
        <w:rPr>
          <w:rFonts w:ascii="Traditional Arabic" w:hAnsi="Traditional Arabic" w:cs="Traditional Arabic" w:hint="cs"/>
          <w:lang w:bidi="ar-EG"/>
        </w:rPr>
        <w:t>sh.karimi@uok.ac.ir</w:t>
      </w:r>
    </w:p>
  </w:footnote>
  <w:footnote w:id="3">
    <w:p w14:paraId="44D5011B" w14:textId="3DF43C9B" w:rsidR="00F67666" w:rsidRPr="0001249F" w:rsidRDefault="00F67666" w:rsidP="00F67666">
      <w:pPr>
        <w:pStyle w:val="FootnoteText"/>
        <w:bidi/>
        <w:rPr>
          <w:rFonts w:ascii="Traditional Arabic" w:hAnsi="Traditional Arabic" w:cs="B Nazanin"/>
          <w:lang w:bidi="ar-EG"/>
        </w:rPr>
      </w:pPr>
      <w:r w:rsidRPr="0001249F">
        <w:rPr>
          <w:rStyle w:val="FootnoteReference"/>
          <w:rFonts w:ascii="Traditional Arabic" w:hAnsi="Traditional Arabic" w:cs="B Nazanin" w:hint="cs"/>
          <w:vertAlign w:val="baseline"/>
        </w:rPr>
        <w:footnoteRef/>
      </w:r>
      <w:r w:rsidRPr="0001249F">
        <w:rPr>
          <w:rFonts w:ascii="Traditional Arabic" w:hAnsi="Traditional Arabic" w:cs="B Nazanin" w:hint="cs"/>
          <w:rtl/>
        </w:rPr>
        <w:t xml:space="preserve">. دانشیار گروه زبان و ادبیات عربی، دانشکده زبان و ادبیات، دانشگاه کردستان، سنندج، ایران، </w:t>
      </w:r>
      <w:r w:rsidRPr="0001249F">
        <w:rPr>
          <w:rFonts w:ascii="Traditional Arabic" w:hAnsi="Traditional Arabic" w:cs="B Nazanin" w:hint="cs"/>
          <w:lang w:bidi="ar-EG"/>
        </w:rPr>
        <w:t>sh.karimi@uok.ac.ir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82A"/>
    <w:multiLevelType w:val="multilevel"/>
    <w:tmpl w:val="34062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03382"/>
    <w:multiLevelType w:val="multilevel"/>
    <w:tmpl w:val="88F49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86029"/>
    <w:multiLevelType w:val="multilevel"/>
    <w:tmpl w:val="9EA6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F16E4"/>
    <w:multiLevelType w:val="multilevel"/>
    <w:tmpl w:val="D690EE7E"/>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84D0370"/>
    <w:multiLevelType w:val="multilevel"/>
    <w:tmpl w:val="05FA9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7A5F84"/>
    <w:multiLevelType w:val="multilevel"/>
    <w:tmpl w:val="3D1C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67F58"/>
    <w:multiLevelType w:val="multilevel"/>
    <w:tmpl w:val="67F46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58254B"/>
    <w:multiLevelType w:val="multilevel"/>
    <w:tmpl w:val="E830F8F8"/>
    <w:lvl w:ilvl="0">
      <w:start w:val="3"/>
      <w:numFmt w:val="decimal"/>
      <w:lvlText w:val="%1-"/>
      <w:lvlJc w:val="left"/>
      <w:pPr>
        <w:ind w:left="825" w:hanging="825"/>
      </w:pPr>
      <w:rPr>
        <w:rFonts w:hint="default"/>
        <w:b/>
      </w:rPr>
    </w:lvl>
    <w:lvl w:ilvl="1">
      <w:start w:val="1"/>
      <w:numFmt w:val="decimal"/>
      <w:lvlText w:val="%1-%2-"/>
      <w:lvlJc w:val="left"/>
      <w:pPr>
        <w:ind w:left="825" w:hanging="825"/>
      </w:pPr>
      <w:rPr>
        <w:rFonts w:hint="default"/>
        <w:b/>
      </w:rPr>
    </w:lvl>
    <w:lvl w:ilvl="2">
      <w:start w:val="2"/>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8" w15:restartNumberingAfterBreak="0">
    <w:nsid w:val="252D7171"/>
    <w:multiLevelType w:val="multilevel"/>
    <w:tmpl w:val="7352A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5E4D25"/>
    <w:multiLevelType w:val="multilevel"/>
    <w:tmpl w:val="9EC2E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4F4E12"/>
    <w:multiLevelType w:val="multilevel"/>
    <w:tmpl w:val="E990D414"/>
    <w:lvl w:ilvl="0">
      <w:start w:val="1"/>
      <w:numFmt w:val="decimal"/>
      <w:lvlText w:val="%1."/>
      <w:lvlJc w:val="left"/>
      <w:pPr>
        <w:tabs>
          <w:tab w:val="num" w:pos="720"/>
        </w:tabs>
        <w:ind w:left="720" w:hanging="360"/>
      </w:pPr>
      <w:rPr>
        <w:rFonts w:ascii="Traditional Arabic" w:eastAsiaTheme="minorHAnsi" w:hAnsi="Traditional Arabic" w:cs="Traditional Arabic"/>
        <w:b w:val="0"/>
        <w:bCs w:val="0"/>
        <w:lang w:bidi="fa-I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553CD2"/>
    <w:multiLevelType w:val="hybridMultilevel"/>
    <w:tmpl w:val="67BABACA"/>
    <w:lvl w:ilvl="0" w:tplc="03E48C4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5F0411"/>
    <w:multiLevelType w:val="multilevel"/>
    <w:tmpl w:val="719E16EC"/>
    <w:lvl w:ilvl="0">
      <w:start w:val="1"/>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41F21B1C"/>
    <w:multiLevelType w:val="multilevel"/>
    <w:tmpl w:val="77B4A498"/>
    <w:lvl w:ilvl="0">
      <w:start w:val="2"/>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45FD4402"/>
    <w:multiLevelType w:val="multilevel"/>
    <w:tmpl w:val="98660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56720A"/>
    <w:multiLevelType w:val="multilevel"/>
    <w:tmpl w:val="724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F15F33"/>
    <w:multiLevelType w:val="hybridMultilevel"/>
    <w:tmpl w:val="277AE8FA"/>
    <w:lvl w:ilvl="0" w:tplc="7FF6619C">
      <w:start w:val="1"/>
      <w:numFmt w:val="bullet"/>
      <w:lvlText w:val="-"/>
      <w:lvlJc w:val="left"/>
      <w:pPr>
        <w:ind w:left="720" w:hanging="360"/>
      </w:pPr>
      <w:rPr>
        <w:rFonts w:ascii="Traditional Arabic" w:eastAsiaTheme="minorHAnsi" w:hAnsi="Traditional Arabic" w:cs="Traditional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333715"/>
    <w:multiLevelType w:val="hybridMultilevel"/>
    <w:tmpl w:val="97588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9A41FD"/>
    <w:multiLevelType w:val="multilevel"/>
    <w:tmpl w:val="34062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EE54BE"/>
    <w:multiLevelType w:val="multilevel"/>
    <w:tmpl w:val="9392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869E1"/>
    <w:multiLevelType w:val="multilevel"/>
    <w:tmpl w:val="4B44002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A3F41EE"/>
    <w:multiLevelType w:val="multilevel"/>
    <w:tmpl w:val="07BE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7909B8"/>
    <w:multiLevelType w:val="multilevel"/>
    <w:tmpl w:val="12C2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0"/>
  </w:num>
  <w:num w:numId="3">
    <w:abstractNumId w:val="5"/>
  </w:num>
  <w:num w:numId="4">
    <w:abstractNumId w:val="8"/>
  </w:num>
  <w:num w:numId="5">
    <w:abstractNumId w:val="10"/>
  </w:num>
  <w:num w:numId="6">
    <w:abstractNumId w:val="19"/>
  </w:num>
  <w:num w:numId="7">
    <w:abstractNumId w:val="6"/>
  </w:num>
  <w:num w:numId="8">
    <w:abstractNumId w:val="11"/>
  </w:num>
  <w:num w:numId="9">
    <w:abstractNumId w:val="9"/>
  </w:num>
  <w:num w:numId="10">
    <w:abstractNumId w:val="21"/>
  </w:num>
  <w:num w:numId="11">
    <w:abstractNumId w:val="2"/>
  </w:num>
  <w:num w:numId="12">
    <w:abstractNumId w:val="16"/>
  </w:num>
  <w:num w:numId="13">
    <w:abstractNumId w:val="0"/>
  </w:num>
  <w:num w:numId="14">
    <w:abstractNumId w:val="18"/>
  </w:num>
  <w:num w:numId="15">
    <w:abstractNumId w:val="15"/>
  </w:num>
  <w:num w:numId="16">
    <w:abstractNumId w:val="22"/>
  </w:num>
  <w:num w:numId="17">
    <w:abstractNumId w:val="4"/>
  </w:num>
  <w:num w:numId="18">
    <w:abstractNumId w:val="14"/>
  </w:num>
  <w:num w:numId="19">
    <w:abstractNumId w:val="1"/>
  </w:num>
  <w:num w:numId="20">
    <w:abstractNumId w:val="3"/>
  </w:num>
  <w:num w:numId="21">
    <w:abstractNumId w:val="12"/>
  </w:num>
  <w:num w:numId="22">
    <w:abstractNumId w:val="1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43"/>
    <w:rsid w:val="0001249F"/>
    <w:rsid w:val="00021FAC"/>
    <w:rsid w:val="000370E0"/>
    <w:rsid w:val="0005018C"/>
    <w:rsid w:val="00053560"/>
    <w:rsid w:val="00062BF5"/>
    <w:rsid w:val="00081F35"/>
    <w:rsid w:val="000C147C"/>
    <w:rsid w:val="000D5E0A"/>
    <w:rsid w:val="00114946"/>
    <w:rsid w:val="00115F98"/>
    <w:rsid w:val="00133724"/>
    <w:rsid w:val="00157B69"/>
    <w:rsid w:val="001762D9"/>
    <w:rsid w:val="001C4217"/>
    <w:rsid w:val="001D15A7"/>
    <w:rsid w:val="001F7EA8"/>
    <w:rsid w:val="002050C4"/>
    <w:rsid w:val="002549CE"/>
    <w:rsid w:val="00267432"/>
    <w:rsid w:val="00275CAC"/>
    <w:rsid w:val="002D0602"/>
    <w:rsid w:val="002D20BD"/>
    <w:rsid w:val="003222A2"/>
    <w:rsid w:val="00337787"/>
    <w:rsid w:val="00387862"/>
    <w:rsid w:val="0039009B"/>
    <w:rsid w:val="003B2446"/>
    <w:rsid w:val="003C0E04"/>
    <w:rsid w:val="003D4AE5"/>
    <w:rsid w:val="003E2151"/>
    <w:rsid w:val="003F5200"/>
    <w:rsid w:val="00416D92"/>
    <w:rsid w:val="004631D8"/>
    <w:rsid w:val="00482823"/>
    <w:rsid w:val="00484088"/>
    <w:rsid w:val="004D3E38"/>
    <w:rsid w:val="00537BBD"/>
    <w:rsid w:val="005416DC"/>
    <w:rsid w:val="00541B95"/>
    <w:rsid w:val="005A0CBF"/>
    <w:rsid w:val="005C0A00"/>
    <w:rsid w:val="005D6428"/>
    <w:rsid w:val="005E374F"/>
    <w:rsid w:val="00615A38"/>
    <w:rsid w:val="00624F9B"/>
    <w:rsid w:val="00663E22"/>
    <w:rsid w:val="0068109E"/>
    <w:rsid w:val="006C4202"/>
    <w:rsid w:val="006F0F38"/>
    <w:rsid w:val="006F7065"/>
    <w:rsid w:val="00712A37"/>
    <w:rsid w:val="00714007"/>
    <w:rsid w:val="007471ED"/>
    <w:rsid w:val="00761AD6"/>
    <w:rsid w:val="00763A97"/>
    <w:rsid w:val="007B5CA4"/>
    <w:rsid w:val="007B6AC6"/>
    <w:rsid w:val="007F714D"/>
    <w:rsid w:val="0081336C"/>
    <w:rsid w:val="008214AE"/>
    <w:rsid w:val="0084795D"/>
    <w:rsid w:val="008700BC"/>
    <w:rsid w:val="00882134"/>
    <w:rsid w:val="008A154B"/>
    <w:rsid w:val="008B23F5"/>
    <w:rsid w:val="008B55D7"/>
    <w:rsid w:val="008D1AB0"/>
    <w:rsid w:val="008D71AB"/>
    <w:rsid w:val="008F6CF9"/>
    <w:rsid w:val="0092166A"/>
    <w:rsid w:val="00944474"/>
    <w:rsid w:val="009463A6"/>
    <w:rsid w:val="00952849"/>
    <w:rsid w:val="00962A2C"/>
    <w:rsid w:val="00963EAC"/>
    <w:rsid w:val="00981EC5"/>
    <w:rsid w:val="009B14E7"/>
    <w:rsid w:val="009C6A35"/>
    <w:rsid w:val="00A20CEA"/>
    <w:rsid w:val="00A45DF5"/>
    <w:rsid w:val="00A565DD"/>
    <w:rsid w:val="00A82477"/>
    <w:rsid w:val="00AC7E0D"/>
    <w:rsid w:val="00AD1C73"/>
    <w:rsid w:val="00AE05BA"/>
    <w:rsid w:val="00AF62F7"/>
    <w:rsid w:val="00B04940"/>
    <w:rsid w:val="00B45AEF"/>
    <w:rsid w:val="00B53074"/>
    <w:rsid w:val="00B85AA0"/>
    <w:rsid w:val="00B95E4E"/>
    <w:rsid w:val="00BB2DCA"/>
    <w:rsid w:val="00C03B8A"/>
    <w:rsid w:val="00C528E5"/>
    <w:rsid w:val="00C6500F"/>
    <w:rsid w:val="00C71C5E"/>
    <w:rsid w:val="00C8532F"/>
    <w:rsid w:val="00C906F1"/>
    <w:rsid w:val="00CB1DA4"/>
    <w:rsid w:val="00CD38D1"/>
    <w:rsid w:val="00D25449"/>
    <w:rsid w:val="00D57C27"/>
    <w:rsid w:val="00D616F2"/>
    <w:rsid w:val="00D708F2"/>
    <w:rsid w:val="00DE3E87"/>
    <w:rsid w:val="00E319E9"/>
    <w:rsid w:val="00E4002F"/>
    <w:rsid w:val="00E517E6"/>
    <w:rsid w:val="00E5776F"/>
    <w:rsid w:val="00E611DA"/>
    <w:rsid w:val="00EC5378"/>
    <w:rsid w:val="00F47E43"/>
    <w:rsid w:val="00F67666"/>
    <w:rsid w:val="00F71316"/>
    <w:rsid w:val="00F86A5A"/>
    <w:rsid w:val="00F92C3A"/>
    <w:rsid w:val="00F96E97"/>
    <w:rsid w:val="00FA11A9"/>
    <w:rsid w:val="00FC26A7"/>
    <w:rsid w:val="00FE7AD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F578"/>
  <w15:chartTrackingRefBased/>
  <w15:docId w15:val="{9CC6A3AF-F28C-4236-A39E-5DDD517B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Calibri Light"/>
        <w:kern w:val="2"/>
        <w:sz w:val="24"/>
        <w:szCs w:val="24"/>
        <w:lang w:val="en-US" w:eastAsia="en-US" w:bidi="fa-IR"/>
        <w14:ligatures w14:val="standardContextual"/>
      </w:rPr>
    </w:rPrDefault>
    <w:pPrDefault>
      <w:pPr>
        <w:bidi/>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E43"/>
    <w:pPr>
      <w:bidi w:val="0"/>
      <w:spacing w:line="259" w:lineRule="auto"/>
    </w:pPr>
    <w:rPr>
      <w:rFonts w:asciiTheme="minorHAnsi" w:hAnsiTheme="minorHAnsi" w:cstheme="minorBidi"/>
      <w:kern w:val="0"/>
      <w:sz w:val="22"/>
      <w:szCs w:val="22"/>
      <w:lang w:bidi="ar-SA"/>
      <w14:ligatures w14:val="none"/>
    </w:rPr>
  </w:style>
  <w:style w:type="paragraph" w:styleId="Heading1">
    <w:name w:val="heading 1"/>
    <w:basedOn w:val="Normal"/>
    <w:next w:val="Normal"/>
    <w:link w:val="Heading1Char"/>
    <w:uiPriority w:val="9"/>
    <w:qFormat/>
    <w:rsid w:val="00F47E43"/>
    <w:pPr>
      <w:keepNext/>
      <w:keepLines/>
      <w:spacing w:before="360" w:after="80"/>
      <w:outlineLvl w:val="0"/>
    </w:pPr>
    <w:rPr>
      <w:rFonts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47E43"/>
    <w:pPr>
      <w:keepNext/>
      <w:keepLines/>
      <w:spacing w:before="160" w:after="80"/>
      <w:outlineLvl w:val="1"/>
    </w:pPr>
    <w:rPr>
      <w:rFonts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7E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7E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7E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7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E43"/>
    <w:rPr>
      <w:rFonts w:eastAsiaTheme="majorEastAsia" w:cstheme="majorBidi"/>
      <w:color w:val="2F5496" w:themeColor="accent1" w:themeShade="BF"/>
      <w:sz w:val="40"/>
      <w:szCs w:val="40"/>
    </w:rPr>
  </w:style>
  <w:style w:type="character" w:customStyle="1" w:styleId="Heading2Char">
    <w:name w:val="Heading 2 Char"/>
    <w:basedOn w:val="DefaultParagraphFont"/>
    <w:link w:val="Heading2"/>
    <w:uiPriority w:val="9"/>
    <w:rsid w:val="00F47E43"/>
    <w:rPr>
      <w:rFonts w:eastAsiaTheme="majorEastAsia"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7E4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7E4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47E4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47E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7E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7E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47E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7E43"/>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47E43"/>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F47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E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7E43"/>
    <w:pPr>
      <w:spacing w:before="160"/>
      <w:jc w:val="center"/>
    </w:pPr>
    <w:rPr>
      <w:i/>
      <w:iCs/>
      <w:color w:val="404040" w:themeColor="text1" w:themeTint="BF"/>
    </w:rPr>
  </w:style>
  <w:style w:type="character" w:customStyle="1" w:styleId="QuoteChar">
    <w:name w:val="Quote Char"/>
    <w:basedOn w:val="DefaultParagraphFont"/>
    <w:link w:val="Quote"/>
    <w:uiPriority w:val="29"/>
    <w:rsid w:val="00F47E43"/>
    <w:rPr>
      <w:i/>
      <w:iCs/>
      <w:color w:val="404040" w:themeColor="text1" w:themeTint="BF"/>
    </w:rPr>
  </w:style>
  <w:style w:type="paragraph" w:styleId="ListParagraph">
    <w:name w:val="List Paragraph"/>
    <w:basedOn w:val="Normal"/>
    <w:uiPriority w:val="34"/>
    <w:qFormat/>
    <w:rsid w:val="00F47E43"/>
    <w:pPr>
      <w:ind w:left="720"/>
      <w:contextualSpacing/>
    </w:pPr>
  </w:style>
  <w:style w:type="character" w:styleId="IntenseEmphasis">
    <w:name w:val="Intense Emphasis"/>
    <w:basedOn w:val="DefaultParagraphFont"/>
    <w:uiPriority w:val="21"/>
    <w:qFormat/>
    <w:rsid w:val="00F47E43"/>
    <w:rPr>
      <w:i/>
      <w:iCs/>
      <w:color w:val="2F5496" w:themeColor="accent1" w:themeShade="BF"/>
    </w:rPr>
  </w:style>
  <w:style w:type="paragraph" w:styleId="IntenseQuote">
    <w:name w:val="Intense Quote"/>
    <w:basedOn w:val="Normal"/>
    <w:next w:val="Normal"/>
    <w:link w:val="IntenseQuoteChar"/>
    <w:uiPriority w:val="30"/>
    <w:qFormat/>
    <w:rsid w:val="00F47E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7E43"/>
    <w:rPr>
      <w:i/>
      <w:iCs/>
      <w:color w:val="2F5496" w:themeColor="accent1" w:themeShade="BF"/>
    </w:rPr>
  </w:style>
  <w:style w:type="character" w:styleId="IntenseReference">
    <w:name w:val="Intense Reference"/>
    <w:basedOn w:val="DefaultParagraphFont"/>
    <w:uiPriority w:val="32"/>
    <w:qFormat/>
    <w:rsid w:val="00F47E43"/>
    <w:rPr>
      <w:b/>
      <w:bCs/>
      <w:smallCaps/>
      <w:color w:val="2F5496" w:themeColor="accent1" w:themeShade="BF"/>
      <w:spacing w:val="5"/>
    </w:rPr>
  </w:style>
  <w:style w:type="character" w:styleId="Hyperlink">
    <w:name w:val="Hyperlink"/>
    <w:uiPriority w:val="99"/>
    <w:unhideWhenUsed/>
    <w:rsid w:val="00F47E43"/>
    <w:rPr>
      <w:color w:val="0563C1"/>
      <w:u w:val="single"/>
    </w:rPr>
  </w:style>
  <w:style w:type="paragraph" w:styleId="NoSpacing">
    <w:name w:val="No Spacing"/>
    <w:uiPriority w:val="1"/>
    <w:qFormat/>
    <w:rsid w:val="00F47E43"/>
    <w:pPr>
      <w:bidi w:val="0"/>
      <w:spacing w:after="0" w:line="240" w:lineRule="auto"/>
    </w:pPr>
    <w:rPr>
      <w:rFonts w:ascii="Calibri" w:eastAsia="Calibri" w:hAnsi="Calibri" w:cs="Arial"/>
      <w:kern w:val="0"/>
      <w:sz w:val="22"/>
      <w:szCs w:val="22"/>
      <w:lang w:bidi="ar-SA"/>
      <w14:ligatures w14:val="none"/>
    </w:rPr>
  </w:style>
  <w:style w:type="character" w:styleId="CommentReference">
    <w:name w:val="annotation reference"/>
    <w:basedOn w:val="DefaultParagraphFont"/>
    <w:uiPriority w:val="99"/>
    <w:semiHidden/>
    <w:unhideWhenUsed/>
    <w:rsid w:val="00F47E43"/>
    <w:rPr>
      <w:sz w:val="16"/>
      <w:szCs w:val="16"/>
    </w:rPr>
  </w:style>
  <w:style w:type="paragraph" w:styleId="CommentText">
    <w:name w:val="annotation text"/>
    <w:basedOn w:val="Normal"/>
    <w:link w:val="CommentTextChar"/>
    <w:uiPriority w:val="99"/>
    <w:semiHidden/>
    <w:unhideWhenUsed/>
    <w:rsid w:val="00F47E43"/>
    <w:pPr>
      <w:spacing w:line="240" w:lineRule="auto"/>
    </w:pPr>
    <w:rPr>
      <w:sz w:val="20"/>
      <w:szCs w:val="20"/>
    </w:rPr>
  </w:style>
  <w:style w:type="character" w:customStyle="1" w:styleId="CommentTextChar">
    <w:name w:val="Comment Text Char"/>
    <w:basedOn w:val="DefaultParagraphFont"/>
    <w:link w:val="CommentText"/>
    <w:uiPriority w:val="99"/>
    <w:semiHidden/>
    <w:rsid w:val="00F47E43"/>
    <w:rPr>
      <w:rFonts w:asciiTheme="minorHAnsi" w:hAnsiTheme="minorHAnsi" w:cstheme="minorBidi"/>
      <w:kern w:val="0"/>
      <w:sz w:val="20"/>
      <w:szCs w:val="20"/>
      <w:lang w:bidi="ar-SA"/>
      <w14:ligatures w14:val="none"/>
    </w:rPr>
  </w:style>
  <w:style w:type="paragraph" w:styleId="CommentSubject">
    <w:name w:val="annotation subject"/>
    <w:basedOn w:val="CommentText"/>
    <w:next w:val="CommentText"/>
    <w:link w:val="CommentSubjectChar"/>
    <w:uiPriority w:val="99"/>
    <w:semiHidden/>
    <w:unhideWhenUsed/>
    <w:rsid w:val="00F47E43"/>
    <w:rPr>
      <w:b/>
      <w:bCs/>
    </w:rPr>
  </w:style>
  <w:style w:type="character" w:customStyle="1" w:styleId="CommentSubjectChar">
    <w:name w:val="Comment Subject Char"/>
    <w:basedOn w:val="CommentTextChar"/>
    <w:link w:val="CommentSubject"/>
    <w:uiPriority w:val="99"/>
    <w:semiHidden/>
    <w:rsid w:val="00F47E43"/>
    <w:rPr>
      <w:rFonts w:asciiTheme="minorHAnsi" w:hAnsiTheme="minorHAnsi" w:cstheme="minorBidi"/>
      <w:b/>
      <w:bCs/>
      <w:kern w:val="0"/>
      <w:sz w:val="20"/>
      <w:szCs w:val="20"/>
      <w:lang w:bidi="ar-SA"/>
      <w14:ligatures w14:val="none"/>
    </w:rPr>
  </w:style>
  <w:style w:type="paragraph" w:styleId="NormalWeb">
    <w:name w:val="Normal (Web)"/>
    <w:basedOn w:val="Normal"/>
    <w:uiPriority w:val="99"/>
    <w:unhideWhenUsed/>
    <w:rsid w:val="00F47E43"/>
    <w:rPr>
      <w:rFonts w:ascii="Times New Roman" w:hAnsi="Times New Roman" w:cs="Times New Roman"/>
      <w:sz w:val="24"/>
      <w:szCs w:val="24"/>
    </w:rPr>
  </w:style>
  <w:style w:type="paragraph" w:styleId="Revision">
    <w:name w:val="Revision"/>
    <w:hidden/>
    <w:uiPriority w:val="99"/>
    <w:semiHidden/>
    <w:rsid w:val="00F47E43"/>
    <w:pPr>
      <w:bidi w:val="0"/>
      <w:spacing w:after="0" w:line="240" w:lineRule="auto"/>
    </w:pPr>
    <w:rPr>
      <w:rFonts w:asciiTheme="minorHAnsi" w:hAnsiTheme="minorHAnsi" w:cstheme="minorBidi"/>
      <w:kern w:val="0"/>
      <w:sz w:val="22"/>
      <w:szCs w:val="22"/>
      <w:lang w:bidi="ar-SA"/>
      <w14:ligatures w14:val="none"/>
    </w:rPr>
  </w:style>
  <w:style w:type="character" w:styleId="UnresolvedMention">
    <w:name w:val="Unresolved Mention"/>
    <w:basedOn w:val="DefaultParagraphFont"/>
    <w:uiPriority w:val="99"/>
    <w:semiHidden/>
    <w:unhideWhenUsed/>
    <w:rsid w:val="00F47E43"/>
    <w:rPr>
      <w:color w:val="605E5C"/>
      <w:shd w:val="clear" w:color="auto" w:fill="E1DFDD"/>
    </w:rPr>
  </w:style>
  <w:style w:type="character" w:styleId="Emphasis">
    <w:name w:val="Emphasis"/>
    <w:basedOn w:val="DefaultParagraphFont"/>
    <w:uiPriority w:val="20"/>
    <w:qFormat/>
    <w:rsid w:val="00F47E43"/>
    <w:rPr>
      <w:i/>
      <w:iCs/>
    </w:rPr>
  </w:style>
  <w:style w:type="paragraph" w:styleId="Header">
    <w:name w:val="header"/>
    <w:basedOn w:val="Normal"/>
    <w:link w:val="HeaderChar"/>
    <w:uiPriority w:val="99"/>
    <w:unhideWhenUsed/>
    <w:rsid w:val="00F47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E43"/>
    <w:rPr>
      <w:rFonts w:asciiTheme="minorHAnsi" w:hAnsiTheme="minorHAnsi" w:cstheme="minorBidi"/>
      <w:kern w:val="0"/>
      <w:sz w:val="22"/>
      <w:szCs w:val="22"/>
      <w:lang w:bidi="ar-SA"/>
      <w14:ligatures w14:val="none"/>
    </w:rPr>
  </w:style>
  <w:style w:type="paragraph" w:styleId="Footer">
    <w:name w:val="footer"/>
    <w:basedOn w:val="Normal"/>
    <w:link w:val="FooterChar"/>
    <w:uiPriority w:val="99"/>
    <w:unhideWhenUsed/>
    <w:rsid w:val="00F47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E43"/>
    <w:rPr>
      <w:rFonts w:asciiTheme="minorHAnsi" w:hAnsiTheme="minorHAnsi" w:cstheme="minorBidi"/>
      <w:kern w:val="0"/>
      <w:sz w:val="22"/>
      <w:szCs w:val="22"/>
      <w:lang w:bidi="ar-SA"/>
      <w14:ligatures w14:val="none"/>
    </w:rPr>
  </w:style>
  <w:style w:type="character" w:styleId="Strong">
    <w:name w:val="Strong"/>
    <w:basedOn w:val="DefaultParagraphFont"/>
    <w:uiPriority w:val="22"/>
    <w:qFormat/>
    <w:rsid w:val="00D57C27"/>
    <w:rPr>
      <w:b/>
      <w:bCs/>
    </w:rPr>
  </w:style>
  <w:style w:type="paragraph" w:styleId="FootnoteText">
    <w:name w:val="footnote text"/>
    <w:basedOn w:val="Normal"/>
    <w:link w:val="FootnoteTextChar"/>
    <w:uiPriority w:val="99"/>
    <w:semiHidden/>
    <w:unhideWhenUsed/>
    <w:rsid w:val="00963E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3EAC"/>
    <w:rPr>
      <w:rFonts w:asciiTheme="minorHAnsi" w:hAnsiTheme="minorHAnsi" w:cstheme="minorBidi"/>
      <w:kern w:val="0"/>
      <w:sz w:val="20"/>
      <w:szCs w:val="20"/>
      <w:lang w:bidi="ar-SA"/>
      <w14:ligatures w14:val="none"/>
    </w:rPr>
  </w:style>
  <w:style w:type="character" w:styleId="FootnoteReference">
    <w:name w:val="footnote reference"/>
    <w:basedOn w:val="DefaultParagraphFont"/>
    <w:uiPriority w:val="99"/>
    <w:semiHidden/>
    <w:unhideWhenUsed/>
    <w:rsid w:val="00963EAC"/>
    <w:rPr>
      <w:vertAlign w:val="superscript"/>
    </w:rPr>
  </w:style>
  <w:style w:type="paragraph" w:customStyle="1" w:styleId="isselectedend">
    <w:name w:val="isselectedend"/>
    <w:basedOn w:val="Normal"/>
    <w:rsid w:val="00FA11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FA1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054672">
      <w:bodyDiv w:val="1"/>
      <w:marLeft w:val="0"/>
      <w:marRight w:val="0"/>
      <w:marTop w:val="0"/>
      <w:marBottom w:val="0"/>
      <w:divBdr>
        <w:top w:val="none" w:sz="0" w:space="0" w:color="auto"/>
        <w:left w:val="none" w:sz="0" w:space="0" w:color="auto"/>
        <w:bottom w:val="none" w:sz="0" w:space="0" w:color="auto"/>
        <w:right w:val="none" w:sz="0" w:space="0" w:color="auto"/>
      </w:divBdr>
    </w:div>
    <w:div w:id="198635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riyad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riyadh.com/2008/12/25/article39749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83FFB-C8B8-4A9B-B17D-0EC104D3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1254</TotalTime>
  <Pages>25</Pages>
  <Words>8725</Words>
  <Characters>49739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Sharafat</dc:creator>
  <cp:keywords/>
  <dc:description/>
  <cp:lastModifiedBy>Arabic-Management</cp:lastModifiedBy>
  <cp:revision>80</cp:revision>
  <dcterms:created xsi:type="dcterms:W3CDTF">2025-11-01T16:24:00Z</dcterms:created>
  <dcterms:modified xsi:type="dcterms:W3CDTF">2025-12-29T12:08:00Z</dcterms:modified>
</cp:coreProperties>
</file>