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19B2B" w14:textId="476B679B" w:rsidR="003C6EDA" w:rsidRPr="003C6EDA" w:rsidRDefault="003C6EDA" w:rsidP="0039417D">
      <w:pPr>
        <w:pStyle w:val="NormalWeb"/>
        <w:bidi/>
        <w:jc w:val="center"/>
        <w:rPr>
          <w:rFonts w:ascii="Traditional Arabic" w:hAnsi="Traditional Arabic" w:cs="Traditional Arabic"/>
          <w:b/>
          <w:bCs/>
          <w:sz w:val="32"/>
          <w:szCs w:val="32"/>
          <w:rtl/>
        </w:rPr>
      </w:pPr>
      <w:r w:rsidRPr="003C6EDA">
        <w:rPr>
          <w:rFonts w:ascii="Traditional Arabic" w:hAnsi="Traditional Arabic" w:cs="Traditional Arabic"/>
          <w:b/>
          <w:bCs/>
          <w:sz w:val="32"/>
          <w:szCs w:val="32"/>
          <w:highlight w:val="magenta"/>
          <w:rtl/>
        </w:rPr>
        <w:t>أشكر</w:t>
      </w:r>
      <w:r w:rsidRPr="003C6EDA">
        <w:rPr>
          <w:rFonts w:ascii="Traditional Arabic" w:hAnsi="Traditional Arabic" w:cs="Traditional Arabic" w:hint="cs"/>
          <w:b/>
          <w:bCs/>
          <w:sz w:val="32"/>
          <w:szCs w:val="32"/>
          <w:highlight w:val="magenta"/>
          <w:rtl/>
        </w:rPr>
        <w:t xml:space="preserve">کم </w:t>
      </w:r>
      <w:r w:rsidRPr="003C6EDA">
        <w:rPr>
          <w:rFonts w:ascii="Traditional Arabic" w:hAnsi="Traditional Arabic" w:cs="Traditional Arabic"/>
          <w:b/>
          <w:bCs/>
          <w:sz w:val="32"/>
          <w:szCs w:val="32"/>
          <w:highlight w:val="magenta"/>
          <w:rtl/>
        </w:rPr>
        <w:t>على ملاحظات</w:t>
      </w:r>
      <w:r w:rsidRPr="003C6EDA">
        <w:rPr>
          <w:rFonts w:ascii="Traditional Arabic" w:hAnsi="Traditional Arabic" w:cs="Traditional Arabic" w:hint="cs"/>
          <w:b/>
          <w:bCs/>
          <w:sz w:val="32"/>
          <w:szCs w:val="32"/>
          <w:highlight w:val="magenta"/>
          <w:rtl/>
        </w:rPr>
        <w:t>ک</w:t>
      </w:r>
      <w:r w:rsidRPr="003C6EDA">
        <w:rPr>
          <w:rFonts w:ascii="Traditional Arabic" w:hAnsi="Traditional Arabic" w:cs="Traditional Arabic"/>
          <w:b/>
          <w:bCs/>
          <w:sz w:val="32"/>
          <w:szCs w:val="32"/>
          <w:highlight w:val="magenta"/>
          <w:rtl/>
        </w:rPr>
        <w:t>م القيّمة التي أسهمت في تحسين هذا البحث وصياغته بصورةٍ أدقّ. وقد اجتهدتُ في النسخة المنقَّحة في الاستجابة لجميع التعديلات المطلوبة قدر الإمكان، آمِل</w:t>
      </w:r>
      <w:r w:rsidRPr="003C6EDA">
        <w:rPr>
          <w:rFonts w:ascii="Traditional Arabic" w:hAnsi="Traditional Arabic" w:cs="Traditional Arabic" w:hint="cs"/>
          <w:b/>
          <w:bCs/>
          <w:sz w:val="32"/>
          <w:szCs w:val="32"/>
          <w:highlight w:val="magenta"/>
          <w:rtl/>
        </w:rPr>
        <w:t>ة</w:t>
      </w:r>
      <w:r w:rsidRPr="003C6EDA">
        <w:rPr>
          <w:rFonts w:ascii="Traditional Arabic" w:hAnsi="Traditional Arabic" w:cs="Traditional Arabic"/>
          <w:b/>
          <w:bCs/>
          <w:sz w:val="32"/>
          <w:szCs w:val="32"/>
          <w:highlight w:val="magenta"/>
          <w:rtl/>
        </w:rPr>
        <w:t xml:space="preserve"> أن تكون هذه الإصلاحات قد لبّت تطلّعاتكم العلمية وحقّقت المعايير المنهجيّة التي تفضّلتم بالإشارة إليها</w:t>
      </w:r>
      <w:r w:rsidRPr="003C6EDA">
        <w:rPr>
          <w:rFonts w:ascii="Traditional Arabic" w:hAnsi="Traditional Arabic" w:cs="Traditional Arabic"/>
          <w:b/>
          <w:bCs/>
          <w:sz w:val="32"/>
          <w:szCs w:val="32"/>
          <w:highlight w:val="magenta"/>
        </w:rPr>
        <w:t>.</w:t>
      </w:r>
    </w:p>
    <w:p w14:paraId="7F011D05" w14:textId="0CDA83E8" w:rsidR="0010310D" w:rsidRDefault="0010310D" w:rsidP="003C6EDA">
      <w:pPr>
        <w:pStyle w:val="NormalWeb"/>
        <w:bidi/>
        <w:jc w:val="center"/>
        <w:rPr>
          <w:rFonts w:ascii="Traditional Arabic" w:hAnsi="Traditional Arabic" w:cs="Traditional Arabic"/>
          <w:b/>
          <w:bCs/>
          <w:sz w:val="28"/>
          <w:szCs w:val="28"/>
          <w:rtl/>
        </w:rPr>
      </w:pPr>
      <w:r w:rsidRPr="00F75E58">
        <w:rPr>
          <w:rStyle w:val="Strong"/>
          <w:rFonts w:ascii="Traditional Arabic" w:hAnsi="Traditional Arabic" w:cs="Traditional Arabic"/>
          <w:sz w:val="28"/>
          <w:szCs w:val="28"/>
          <w:rtl/>
        </w:rPr>
        <w:t>التحليل الرمزي</w:t>
      </w:r>
      <w:r w:rsidR="009144C0" w:rsidRPr="00F75E58">
        <w:rPr>
          <w:rStyle w:val="Strong"/>
          <w:rFonts w:ascii="Traditional Arabic" w:hAnsi="Traditional Arabic" w:cs="Traditional Arabic"/>
          <w:sz w:val="28"/>
          <w:szCs w:val="28"/>
          <w:rtl/>
        </w:rPr>
        <w:t xml:space="preserve"> </w:t>
      </w:r>
      <w:r w:rsidR="00097574" w:rsidRPr="00F75E58">
        <w:rPr>
          <w:rStyle w:val="Strong"/>
          <w:rFonts w:ascii="Traditional Arabic" w:hAnsi="Traditional Arabic" w:cs="Traditional Arabic"/>
          <w:sz w:val="28"/>
          <w:szCs w:val="28"/>
          <w:rtl/>
        </w:rPr>
        <w:t>والدلالي</w:t>
      </w:r>
      <w:r w:rsidRPr="00F75E58">
        <w:rPr>
          <w:rStyle w:val="Strong"/>
          <w:rFonts w:ascii="Traditional Arabic" w:hAnsi="Traditional Arabic" w:cs="Traditional Arabic"/>
          <w:sz w:val="28"/>
          <w:szCs w:val="28"/>
          <w:rtl/>
        </w:rPr>
        <w:t xml:space="preserve"> </w:t>
      </w:r>
      <w:commentRangeStart w:id="0"/>
      <w:r w:rsidRPr="00F75E58">
        <w:rPr>
          <w:rStyle w:val="Strong"/>
          <w:rFonts w:ascii="Traditional Arabic" w:hAnsi="Traditional Arabic" w:cs="Traditional Arabic"/>
          <w:sz w:val="28"/>
          <w:szCs w:val="28"/>
          <w:rtl/>
        </w:rPr>
        <w:t xml:space="preserve">للأعداد </w:t>
      </w:r>
      <w:commentRangeEnd w:id="0"/>
      <w:r w:rsidR="009620CF">
        <w:rPr>
          <w:rStyle w:val="CommentReference"/>
          <w:rFonts w:asciiTheme="minorHAnsi" w:eastAsiaTheme="minorHAnsi" w:hAnsiTheme="minorHAnsi" w:cstheme="minorBidi"/>
          <w:rtl/>
        </w:rPr>
        <w:commentReference w:id="0"/>
      </w:r>
      <w:r w:rsidRPr="00F75E58">
        <w:rPr>
          <w:rStyle w:val="Strong"/>
          <w:rFonts w:ascii="Traditional Arabic" w:hAnsi="Traditional Arabic" w:cs="Traditional Arabic"/>
          <w:sz w:val="28"/>
          <w:szCs w:val="28"/>
          <w:rtl/>
        </w:rPr>
        <w:t>في رواية</w:t>
      </w:r>
      <w:r w:rsidRPr="00F75E58">
        <w:rPr>
          <w:rStyle w:val="Strong"/>
          <w:rFonts w:ascii="Traditional Arabic" w:hAnsi="Traditional Arabic" w:cs="Traditional Arabic"/>
          <w:b w:val="0"/>
          <w:bCs w:val="0"/>
          <w:sz w:val="28"/>
          <w:szCs w:val="28"/>
          <w:rtl/>
        </w:rPr>
        <w:t xml:space="preserve"> </w:t>
      </w:r>
      <w:r w:rsidRPr="00F75E58">
        <w:rPr>
          <w:rStyle w:val="Emphasis"/>
          <w:rFonts w:ascii="Traditional Arabic" w:hAnsi="Traditional Arabic" w:cs="Traditional Arabic"/>
          <w:b/>
          <w:bCs/>
          <w:i w:val="0"/>
          <w:iCs w:val="0"/>
          <w:sz w:val="28"/>
          <w:szCs w:val="28"/>
          <w:rtl/>
        </w:rPr>
        <w:t>فتاة</w:t>
      </w:r>
      <w:r w:rsidRPr="00F75E58">
        <w:rPr>
          <w:rStyle w:val="Emphasis"/>
          <w:rFonts w:ascii="Traditional Arabic" w:hAnsi="Traditional Arabic" w:cs="Traditional Arabic"/>
          <w:b/>
          <w:bCs/>
          <w:sz w:val="28"/>
          <w:szCs w:val="28"/>
          <w:rtl/>
        </w:rPr>
        <w:t xml:space="preserve"> </w:t>
      </w:r>
      <w:r w:rsidRPr="00F75E58">
        <w:rPr>
          <w:rStyle w:val="Emphasis"/>
          <w:rFonts w:ascii="Traditional Arabic" w:hAnsi="Traditional Arabic" w:cs="Traditional Arabic"/>
          <w:b/>
          <w:bCs/>
          <w:i w:val="0"/>
          <w:iCs w:val="0"/>
          <w:sz w:val="28"/>
          <w:szCs w:val="28"/>
          <w:rtl/>
        </w:rPr>
        <w:t>الياقة الزرقاء</w:t>
      </w:r>
      <w:r w:rsidR="00F75E58" w:rsidRPr="00F75E58">
        <w:rPr>
          <w:rFonts w:ascii="Traditional Arabic" w:hAnsi="Traditional Arabic" w:cs="Traditional Arabic"/>
          <w:b/>
          <w:bCs/>
          <w:sz w:val="28"/>
          <w:szCs w:val="28"/>
          <w:rtl/>
        </w:rPr>
        <w:t xml:space="preserve"> علی ضوء السيميائيات الثقافية ليوري لوتمن</w:t>
      </w:r>
    </w:p>
    <w:p w14:paraId="36031FC4" w14:textId="49AEF43C" w:rsidR="00477EA0" w:rsidRPr="00F75E58" w:rsidRDefault="00477EA0" w:rsidP="00477EA0">
      <w:pPr>
        <w:pStyle w:val="NormalWeb"/>
        <w:bidi/>
        <w:jc w:val="center"/>
        <w:rPr>
          <w:rFonts w:ascii="Traditional Arabic" w:hAnsi="Traditional Arabic" w:cs="Traditional Arabic"/>
          <w:b/>
          <w:bCs/>
          <w:sz w:val="28"/>
          <w:szCs w:val="28"/>
        </w:rPr>
      </w:pPr>
      <w:r w:rsidRPr="004F3C12">
        <w:rPr>
          <w:rFonts w:ascii="Traditional Arabic" w:hAnsi="Traditional Arabic" w:cs="Traditional Arabic"/>
          <w:b/>
          <w:bCs/>
          <w:rtl/>
          <w:lang w:bidi="fa-IR"/>
        </w:rPr>
        <w:t>الدكتورة زهرة قرباني م</w:t>
      </w:r>
      <w:r>
        <w:rPr>
          <w:rFonts w:ascii="Traditional Arabic" w:hAnsi="Traditional Arabic" w:cs="Traditional Arabic" w:hint="cs"/>
          <w:b/>
          <w:bCs/>
          <w:rtl/>
          <w:lang w:bidi="fa-IR"/>
        </w:rPr>
        <w:t>ا</w:t>
      </w:r>
      <w:r w:rsidRPr="004F3C12">
        <w:rPr>
          <w:rFonts w:ascii="Traditional Arabic" w:hAnsi="Traditional Arabic" w:cs="Traditional Arabic"/>
          <w:b/>
          <w:bCs/>
          <w:rtl/>
          <w:lang w:bidi="fa-IR"/>
        </w:rPr>
        <w:t>دواني، أستاذة مشاركة في اللغة العربية وآدابها، جامعة العلامة الطباطبائي، طهران، إيران</w:t>
      </w:r>
      <w:r>
        <w:rPr>
          <w:rStyle w:val="FootnoteReference"/>
          <w:rFonts w:ascii="Traditional Arabic" w:hAnsi="Traditional Arabic" w:cs="Traditional Arabic"/>
          <w:b/>
          <w:bCs/>
          <w:rtl/>
          <w:lang w:bidi="fa-IR"/>
        </w:rPr>
        <w:footnoteReference w:id="1"/>
      </w:r>
    </w:p>
    <w:p w14:paraId="68C347E5" w14:textId="7E781126" w:rsidR="0010310D" w:rsidRPr="0027501B" w:rsidRDefault="0010310D" w:rsidP="005C74EC">
      <w:pPr>
        <w:pStyle w:val="NormalWeb"/>
        <w:bidi/>
        <w:jc w:val="both"/>
        <w:rPr>
          <w:rFonts w:ascii="Traditional Arabic" w:hAnsi="Traditional Arabic" w:cs="Traditional Arabic"/>
          <w:sz w:val="26"/>
          <w:szCs w:val="26"/>
        </w:rPr>
      </w:pPr>
      <w:r w:rsidRPr="00663A16">
        <w:rPr>
          <w:rStyle w:val="Strong"/>
          <w:rFonts w:ascii="Traditional Arabic" w:hAnsi="Traditional Arabic" w:cs="Traditional Arabic"/>
          <w:sz w:val="26"/>
          <w:szCs w:val="26"/>
          <w:rtl/>
        </w:rPr>
        <w:t>الملخّص</w:t>
      </w:r>
      <w:r w:rsidRPr="00663A16">
        <w:rPr>
          <w:rFonts w:ascii="Traditional Arabic" w:hAnsi="Traditional Arabic" w:cs="Traditional Arabic"/>
          <w:sz w:val="26"/>
          <w:szCs w:val="26"/>
        </w:rPr>
        <w:br/>
      </w:r>
      <w:commentRangeStart w:id="1"/>
      <w:r w:rsidR="0027501B" w:rsidRPr="0027501B">
        <w:rPr>
          <w:rFonts w:ascii="Traditional Arabic" w:hAnsi="Traditional Arabic" w:cs="Traditional Arabic"/>
          <w:sz w:val="26"/>
          <w:szCs w:val="26"/>
          <w:rtl/>
        </w:rPr>
        <w:t>تُعَدّ الرمزية من أهم الآليات الفنية في الأدب، إذ تُسهم في نقل المعاني المجردة والقيم الثقافية من خلال إشارات وإيحاءات تتجاوز الدلالة المباشرة للكلمات. ومن أبرز مظاهر هذه الرمزية في الثقافة العربية الأعداد، التي لا تقتصر على وظيفتها الكَمّية، بل تكتسب أبعادًا دلالية متجذّرة في التراث والتقاليد والنصوص الدينية، ولا سيما القرآن الكريم، مما جعلها عنصرًا فاعلًا في تشكيل البنية الجمالية للنصوص الأدبية</w:t>
      </w:r>
      <w:r w:rsidR="0027501B" w:rsidRPr="0027501B">
        <w:rPr>
          <w:rFonts w:ascii="Traditional Arabic" w:hAnsi="Traditional Arabic" w:cs="Traditional Arabic"/>
          <w:sz w:val="26"/>
          <w:szCs w:val="26"/>
        </w:rPr>
        <w:t>.</w:t>
      </w:r>
      <w:commentRangeStart w:id="2"/>
      <w:r w:rsidR="0027501B" w:rsidRPr="0027501B">
        <w:rPr>
          <w:rFonts w:ascii="Traditional Arabic" w:hAnsi="Traditional Arabic" w:cs="Traditional Arabic"/>
          <w:sz w:val="26"/>
          <w:szCs w:val="26"/>
          <w:rtl/>
        </w:rPr>
        <w:t xml:space="preserve">وفي هذا السياق، تُعَدّ رواية </w:t>
      </w:r>
      <w:r w:rsidR="0027501B" w:rsidRPr="0067681C">
        <w:rPr>
          <w:rFonts w:ascii="Traditional Arabic" w:hAnsi="Traditional Arabic" w:cs="Traditional Arabic"/>
          <w:sz w:val="26"/>
          <w:szCs w:val="26"/>
          <w:rtl/>
        </w:rPr>
        <w:t xml:space="preserve">فتاة الياقة الزرقاء </w:t>
      </w:r>
      <w:r w:rsidR="0027501B" w:rsidRPr="0027501B">
        <w:rPr>
          <w:rFonts w:ascii="Traditional Arabic" w:hAnsi="Traditional Arabic" w:cs="Traditional Arabic"/>
          <w:sz w:val="26"/>
          <w:szCs w:val="26"/>
          <w:rtl/>
        </w:rPr>
        <w:t xml:space="preserve">نموذجًا بارزًا يوظّف الأعداد بكثافة في بناء المعنى، حيث لا تظهر كعناصر حسابية محايدة، بل كآليات سردية–ثقافية تسهم في توجيه الأحداث وإبراز تحولات الشخصيات. وقد اعتمد هذا البحث المنهج التحليلي–الوصفي، مستفيدًا من مقاربة السيميائيات الثقافية كما طرحها يوري لوتمان، فقام باستخراج </w:t>
      </w:r>
      <w:r w:rsidR="005C74EC" w:rsidRPr="00483AE6">
        <w:rPr>
          <w:rFonts w:ascii="Traditional Arabic" w:hAnsi="Traditional Arabic" w:cs="Traditional Arabic"/>
          <w:sz w:val="26"/>
          <w:szCs w:val="26"/>
          <w:highlight w:val="cyan"/>
          <w:rtl/>
        </w:rPr>
        <w:t>الأعداد الرئيسة ذات الحضور الدالّ في النصّ</w:t>
      </w:r>
      <w:r w:rsidR="005C74EC" w:rsidRPr="0027501B">
        <w:rPr>
          <w:rFonts w:ascii="Traditional Arabic" w:hAnsi="Traditional Arabic" w:cs="Traditional Arabic"/>
          <w:sz w:val="26"/>
          <w:szCs w:val="26"/>
          <w:rtl/>
        </w:rPr>
        <w:t xml:space="preserve"> </w:t>
      </w:r>
      <w:r w:rsidR="0027501B" w:rsidRPr="0027501B">
        <w:rPr>
          <w:rFonts w:ascii="Traditional Arabic" w:hAnsi="Traditional Arabic" w:cs="Traditional Arabic"/>
          <w:sz w:val="26"/>
          <w:szCs w:val="26"/>
          <w:rtl/>
        </w:rPr>
        <w:t>، ثم درس دلالاتها في ضوء معانيها الشائعة في الثقافة العربية، محلّلًا وظائفها داخل البنية السردية</w:t>
      </w:r>
      <w:r w:rsidR="0027501B" w:rsidRPr="0027501B">
        <w:rPr>
          <w:rFonts w:ascii="Traditional Arabic" w:hAnsi="Traditional Arabic" w:cs="Traditional Arabic"/>
          <w:sz w:val="26"/>
          <w:szCs w:val="26"/>
        </w:rPr>
        <w:t>.</w:t>
      </w:r>
      <w:commentRangeEnd w:id="2"/>
      <w:r w:rsidR="00A5380B">
        <w:rPr>
          <w:rStyle w:val="CommentReference"/>
          <w:rtl/>
        </w:rPr>
        <w:commentReference w:id="2"/>
      </w:r>
      <w:r w:rsidR="005C74EC" w:rsidRPr="0029168A">
        <w:rPr>
          <w:rStyle w:val="Emphasis"/>
          <w:rtl/>
        </w:rPr>
        <w:t xml:space="preserve"> </w:t>
      </w:r>
      <w:commentRangeStart w:id="3"/>
      <w:r w:rsidR="005C74EC" w:rsidRPr="00307759">
        <w:rPr>
          <w:rStyle w:val="Strong"/>
          <w:rFonts w:ascii="Traditional Arabic" w:hAnsi="Traditional Arabic" w:cs="Traditional Arabic"/>
          <w:b w:val="0"/>
          <w:bCs w:val="0"/>
          <w:sz w:val="26"/>
          <w:szCs w:val="26"/>
          <w:highlight w:val="cyan"/>
          <w:rtl/>
        </w:rPr>
        <w:t xml:space="preserve">وتبرز أهمّية </w:t>
      </w:r>
      <w:commentRangeEnd w:id="3"/>
      <w:r w:rsidR="000D0094" w:rsidRPr="00307759">
        <w:rPr>
          <w:rStyle w:val="CommentReference"/>
          <w:rFonts w:asciiTheme="minorHAnsi" w:eastAsiaTheme="minorHAnsi" w:hAnsiTheme="minorHAnsi" w:cstheme="minorBidi"/>
          <w:b/>
          <w:bCs/>
          <w:rtl/>
        </w:rPr>
        <w:commentReference w:id="3"/>
      </w:r>
      <w:r w:rsidR="005C74EC" w:rsidRPr="00307759">
        <w:rPr>
          <w:rStyle w:val="Strong"/>
          <w:rFonts w:ascii="Traditional Arabic" w:hAnsi="Traditional Arabic" w:cs="Traditional Arabic"/>
          <w:b w:val="0"/>
          <w:bCs w:val="0"/>
          <w:sz w:val="26"/>
          <w:szCs w:val="26"/>
          <w:highlight w:val="cyan"/>
          <w:rtl/>
        </w:rPr>
        <w:t>هذا البحث</w:t>
      </w:r>
      <w:r w:rsidR="00CD78CD">
        <w:rPr>
          <w:rtl/>
        </w:rPr>
        <w:t xml:space="preserve"> </w:t>
      </w:r>
      <w:r w:rsidR="00CD78CD" w:rsidRPr="00796020">
        <w:rPr>
          <w:rFonts w:ascii="Traditional Arabic" w:hAnsi="Traditional Arabic" w:cs="Traditional Arabic"/>
          <w:sz w:val="26"/>
          <w:szCs w:val="26"/>
          <w:highlight w:val="magenta"/>
          <w:rtl/>
        </w:rPr>
        <w:t>في أنّه يركّز على دلالات الأعداد في رواية «فتاة الياقة الزرقاء» نفسها، بوصفها عنصرًا حاضرًا بقوّة في النص لم يُخصَّص له تحليلٌ مستقلّ. وتنبع ضرورةُ الدراسة من محاولة بيان كيف يسهم هذا الحضور العددي في تنظيم مسار الأحداث وتمثيل تحوّلات الشخصيات وتكثيف الرمزية داخل البناء السردي، بما يقدّم قراءةً جزئيّةً مكمِّلةً للقراءات السابقة للرواية من زاويةٍ سيميائيّة–ثقافيّة محدَّدة</w:t>
      </w:r>
      <w:r w:rsidR="00CD78CD" w:rsidRPr="00796020">
        <w:rPr>
          <w:rFonts w:ascii="Traditional Arabic" w:hAnsi="Traditional Arabic" w:cs="Traditional Arabic"/>
          <w:sz w:val="26"/>
          <w:szCs w:val="26"/>
        </w:rPr>
        <w:t>.</w:t>
      </w:r>
      <w:r w:rsidR="005C74EC">
        <w:rPr>
          <w:rFonts w:ascii="Traditional Arabic" w:hAnsi="Traditional Arabic" w:cs="Traditional Arabic" w:hint="cs"/>
          <w:sz w:val="26"/>
          <w:szCs w:val="26"/>
          <w:rtl/>
        </w:rPr>
        <w:t xml:space="preserve"> </w:t>
      </w:r>
      <w:r w:rsidR="0027501B" w:rsidRPr="0027501B">
        <w:rPr>
          <w:rFonts w:ascii="Traditional Arabic" w:hAnsi="Traditional Arabic" w:cs="Traditional Arabic"/>
          <w:sz w:val="26"/>
          <w:szCs w:val="26"/>
          <w:rtl/>
        </w:rPr>
        <w:t>أظهرت النتائج أنّ النظام العددي في الرواية يؤدّي دورًا رمزيًا وديناميًا يتقاطع مع المعاني الثقافية الراسخة، ويكشف عن كيفية تحويل الأعداد إلى علامات سردية فاعلة تعكس صراعات الشخصيات وتكثّف التوتر الدرامي. وبناءً على ذلك، يبيّن البحث أنّ الأعداد في النص ليست مجرد انعكاس للموروث الرمزي، بل أداة جمالية ومعرفية لإعادة صياغة المفاهيم الثقافية في فضاء تخييلي معاصر، مما يفتح أفقًا أوسع لفهم العلاقة بين الثقافة والعدد في الأدب العربي الحديث</w:t>
      </w:r>
      <w:r w:rsidR="0027501B" w:rsidRPr="0027501B">
        <w:rPr>
          <w:rFonts w:ascii="Traditional Arabic" w:hAnsi="Traditional Arabic" w:cs="Traditional Arabic"/>
          <w:sz w:val="26"/>
          <w:szCs w:val="26"/>
        </w:rPr>
        <w:t>.</w:t>
      </w:r>
      <w:commentRangeEnd w:id="1"/>
      <w:r w:rsidR="00A5380B">
        <w:rPr>
          <w:rStyle w:val="CommentReference"/>
          <w:rtl/>
        </w:rPr>
        <w:commentReference w:id="1"/>
      </w:r>
    </w:p>
    <w:p w14:paraId="30F4880E" w14:textId="77777777" w:rsidR="00AA7055" w:rsidRPr="00072671" w:rsidRDefault="0010310D" w:rsidP="00AA7055">
      <w:pPr>
        <w:pStyle w:val="NormalWeb"/>
        <w:bidi/>
        <w:jc w:val="both"/>
        <w:rPr>
          <w:rFonts w:ascii="Traditional Arabic" w:hAnsi="Traditional Arabic" w:cs="Traditional Arabic"/>
          <w:sz w:val="28"/>
          <w:szCs w:val="28"/>
        </w:rPr>
      </w:pPr>
      <w:commentRangeStart w:id="4"/>
      <w:r w:rsidRPr="00663A16">
        <w:rPr>
          <w:rStyle w:val="Strong"/>
          <w:rFonts w:ascii="Traditional Arabic" w:hAnsi="Traditional Arabic" w:cs="Traditional Arabic"/>
          <w:sz w:val="26"/>
          <w:szCs w:val="26"/>
          <w:rtl/>
        </w:rPr>
        <w:t>الكلمات المفتاحية</w:t>
      </w:r>
      <w:r w:rsidRPr="00663A16">
        <w:rPr>
          <w:rStyle w:val="Strong"/>
          <w:rFonts w:ascii="Traditional Arabic" w:hAnsi="Traditional Arabic" w:cs="Traditional Arabic"/>
          <w:sz w:val="26"/>
          <w:szCs w:val="26"/>
        </w:rPr>
        <w:t>:</w:t>
      </w:r>
      <w:r w:rsidRPr="00663A16">
        <w:rPr>
          <w:rFonts w:ascii="Traditional Arabic" w:hAnsi="Traditional Arabic" w:cs="Traditional Arabic"/>
          <w:sz w:val="26"/>
          <w:szCs w:val="26"/>
        </w:rPr>
        <w:t xml:space="preserve"> </w:t>
      </w:r>
      <w:r w:rsidR="00AA7055" w:rsidRPr="00E333C1">
        <w:rPr>
          <w:rFonts w:ascii="Traditional Arabic" w:hAnsi="Traditional Arabic" w:cs="Traditional Arabic"/>
          <w:highlight w:val="cyan"/>
          <w:rtl/>
        </w:rPr>
        <w:t>التحلیل الرمزي، التحلیل الدلالي، فتاة الیاقة الزرقاء، السیمیائیّات الثقافیّة، یوري لوتمن.</w:t>
      </w:r>
    </w:p>
    <w:p w14:paraId="26A9F86E" w14:textId="30144EB7" w:rsidR="0010310D" w:rsidRPr="00663A16" w:rsidRDefault="003122DD" w:rsidP="0059718A">
      <w:pPr>
        <w:pStyle w:val="NormalWeb"/>
        <w:bidi/>
        <w:jc w:val="both"/>
        <w:rPr>
          <w:rFonts w:ascii="Traditional Arabic" w:hAnsi="Traditional Arabic" w:cs="Traditional Arabic"/>
          <w:sz w:val="26"/>
          <w:szCs w:val="26"/>
          <w:rtl/>
        </w:rPr>
      </w:pPr>
      <w:r>
        <w:rPr>
          <w:rFonts w:ascii="Traditional Arabic" w:hAnsi="Traditional Arabic" w:cs="Traditional Arabic" w:hint="cs"/>
          <w:sz w:val="26"/>
          <w:szCs w:val="26"/>
          <w:rtl/>
        </w:rPr>
        <w:t>.</w:t>
      </w:r>
      <w:commentRangeEnd w:id="4"/>
      <w:r w:rsidR="00A5380B">
        <w:rPr>
          <w:rStyle w:val="CommentReference"/>
          <w:rFonts w:asciiTheme="minorHAnsi" w:eastAsiaTheme="minorHAnsi" w:hAnsiTheme="minorHAnsi" w:cstheme="minorBidi"/>
          <w:rtl/>
        </w:rPr>
        <w:commentReference w:id="4"/>
      </w:r>
    </w:p>
    <w:p w14:paraId="5C6C8B00" w14:textId="77777777" w:rsidR="00E60C77" w:rsidRPr="00072671" w:rsidRDefault="00E60C77" w:rsidP="00E60C77">
      <w:pPr>
        <w:pStyle w:val="NormalWeb"/>
        <w:bidi/>
        <w:jc w:val="both"/>
        <w:rPr>
          <w:rFonts w:ascii="Traditional Arabic" w:hAnsi="Traditional Arabic" w:cs="Traditional Arabic"/>
          <w:sz w:val="28"/>
          <w:szCs w:val="28"/>
        </w:rPr>
      </w:pPr>
    </w:p>
    <w:p w14:paraId="7D8F45EC" w14:textId="27AAA161" w:rsidR="0010310D" w:rsidRPr="00072671" w:rsidRDefault="001F70A1" w:rsidP="0059718A">
      <w:pPr>
        <w:bidi/>
        <w:jc w:val="both"/>
        <w:rPr>
          <w:rFonts w:ascii="Traditional Arabic" w:hAnsi="Traditional Arabic" w:cs="Traditional Arabic"/>
          <w:b/>
          <w:bCs/>
          <w:sz w:val="28"/>
          <w:szCs w:val="28"/>
          <w:rtl/>
        </w:rPr>
      </w:pPr>
      <w:r>
        <w:rPr>
          <w:rFonts w:ascii="Traditional Arabic" w:hAnsi="Traditional Arabic" w:cs="Traditional Arabic" w:hint="cs"/>
          <w:b/>
          <w:bCs/>
          <w:sz w:val="28"/>
          <w:szCs w:val="28"/>
          <w:rtl/>
        </w:rPr>
        <w:t>1.</w:t>
      </w:r>
      <w:r w:rsidR="00EB67B1" w:rsidRPr="00072671">
        <w:rPr>
          <w:rFonts w:ascii="Traditional Arabic" w:hAnsi="Traditional Arabic" w:cs="Traditional Arabic"/>
          <w:b/>
          <w:bCs/>
          <w:sz w:val="28"/>
          <w:szCs w:val="28"/>
          <w:rtl/>
        </w:rPr>
        <w:t>المقدمة</w:t>
      </w:r>
    </w:p>
    <w:p w14:paraId="6E3FF65F" w14:textId="77777777" w:rsidR="006A5EEE" w:rsidRPr="006A5EEE" w:rsidRDefault="006A5EEE" w:rsidP="006A5EEE">
      <w:pPr>
        <w:bidi/>
        <w:spacing w:before="100" w:beforeAutospacing="1" w:after="100" w:afterAutospacing="1" w:line="240" w:lineRule="auto"/>
        <w:jc w:val="both"/>
        <w:rPr>
          <w:rFonts w:ascii="Traditional Arabic" w:eastAsia="Times New Roman" w:hAnsi="Traditional Arabic" w:cs="Traditional Arabic"/>
          <w:sz w:val="28"/>
          <w:szCs w:val="28"/>
        </w:rPr>
      </w:pPr>
      <w:r w:rsidRPr="006A5EEE">
        <w:rPr>
          <w:rFonts w:ascii="Traditional Arabic" w:eastAsia="Times New Roman" w:hAnsi="Traditional Arabic" w:cs="Traditional Arabic"/>
          <w:sz w:val="28"/>
          <w:szCs w:val="28"/>
          <w:rtl/>
        </w:rPr>
        <w:lastRenderedPageBreak/>
        <w:t>تُعَدّ دراسة الظواهر اللغوية في ضوء البنية الثقافية والمعرفية للشعوب من أهم المسارات البحثية في الدراسات اللسانية المعاصرة، إذ تكشف عن أبعاد خفية في اللغة تتجاوز حدود المعنى المباشر للكلمات إلى شبكة من الرموز والإيحاءات التي تشكّل انعكاسًا لخبرات الإنسان وتجربته الحضارية. ومن بين هذه الظواهر، تحظى الأعداد بمكانة مميّزة في الثقافة العربية، حيث لم تقتصر على دورها العددي البحت، بل اكتسبت عبر التاريخ معاني رمزية ودلالية متجذّرة في الموروث الشعبي والنصوص الدينية، وعلى رأسها القرآن الكريم، فضلًا عن الأدب العربي القديم والحديث. إنّ هذه المعاني الرمزية للأعداد لا تنفصل عن السياق الاجتماعي والثقافي الذي تشكّلت فيه، وهي تحمل بصمات العقل الجمعي العربي ورؤيته للعالم، ما يجعل دراستها مدخلًا غنيًا لفهم البنية العميقة للنصوص الأدبية</w:t>
      </w:r>
      <w:r w:rsidRPr="006A5EEE">
        <w:rPr>
          <w:rFonts w:ascii="Traditional Arabic" w:eastAsia="Times New Roman" w:hAnsi="Traditional Arabic" w:cs="Traditional Arabic"/>
          <w:sz w:val="28"/>
          <w:szCs w:val="28"/>
        </w:rPr>
        <w:t>.</w:t>
      </w:r>
    </w:p>
    <w:p w14:paraId="26DB99F7" w14:textId="77777777" w:rsidR="006A5EEE" w:rsidRPr="006A5EEE" w:rsidRDefault="006A5EEE" w:rsidP="006A5EEE">
      <w:pPr>
        <w:bidi/>
        <w:spacing w:before="100" w:beforeAutospacing="1" w:after="100" w:afterAutospacing="1" w:line="240" w:lineRule="auto"/>
        <w:jc w:val="both"/>
        <w:rPr>
          <w:rFonts w:ascii="Traditional Arabic" w:eastAsia="Times New Roman" w:hAnsi="Traditional Arabic" w:cs="Traditional Arabic"/>
          <w:sz w:val="28"/>
          <w:szCs w:val="28"/>
        </w:rPr>
      </w:pPr>
      <w:r w:rsidRPr="006A5EEE">
        <w:rPr>
          <w:rFonts w:ascii="Traditional Arabic" w:eastAsia="Times New Roman" w:hAnsi="Traditional Arabic" w:cs="Traditional Arabic"/>
          <w:sz w:val="28"/>
          <w:szCs w:val="28"/>
          <w:rtl/>
        </w:rPr>
        <w:t xml:space="preserve">وفي هذا الإطار، تأتي رواية </w:t>
      </w:r>
      <w:r w:rsidRPr="0067681C">
        <w:rPr>
          <w:rFonts w:ascii="Traditional Arabic" w:eastAsia="Times New Roman" w:hAnsi="Traditional Arabic" w:cs="Traditional Arabic"/>
          <w:sz w:val="28"/>
          <w:szCs w:val="28"/>
          <w:rtl/>
        </w:rPr>
        <w:t>فتاة الياقة الزرقاء</w:t>
      </w:r>
      <w:r w:rsidRPr="006A5EEE">
        <w:rPr>
          <w:rFonts w:ascii="Traditional Arabic" w:eastAsia="Times New Roman" w:hAnsi="Traditional Arabic" w:cs="Traditional Arabic"/>
          <w:sz w:val="28"/>
          <w:szCs w:val="28"/>
          <w:rtl/>
        </w:rPr>
        <w:t xml:space="preserve"> كنص أدبي معاصر يقدّم مثالًا حيًّا على التوظيف الواعي للأعداد في بناء المعنى. فالأعداد فيها ليست مجرد أدوات حسابية، بل عناصر دلالية ذات حضور مكثّف، تسهم في ضبط الإيقاع السردي، وتوجيه القارئ نحو دلالات ثقافية مخصوصة. هذا الحضور اللافت للأعداد يثير تساؤلات بحثية تتعلّق بكيفية توظيف الكاتب لها، وبمدى انسجامها مع المعاني الرمزية التي ترسّخت في الثقافة العربية عبر قرون طويلة. ومن هنا يلتقي هذا التوجه مع ما تطرحه السيميائيات الثقافية التي أسس لها يوري لوتمان، والتي ترى أنّ النص الأدبي فضاء سيميائي تتفاعل فيه العلامات لتنتج معاني متجددة ترتبط بالذاكرة الثقافية للجماعة</w:t>
      </w:r>
      <w:r w:rsidRPr="006A5EEE">
        <w:rPr>
          <w:rFonts w:ascii="Traditional Arabic" w:eastAsia="Times New Roman" w:hAnsi="Traditional Arabic" w:cs="Traditional Arabic"/>
          <w:sz w:val="28"/>
          <w:szCs w:val="28"/>
        </w:rPr>
        <w:t>.</w:t>
      </w:r>
    </w:p>
    <w:p w14:paraId="51AE7185" w14:textId="77777777" w:rsidR="006A5EEE" w:rsidRPr="006A5EEE" w:rsidRDefault="006A5EEE" w:rsidP="006A5EEE">
      <w:pPr>
        <w:bidi/>
        <w:spacing w:before="100" w:beforeAutospacing="1" w:after="100" w:afterAutospacing="1" w:line="240" w:lineRule="auto"/>
        <w:jc w:val="both"/>
        <w:rPr>
          <w:rFonts w:ascii="Traditional Arabic" w:eastAsia="Times New Roman" w:hAnsi="Traditional Arabic" w:cs="Traditional Arabic"/>
          <w:sz w:val="28"/>
          <w:szCs w:val="28"/>
        </w:rPr>
      </w:pPr>
      <w:r w:rsidRPr="006A5EEE">
        <w:rPr>
          <w:rFonts w:ascii="Traditional Arabic" w:eastAsia="Times New Roman" w:hAnsi="Traditional Arabic" w:cs="Traditional Arabic"/>
          <w:sz w:val="28"/>
          <w:szCs w:val="28"/>
          <w:rtl/>
        </w:rPr>
        <w:t xml:space="preserve">تتمثّل المشكلة البحثية في أنّ معظم القراءات النقدية للأعمال الأدبية لا تعطي الأعداد حقّها من الاهتمام من منظور دلالي–رمزي، بل غالبًا ما تكتفي بالتعامل معها كعناصر كمية محايدة. هذا التجاهل يحرم النصوص من قراءة أعمق تكشف عن طبقات إضافية من المعنى. لذلك يسعى هذا البحث إلى سدّ هذه الفجوة من خلال تحليل حضور الأعداد في رواية </w:t>
      </w:r>
      <w:r w:rsidRPr="0067681C">
        <w:rPr>
          <w:rFonts w:ascii="Traditional Arabic" w:eastAsia="Times New Roman" w:hAnsi="Traditional Arabic" w:cs="Traditional Arabic"/>
          <w:sz w:val="28"/>
          <w:szCs w:val="28"/>
          <w:rtl/>
        </w:rPr>
        <w:t>فتاة الياقة الزرقاء</w:t>
      </w:r>
      <w:r w:rsidRPr="006A5EEE">
        <w:rPr>
          <w:rFonts w:ascii="Traditional Arabic" w:eastAsia="Times New Roman" w:hAnsi="Traditional Arabic" w:cs="Traditional Arabic"/>
          <w:sz w:val="28"/>
          <w:szCs w:val="28"/>
          <w:rtl/>
        </w:rPr>
        <w:t xml:space="preserve"> على ضوء معانيها في الثقافة العربية، واستجلاء أبعادها الرمزية داخل النص، مع الإفادة من منظور السيميائيات الثقافية في الكشف عن كيفية تحوّل الأعداد إلى آليات روائية فاعلة</w:t>
      </w:r>
      <w:r w:rsidRPr="006A5EEE">
        <w:rPr>
          <w:rFonts w:ascii="Traditional Arabic" w:eastAsia="Times New Roman" w:hAnsi="Traditional Arabic" w:cs="Traditional Arabic"/>
          <w:sz w:val="28"/>
          <w:szCs w:val="28"/>
        </w:rPr>
        <w:t>.</w:t>
      </w:r>
    </w:p>
    <w:p w14:paraId="7C67947A" w14:textId="6FE85FA7" w:rsidR="006A5EEE" w:rsidRPr="006A5EEE" w:rsidRDefault="006A5EEE" w:rsidP="006A5EEE">
      <w:pPr>
        <w:pStyle w:val="NormalWeb"/>
        <w:bidi/>
        <w:jc w:val="both"/>
        <w:rPr>
          <w:rFonts w:ascii="Traditional Arabic" w:hAnsi="Traditional Arabic" w:cs="Traditional Arabic"/>
          <w:sz w:val="28"/>
          <w:szCs w:val="28"/>
        </w:rPr>
      </w:pPr>
      <w:r w:rsidRPr="006A5EEE">
        <w:rPr>
          <w:rFonts w:ascii="Traditional Arabic" w:hAnsi="Traditional Arabic" w:cs="Traditional Arabic"/>
          <w:sz w:val="28"/>
          <w:szCs w:val="28"/>
          <w:rtl/>
        </w:rPr>
        <w:t xml:space="preserve">وتكمن أهمية الدراسة في كونها تفتح أفقًا جديدًا لمقاربة الرموز العددية في الأدب العربي المعاصر، وهو مجال لم يُولَ الاهتمام الكافي مقارنة بأنواع أخرى من الرموز اللغوية. كما أنّ اختيار رواية </w:t>
      </w:r>
      <w:r w:rsidRPr="006A5EEE">
        <w:rPr>
          <w:rFonts w:ascii="Traditional Arabic" w:hAnsi="Traditional Arabic" w:cs="Traditional Arabic"/>
          <w:i/>
          <w:iCs/>
          <w:sz w:val="28"/>
          <w:szCs w:val="28"/>
          <w:rtl/>
        </w:rPr>
        <w:t>فتاة الياقة الزرقاء</w:t>
      </w:r>
      <w:r w:rsidRPr="006A5EEE">
        <w:rPr>
          <w:rFonts w:ascii="Traditional Arabic" w:hAnsi="Traditional Arabic" w:cs="Traditional Arabic"/>
          <w:sz w:val="28"/>
          <w:szCs w:val="28"/>
          <w:rtl/>
        </w:rPr>
        <w:t xml:space="preserve"> كنص تطبيقي يمنح فرصة لتتبّع كيفية تفاعل الأدب الحديث مع الموروث الرمزي للأعداد وإعادة صياغته في سياق معاصر</w:t>
      </w:r>
      <w:r w:rsidRPr="006A5EEE">
        <w:rPr>
          <w:rFonts w:ascii="Traditional Arabic" w:hAnsi="Traditional Arabic" w:cs="Traditional Arabic"/>
          <w:sz w:val="28"/>
          <w:szCs w:val="28"/>
        </w:rPr>
        <w:t>.</w:t>
      </w:r>
      <w:r w:rsidRPr="006A5EEE">
        <w:rPr>
          <w:rFonts w:ascii="Traditional Arabic" w:hAnsi="Traditional Arabic" w:cs="Traditional Arabic"/>
          <w:sz w:val="28"/>
          <w:szCs w:val="28"/>
          <w:rtl/>
        </w:rPr>
        <w:t xml:space="preserve"> وعليه، تهدف هذه الدراسة بالاعتماد على المنهج التحليلي–الوصفي إلى الكشف عن الكيفية التي يُوظَّف بها النظام العددي في الرواية لخدمة البناء السردي، وتحليل مدى توافق هذا التوظيف مع الدلالات الرمزية المتجذّرة في الثقافة العربية. كما تسعى إلى إبراز العلاقة بين الرمز العددي والبعد الثقافي، وإيضاح دوره كأداة لإنتاج المعنى في النص الأدبي، وذلك في ضوء مقاربة السيميائيات الثقافية ليوري لوتمان التي تُبرز دينامية العلامات داخل النصوص. إذ يقوم البحث أوّلًا باستخراج </w:t>
      </w:r>
      <w:r w:rsidR="00D10B26" w:rsidRPr="00483AE6">
        <w:rPr>
          <w:rFonts w:ascii="Traditional Arabic" w:hAnsi="Traditional Arabic" w:cs="Traditional Arabic"/>
          <w:sz w:val="26"/>
          <w:szCs w:val="26"/>
          <w:highlight w:val="cyan"/>
          <w:rtl/>
        </w:rPr>
        <w:t>الأعداد الرئيسة ذات الحضور الدالّ في النصّ</w:t>
      </w:r>
      <w:r w:rsidR="00D10B26" w:rsidRPr="0027501B">
        <w:rPr>
          <w:rFonts w:ascii="Traditional Arabic" w:hAnsi="Traditional Arabic" w:cs="Traditional Arabic"/>
          <w:sz w:val="26"/>
          <w:szCs w:val="26"/>
          <w:rtl/>
        </w:rPr>
        <w:t xml:space="preserve"> </w:t>
      </w:r>
      <w:r w:rsidRPr="006A5EEE">
        <w:rPr>
          <w:rFonts w:ascii="Traditional Arabic" w:hAnsi="Traditional Arabic" w:cs="Traditional Arabic"/>
          <w:sz w:val="28"/>
          <w:szCs w:val="28"/>
          <w:rtl/>
        </w:rPr>
        <w:t>، ثم تصنيفها وتحليل دلالاتها وفق المعاني المألوفة لها في الثقافة العربية، قبل الانتقال إلى دراسة وظائفها في سياق الأحداث والشخصيات</w:t>
      </w:r>
      <w:r w:rsidRPr="006A5EEE">
        <w:rPr>
          <w:rFonts w:ascii="Traditional Arabic" w:hAnsi="Traditional Arabic" w:cs="Traditional Arabic"/>
          <w:sz w:val="28"/>
          <w:szCs w:val="28"/>
        </w:rPr>
        <w:t>.</w:t>
      </w:r>
    </w:p>
    <w:p w14:paraId="2C45DE86" w14:textId="21EFB61F" w:rsidR="006A5EEE" w:rsidRPr="003F1DEF" w:rsidRDefault="006A5EEE" w:rsidP="003F1DEF">
      <w:pPr>
        <w:bidi/>
        <w:spacing w:before="100" w:beforeAutospacing="1" w:after="100" w:afterAutospacing="1" w:line="240" w:lineRule="auto"/>
        <w:jc w:val="both"/>
        <w:rPr>
          <w:rFonts w:ascii="Traditional Arabic" w:eastAsia="Times New Roman" w:hAnsi="Traditional Arabic" w:cs="Traditional Arabic"/>
          <w:sz w:val="28"/>
          <w:szCs w:val="28"/>
        </w:rPr>
      </w:pPr>
      <w:r w:rsidRPr="006A5EEE">
        <w:rPr>
          <w:rFonts w:ascii="Traditional Arabic" w:eastAsia="Times New Roman" w:hAnsi="Traditional Arabic" w:cs="Traditional Arabic"/>
          <w:sz w:val="28"/>
          <w:szCs w:val="28"/>
          <w:rtl/>
        </w:rPr>
        <w:t xml:space="preserve">أما </w:t>
      </w:r>
      <w:commentRangeStart w:id="5"/>
      <w:r w:rsidRPr="006A5EEE">
        <w:rPr>
          <w:rFonts w:ascii="Traditional Arabic" w:eastAsia="Times New Roman" w:hAnsi="Traditional Arabic" w:cs="Traditional Arabic"/>
          <w:sz w:val="28"/>
          <w:szCs w:val="28"/>
          <w:rtl/>
        </w:rPr>
        <w:t xml:space="preserve">سؤال البحث </w:t>
      </w:r>
      <w:commentRangeEnd w:id="5"/>
      <w:r w:rsidR="00545B2C">
        <w:rPr>
          <w:rStyle w:val="CommentReference"/>
          <w:rtl/>
        </w:rPr>
        <w:commentReference w:id="5"/>
      </w:r>
      <w:r w:rsidRPr="006A5EEE">
        <w:rPr>
          <w:rFonts w:ascii="Traditional Arabic" w:eastAsia="Times New Roman" w:hAnsi="Traditional Arabic" w:cs="Traditional Arabic"/>
          <w:sz w:val="28"/>
          <w:szCs w:val="28"/>
          <w:rtl/>
        </w:rPr>
        <w:t xml:space="preserve">فهو: كيف يُوظَّف النظام العددي في رواية </w:t>
      </w:r>
      <w:r w:rsidRPr="0067681C">
        <w:rPr>
          <w:rFonts w:ascii="Traditional Arabic" w:eastAsia="Times New Roman" w:hAnsi="Traditional Arabic" w:cs="Traditional Arabic"/>
          <w:sz w:val="28"/>
          <w:szCs w:val="28"/>
          <w:rtl/>
        </w:rPr>
        <w:t>فتاة الياقة الزرقاء</w:t>
      </w:r>
      <w:r w:rsidRPr="006A5EEE">
        <w:rPr>
          <w:rFonts w:ascii="Traditional Arabic" w:eastAsia="Times New Roman" w:hAnsi="Traditional Arabic" w:cs="Traditional Arabic"/>
          <w:sz w:val="28"/>
          <w:szCs w:val="28"/>
          <w:rtl/>
        </w:rPr>
        <w:t xml:space="preserve"> بما يتوافق مع المعاني الرمزية للأعداد في الثقافة العربية، وبما ينسجم مع ما تطرحه السيميائيات الثقافية عند يوري لوتمان حول آليات إنتاج المعنى؟ </w:t>
      </w:r>
    </w:p>
    <w:p w14:paraId="6D3E682F" w14:textId="50743980" w:rsidR="00E83FDC" w:rsidRPr="00072671" w:rsidRDefault="001F70A1" w:rsidP="00410626">
      <w:pPr>
        <w:pStyle w:val="NormalWeb"/>
        <w:bidi/>
        <w:rPr>
          <w:rFonts w:ascii="Traditional Arabic" w:hAnsi="Traditional Arabic" w:cs="Traditional Arabic"/>
          <w:sz w:val="28"/>
          <w:szCs w:val="28"/>
          <w:rtl/>
        </w:rPr>
      </w:pPr>
      <w:commentRangeStart w:id="6"/>
      <w:r>
        <w:rPr>
          <w:rStyle w:val="Strong"/>
          <w:rFonts w:ascii="Traditional Arabic" w:hAnsi="Traditional Arabic" w:cs="Traditional Arabic" w:hint="cs"/>
          <w:sz w:val="28"/>
          <w:szCs w:val="28"/>
          <w:rtl/>
        </w:rPr>
        <w:t>1.1.</w:t>
      </w:r>
      <w:commentRangeStart w:id="7"/>
      <w:r w:rsidR="00297933" w:rsidRPr="00072671">
        <w:rPr>
          <w:rStyle w:val="Strong"/>
          <w:rFonts w:ascii="Traditional Arabic" w:hAnsi="Traditional Arabic" w:cs="Traditional Arabic"/>
          <w:sz w:val="28"/>
          <w:szCs w:val="28"/>
          <w:rtl/>
        </w:rPr>
        <w:t>خلفية البحث</w:t>
      </w:r>
      <w:commentRangeEnd w:id="6"/>
      <w:r w:rsidR="00545B2C">
        <w:rPr>
          <w:rStyle w:val="CommentReference"/>
          <w:rFonts w:asciiTheme="minorHAnsi" w:eastAsiaTheme="minorHAnsi" w:hAnsiTheme="minorHAnsi" w:cstheme="minorBidi"/>
          <w:rtl/>
        </w:rPr>
        <w:commentReference w:id="6"/>
      </w:r>
      <w:commentRangeEnd w:id="7"/>
      <w:r w:rsidR="003F1DEF">
        <w:rPr>
          <w:rStyle w:val="CommentReference"/>
          <w:rFonts w:asciiTheme="minorHAnsi" w:eastAsiaTheme="minorHAnsi" w:hAnsiTheme="minorHAnsi" w:cstheme="minorBidi"/>
          <w:rtl/>
        </w:rPr>
        <w:commentReference w:id="7"/>
      </w:r>
    </w:p>
    <w:p w14:paraId="507985DB" w14:textId="02AADE04" w:rsidR="00345FE3" w:rsidRPr="008B6059" w:rsidRDefault="00487A56" w:rsidP="008B6059">
      <w:pPr>
        <w:bidi/>
        <w:spacing w:before="100" w:beforeAutospacing="1" w:after="100" w:afterAutospacing="1" w:line="240" w:lineRule="auto"/>
        <w:jc w:val="both"/>
        <w:rPr>
          <w:rFonts w:ascii="Traditional Arabic" w:hAnsi="Traditional Arabic" w:cs="Traditional Arabic"/>
          <w:sz w:val="28"/>
          <w:szCs w:val="28"/>
          <w:rtl/>
        </w:rPr>
      </w:pPr>
      <w:r w:rsidRPr="008B6059">
        <w:rPr>
          <w:rFonts w:ascii="Traditional Arabic" w:eastAsia="Times New Roman" w:hAnsi="Traditional Arabic" w:cs="Traditional Arabic"/>
          <w:sz w:val="28"/>
          <w:szCs w:val="28"/>
          <w:rtl/>
        </w:rPr>
        <w:lastRenderedPageBreak/>
        <w:t xml:space="preserve">شكّلت الأعداد ورموزها على مرّ العصور جزءًا مهمًّا من البنية الثقافية والفكرية للشعوب، وقد انعكس حضورها في الأدب والفنّ والعمارة والنصوص الدينية، بما يعبّر عن تصوّرات ذهنية ورؤى كونية متجذّرة في الوعي الجمعي. </w:t>
      </w:r>
      <w:r w:rsidR="00345FE3" w:rsidRPr="008B6059">
        <w:rPr>
          <w:rFonts w:ascii="Traditional Arabic" w:hAnsi="Traditional Arabic" w:cs="Traditional Arabic"/>
          <w:sz w:val="28"/>
          <w:szCs w:val="28"/>
          <w:rtl/>
        </w:rPr>
        <w:t>وقد حَظِي موضوعُ الأعداد ودلالاتها الرمزيّة بحضورٍ متفرِّق في عددٍ من الدراسات</w:t>
      </w:r>
      <w:r w:rsidR="00345FE3" w:rsidRPr="0011457B">
        <w:rPr>
          <w:rFonts w:ascii="Traditional Arabic" w:hAnsi="Traditional Arabic" w:cs="Traditional Arabic"/>
          <w:sz w:val="28"/>
          <w:szCs w:val="28"/>
          <w:highlight w:val="magenta"/>
          <w:rtl/>
        </w:rPr>
        <w:t>، إلاّ أنّ هذا البحث يركّز في عرضِه للدراسات السابقة على نوعين أساسَيْن من الأعمال ذات الصلة المباشرة بموضوعه</w:t>
      </w:r>
      <w:r w:rsidR="00345FE3" w:rsidRPr="0011457B">
        <w:rPr>
          <w:rFonts w:ascii="Traditional Arabic" w:hAnsi="Traditional Arabic" w:cs="Traditional Arabic"/>
          <w:sz w:val="28"/>
          <w:szCs w:val="28"/>
          <w:highlight w:val="magenta"/>
        </w:rPr>
        <w:t>:</w:t>
      </w:r>
      <w:r w:rsidR="008B6059" w:rsidRPr="0011457B">
        <w:rPr>
          <w:rFonts w:ascii="Traditional Arabic" w:hAnsi="Traditional Arabic" w:cs="Traditional Arabic" w:hint="cs"/>
          <w:sz w:val="28"/>
          <w:szCs w:val="28"/>
          <w:highlight w:val="magenta"/>
          <w:rtl/>
        </w:rPr>
        <w:t xml:space="preserve"> </w:t>
      </w:r>
      <w:r w:rsidR="00345FE3" w:rsidRPr="0011457B">
        <w:rPr>
          <w:rFonts w:ascii="Traditional Arabic" w:hAnsi="Traditional Arabic" w:cs="Traditional Arabic"/>
          <w:sz w:val="28"/>
          <w:szCs w:val="28"/>
          <w:highlight w:val="magenta"/>
          <w:rtl/>
        </w:rPr>
        <w:t>أوّلًا: الأبحاث التي تناولت رواية «فتاة الياقة الزرقاء» أو غيرها من أعمال عمرو عبد الحميد، من حيث البناء السردي وصورة الشخصيّات والعالم المتخيَّل</w:t>
      </w:r>
      <w:r w:rsidR="00345FE3" w:rsidRPr="0011457B">
        <w:rPr>
          <w:rFonts w:ascii="Traditional Arabic" w:hAnsi="Traditional Arabic" w:cs="Traditional Arabic"/>
          <w:sz w:val="28"/>
          <w:szCs w:val="28"/>
          <w:highlight w:val="magenta"/>
        </w:rPr>
        <w:t>.</w:t>
      </w:r>
      <w:r w:rsidR="008B6059" w:rsidRPr="0011457B">
        <w:rPr>
          <w:rFonts w:ascii="Traditional Arabic" w:hAnsi="Traditional Arabic" w:cs="Traditional Arabic" w:hint="cs"/>
          <w:sz w:val="28"/>
          <w:szCs w:val="28"/>
          <w:highlight w:val="magenta"/>
          <w:rtl/>
        </w:rPr>
        <w:t xml:space="preserve"> </w:t>
      </w:r>
      <w:r w:rsidR="00345FE3" w:rsidRPr="0011457B">
        <w:rPr>
          <w:rFonts w:ascii="Traditional Arabic" w:hAnsi="Traditional Arabic" w:cs="Traditional Arabic"/>
          <w:sz w:val="28"/>
          <w:szCs w:val="28"/>
          <w:highlight w:val="magenta"/>
          <w:rtl/>
        </w:rPr>
        <w:t>ثانيًا: الدراسات التي بحثت في حضور الأعداد ورمزيّتها في السرد والرواية الحديثة، بوصفها الإطارَ العام الذي يندرج فيه هذا العمل</w:t>
      </w:r>
      <w:r w:rsidR="00345FE3" w:rsidRPr="0011457B">
        <w:rPr>
          <w:rFonts w:ascii="Traditional Arabic" w:hAnsi="Traditional Arabic" w:cs="Traditional Arabic"/>
          <w:sz w:val="28"/>
          <w:szCs w:val="28"/>
          <w:highlight w:val="magenta"/>
        </w:rPr>
        <w:t>.</w:t>
      </w:r>
    </w:p>
    <w:p w14:paraId="3341FEF5" w14:textId="42EF7F25" w:rsidR="00345FE3" w:rsidRPr="0011457B" w:rsidRDefault="00345FE3" w:rsidP="008B6059">
      <w:pPr>
        <w:bidi/>
        <w:spacing w:before="100" w:beforeAutospacing="1" w:after="100" w:afterAutospacing="1" w:line="240" w:lineRule="auto"/>
        <w:jc w:val="both"/>
        <w:rPr>
          <w:rFonts w:ascii="Traditional Arabic" w:hAnsi="Traditional Arabic" w:cs="Traditional Arabic"/>
          <w:sz w:val="28"/>
          <w:szCs w:val="28"/>
          <w:highlight w:val="magenta"/>
          <w:rtl/>
        </w:rPr>
      </w:pPr>
      <w:r w:rsidRPr="000F38E3">
        <w:rPr>
          <w:rStyle w:val="Strong"/>
          <w:rFonts w:ascii="Traditional Arabic" w:hAnsi="Traditional Arabic" w:cs="Traditional Arabic"/>
          <w:sz w:val="28"/>
          <w:szCs w:val="28"/>
          <w:rtl/>
        </w:rPr>
        <w:t>فيما يتعلّق بالدراسات التي تناولت رواية «فتاة الياقة الزرقاء»</w:t>
      </w:r>
      <w:r w:rsidRPr="008B6059">
        <w:rPr>
          <w:rStyle w:val="Strong"/>
          <w:rFonts w:ascii="Traditional Arabic" w:hAnsi="Traditional Arabic" w:cs="Traditional Arabic"/>
          <w:b w:val="0"/>
          <w:bCs w:val="0"/>
          <w:sz w:val="28"/>
          <w:szCs w:val="28"/>
          <w:rtl/>
        </w:rPr>
        <w:t xml:space="preserve"> مباشرةً</w:t>
      </w:r>
      <w:r w:rsidRPr="008B6059">
        <w:rPr>
          <w:rStyle w:val="Strong"/>
          <w:rFonts w:ascii="Traditional Arabic" w:hAnsi="Traditional Arabic" w:cs="Traditional Arabic"/>
          <w:sz w:val="28"/>
          <w:szCs w:val="28"/>
          <w:rtl/>
        </w:rPr>
        <w:t>،</w:t>
      </w:r>
      <w:r w:rsidRPr="008B6059">
        <w:rPr>
          <w:rFonts w:ascii="Traditional Arabic" w:hAnsi="Traditional Arabic" w:cs="Traditional Arabic"/>
          <w:sz w:val="28"/>
          <w:szCs w:val="28"/>
          <w:rtl/>
        </w:rPr>
        <w:t xml:space="preserve"> تناولت رسالةُ الباحثة ليليا حاج عيسى (2023م) بعنوان «الشخصية في رواية فتاة الياقة الزرقاء لعمرو عبد الحميد» تحليلَ البنية السردية للرواية من منظورٍ بنيوي وسيميائي، مركّزةً على عنصر الشخصيّة بوصفه المحرّك الأساسي للأحداث؛ إذ درست أبعادها الثلاثة: التكويني، والاجتماعي، والنفسي، وأبرزت تفاعلها مع تقنيات السرد كالمكان والزمان والعقدة. كما تناولت دراسةُ زهره قرباني مادواني ومعصومة ميكائيلي (2023م) بعنوان «صورة البطلة المميَّزة في رواية فتاة الياقة الزرقاء لعمرو عبد الحميد على ضوء النظرية النسوية» قضيّةَ تمثيل المرأة في الأدب العربي الحديث من منظورٍ نسويٍّ تحليليّ، مبرزةً صورة المرأة البطلة في الرواية بوصفها بنيةً سرديّةً تتحدّى أنماط التمثيل التقليدي. </w:t>
      </w:r>
      <w:r w:rsidRPr="0011457B">
        <w:rPr>
          <w:rFonts w:ascii="Traditional Arabic" w:hAnsi="Traditional Arabic" w:cs="Traditional Arabic"/>
          <w:sz w:val="28"/>
          <w:szCs w:val="28"/>
          <w:highlight w:val="magenta"/>
          <w:rtl/>
        </w:rPr>
        <w:t>ويُستفاد من هاتين الدراستين أنّ الاهتمام انصبّ على بناء الشخصيّة وصورتها الجندرية، من غير التوقّف عند الدلالات العددية أو تحليل حضور الأعداد في تشكيل البنية الرمزية للنص، وهو ما تسعى هذه الدراسة إلى معالجته</w:t>
      </w:r>
      <w:r w:rsidRPr="0011457B">
        <w:rPr>
          <w:rFonts w:ascii="Traditional Arabic" w:hAnsi="Traditional Arabic" w:cs="Traditional Arabic"/>
          <w:sz w:val="28"/>
          <w:szCs w:val="28"/>
          <w:highlight w:val="magenta"/>
        </w:rPr>
        <w:t>.</w:t>
      </w:r>
      <w:r w:rsidR="00853D75">
        <w:rPr>
          <w:rFonts w:ascii="Traditional Arabic" w:hAnsi="Traditional Arabic" w:cs="Traditional Arabic" w:hint="cs"/>
          <w:sz w:val="28"/>
          <w:szCs w:val="28"/>
          <w:highlight w:val="magenta"/>
          <w:rtl/>
        </w:rPr>
        <w:t xml:space="preserve"> کذلک</w:t>
      </w:r>
      <w:r w:rsidR="00E510D9" w:rsidRPr="0011457B">
        <w:rPr>
          <w:rFonts w:ascii="Traditional Arabic" w:hAnsi="Traditional Arabic" w:cs="Traditional Arabic"/>
          <w:sz w:val="28"/>
          <w:szCs w:val="28"/>
          <w:highlight w:val="magenta"/>
          <w:rtl/>
        </w:rPr>
        <w:t xml:space="preserve"> تناول سعدوني يحيى في مقالته «خطاب الأنساق الثقافية المضمرة في روايات عمرو عبد الحميد»</w:t>
      </w:r>
      <w:r w:rsidR="003929FA">
        <w:rPr>
          <w:rFonts w:ascii="Traditional Arabic" w:hAnsi="Traditional Arabic" w:cs="Traditional Arabic" w:hint="cs"/>
          <w:sz w:val="28"/>
          <w:szCs w:val="28"/>
          <w:highlight w:val="magenta"/>
          <w:rtl/>
        </w:rPr>
        <w:t>(2024م)</w:t>
      </w:r>
      <w:r w:rsidR="00E510D9" w:rsidRPr="0011457B">
        <w:rPr>
          <w:rFonts w:ascii="Traditional Arabic" w:hAnsi="Traditional Arabic" w:cs="Traditional Arabic"/>
          <w:sz w:val="28"/>
          <w:szCs w:val="28"/>
          <w:highlight w:val="magenta"/>
          <w:rtl/>
        </w:rPr>
        <w:t xml:space="preserve"> الخطابَ الروائي عند عبد الحميد بوصفه حاملاً لنسقٍ ثقافيٍّ مضمَر. ينطلق الباحث من طبيعة العوالم العجيبة/الفانتازية في هذه الروايات لبيان كيف تُخفي خلفَ بنيتها التخييليّة أنماطًا ثقافيّة متعدّدة، ويستند إلى مناهج نقديّة معاصرة لتحليل العلاقة بين العجيب السردي والنسق الثقافي الخفي، مستفيدًا من مفاهيم مثل «العجيب»، و«النسق المضمَر»، و«الثقافة». وتُبرز الدراسة أنّ قراءة هذه الروايات تتطلّب تفكيكًا للآليات السرديّة التي تُشفِّر هذه الأنساق، غير أنّها – على الرغم من ذلك – لا تُفرد بحثًا خاصًّا لدلالات الأعداد أو لوظائف النظام العددي داخل هذه الروايات، الأمر الذي يترك مجالاً مفتوحًا لدراسةٍ أكثر تخصّصًا في هذا الجانب</w:t>
      </w:r>
      <w:r w:rsidR="00E510D9" w:rsidRPr="0011457B">
        <w:rPr>
          <w:rFonts w:ascii="Traditional Arabic" w:hAnsi="Traditional Arabic" w:cs="Traditional Arabic"/>
          <w:sz w:val="28"/>
          <w:szCs w:val="28"/>
          <w:highlight w:val="magenta"/>
        </w:rPr>
        <w:t>.</w:t>
      </w:r>
    </w:p>
    <w:p w14:paraId="021109FF" w14:textId="78CE9C6E" w:rsidR="00304522" w:rsidRPr="0011457B" w:rsidRDefault="00304522" w:rsidP="008B6059">
      <w:pPr>
        <w:bidi/>
        <w:spacing w:before="100" w:beforeAutospacing="1" w:after="100" w:afterAutospacing="1" w:line="240" w:lineRule="auto"/>
        <w:jc w:val="both"/>
        <w:rPr>
          <w:rFonts w:ascii="Traditional Arabic" w:eastAsia="Times New Roman" w:hAnsi="Traditional Arabic" w:cs="Traditional Arabic"/>
          <w:sz w:val="28"/>
          <w:szCs w:val="28"/>
          <w:highlight w:val="magenta"/>
          <w:rtl/>
        </w:rPr>
      </w:pPr>
      <w:r w:rsidRPr="0011457B">
        <w:rPr>
          <w:rFonts w:ascii="Traditional Arabic" w:eastAsia="Times New Roman" w:hAnsi="Traditional Arabic" w:cs="Traditional Arabic"/>
          <w:sz w:val="28"/>
          <w:szCs w:val="28"/>
          <w:highlight w:val="magenta"/>
        </w:rPr>
        <w:t xml:space="preserve"> </w:t>
      </w:r>
      <w:r w:rsidR="00055CD9">
        <w:rPr>
          <w:rFonts w:ascii="Traditional Arabic" w:eastAsia="Times New Roman" w:hAnsi="Traditional Arabic" w:cs="Traditional Arabic" w:hint="cs"/>
          <w:sz w:val="28"/>
          <w:szCs w:val="28"/>
          <w:highlight w:val="magenta"/>
          <w:rtl/>
        </w:rPr>
        <w:t>و</w:t>
      </w:r>
      <w:r w:rsidRPr="0011457B">
        <w:rPr>
          <w:rFonts w:ascii="Traditional Arabic" w:eastAsia="Times New Roman" w:hAnsi="Traditional Arabic" w:cs="Traditional Arabic"/>
          <w:sz w:val="28"/>
          <w:szCs w:val="28"/>
          <w:highlight w:val="magenta"/>
          <w:rtl/>
        </w:rPr>
        <w:t>تناولت رسالة الماستر للباحثة خديجة بوزيدي (2022م) بعنوان «البنية السردية في رواية فتاة الياقة الزرقاء لعمرو عبد الحميد» تحليلَ البناء السردي في الرواية من منظورٍ بنيوي، مركِّزةً على ثلاثة محاور رئيسة: بنية الزمن السردي (أنواعه وآلياته كالاِسترجاع والاِستباق والحذف والمشهد والتواتر)، وبنية الفضاء المكاني (أنواع الأمكنة ووصفها وعلاقاتها بالسرد)، ثمّ منظور الحكي أو الرؤية السردية وأشكال تجلّيها في النص. وتُبيّن الدراسةُ كيف تسهم هذه المكوّنات في تشكيل إيقاع الرواية وتوجيه تلقي القارئ، من غير أن تتوقّف عند الدلالات الرمزية للأعداد أو وظائف النظام العددي في العمل</w:t>
      </w:r>
      <w:r w:rsidRPr="0011457B">
        <w:rPr>
          <w:rFonts w:ascii="Traditional Arabic" w:eastAsia="Times New Roman" w:hAnsi="Traditional Arabic" w:cs="Traditional Arabic"/>
          <w:sz w:val="28"/>
          <w:szCs w:val="28"/>
          <w:highlight w:val="magenta"/>
        </w:rPr>
        <w:t>.</w:t>
      </w:r>
      <w:r w:rsidR="008B6059" w:rsidRPr="0011457B">
        <w:rPr>
          <w:rFonts w:ascii="Traditional Arabic" w:eastAsia="Times New Roman" w:hAnsi="Traditional Arabic" w:cs="Traditional Arabic" w:hint="cs"/>
          <w:sz w:val="28"/>
          <w:szCs w:val="28"/>
          <w:highlight w:val="magenta"/>
          <w:rtl/>
        </w:rPr>
        <w:t xml:space="preserve"> </w:t>
      </w:r>
      <w:r w:rsidRPr="0011457B">
        <w:rPr>
          <w:rFonts w:ascii="Traditional Arabic" w:eastAsia="Times New Roman" w:hAnsi="Traditional Arabic" w:cs="Traditional Arabic"/>
          <w:sz w:val="28"/>
          <w:szCs w:val="28"/>
          <w:highlight w:val="magenta"/>
          <w:rtl/>
        </w:rPr>
        <w:t>وتناولت رسالة الماستر للباحثتين عائشة بن سعدية وسميرة سلامي (2022م) بعنوان «بنية الشخصية في رواية فتاة الياقة الزرقاء لعمرو عبد الحميد» تحليلَ شخصيات الرواية في ضوء أبعادها الثلاثة: الجسدي، والنفسي، والاجتماعي، مع إبراز كيف تعكس هذه الشخصياتُ واقعًا مريرًا تعيشه النساء في سياقٍ قمعي، وتجلّي قيمًا إنسانية مثل حبّ الأسرة والتضحية والصمود. وخلصت الدراسة إلى أنّ بناء الشخصيات يقوم على تعدّد الأصوات وتنوّع الزوايا السردية، لكنها لم تُفرد حيّزًاخاصًّا لدراسة الأعداد أو استقصاء رمزيّتها داخل هذا البناء الشخصي</w:t>
      </w:r>
      <w:r w:rsidRPr="0011457B">
        <w:rPr>
          <w:rFonts w:ascii="Traditional Arabic" w:eastAsia="Times New Roman" w:hAnsi="Traditional Arabic" w:cs="Traditional Arabic"/>
          <w:sz w:val="28"/>
          <w:szCs w:val="28"/>
          <w:highlight w:val="magenta"/>
        </w:rPr>
        <w:t>.</w:t>
      </w:r>
      <w:r w:rsidRPr="0011457B">
        <w:rPr>
          <w:rFonts w:ascii="Traditional Arabic" w:eastAsia="Times New Roman" w:hAnsi="Traditional Arabic" w:cs="Traditional Arabic"/>
          <w:sz w:val="28"/>
          <w:szCs w:val="28"/>
          <w:highlight w:val="magenta"/>
          <w:rtl/>
        </w:rPr>
        <w:t xml:space="preserve">كما تناولت رسالة الماستر للطالبين جعادي ريان وجابر كلثوم (2023م) </w:t>
      </w:r>
      <w:r w:rsidRPr="0011457B">
        <w:rPr>
          <w:rFonts w:ascii="Traditional Arabic" w:eastAsia="Times New Roman" w:hAnsi="Traditional Arabic" w:cs="Traditional Arabic"/>
          <w:sz w:val="28"/>
          <w:szCs w:val="28"/>
          <w:highlight w:val="magenta"/>
          <w:rtl/>
        </w:rPr>
        <w:lastRenderedPageBreak/>
        <w:t>بعنوان «العتبات النصية في رواية فتاة الياقة الزرقاء لعمرو عبد الحميد» العتباتِ المحيطة بالنص الروائي من غلافٍ أمامي وخلفي، وعناوين داخلية، وغيرها، بالاستناد إلى المنهج السيميائي ونظريات جيرار جنيت في المناصّ. وقسّم الباحثان العملَ إلى شقٍّ نظري يعرّف بالعتبات وأنواعها ووظائفها، وآخر تطبيقي يَدرس تمثّلات العنوان، ولوحة الغلاف، والألوان، والعناوين الفرعية في الرواية، مبيِّنين دورها في توجيه أفق انتظار القارئ وفتح مداخل إلى المتن السردي. غير أنّ هذ</w:t>
      </w:r>
      <w:r w:rsidR="00EC1EC3">
        <w:rPr>
          <w:rFonts w:ascii="Traditional Arabic" w:eastAsia="Times New Roman" w:hAnsi="Traditional Arabic" w:cs="Traditional Arabic" w:hint="cs"/>
          <w:sz w:val="28"/>
          <w:szCs w:val="28"/>
          <w:highlight w:val="magenta"/>
          <w:rtl/>
        </w:rPr>
        <w:t xml:space="preserve">ا البحث أيضا </w:t>
      </w:r>
      <w:r w:rsidRPr="0011457B">
        <w:rPr>
          <w:rFonts w:ascii="Traditional Arabic" w:eastAsia="Times New Roman" w:hAnsi="Traditional Arabic" w:cs="Traditional Arabic"/>
          <w:sz w:val="28"/>
          <w:szCs w:val="28"/>
          <w:highlight w:val="magenta"/>
          <w:rtl/>
        </w:rPr>
        <w:t xml:space="preserve">لا </w:t>
      </w:r>
      <w:r w:rsidR="00486FE7">
        <w:rPr>
          <w:rFonts w:ascii="Traditional Arabic" w:eastAsia="Times New Roman" w:hAnsi="Traditional Arabic" w:cs="Traditional Arabic" w:hint="cs"/>
          <w:sz w:val="28"/>
          <w:szCs w:val="28"/>
          <w:highlight w:val="magenta"/>
          <w:rtl/>
        </w:rPr>
        <w:t>يتن</w:t>
      </w:r>
      <w:r w:rsidRPr="0011457B">
        <w:rPr>
          <w:rFonts w:ascii="Traditional Arabic" w:eastAsia="Times New Roman" w:hAnsi="Traditional Arabic" w:cs="Traditional Arabic"/>
          <w:sz w:val="28"/>
          <w:szCs w:val="28"/>
          <w:highlight w:val="magenta"/>
          <w:rtl/>
        </w:rPr>
        <w:t>اول النظام العددي في الرواية تناولًا مستقلاً، ولا تُحلّل الأعداد بوصفها علاماتٍ رمزية داخل البناء السردي</w:t>
      </w:r>
      <w:r w:rsidRPr="0011457B">
        <w:rPr>
          <w:rFonts w:ascii="Traditional Arabic" w:eastAsia="Times New Roman" w:hAnsi="Traditional Arabic" w:cs="Traditional Arabic"/>
          <w:sz w:val="28"/>
          <w:szCs w:val="28"/>
          <w:highlight w:val="magenta"/>
        </w:rPr>
        <w:t>.</w:t>
      </w:r>
    </w:p>
    <w:p w14:paraId="497D255F" w14:textId="3AF8D158" w:rsidR="00345FE3" w:rsidRPr="0011457B" w:rsidRDefault="00345FE3" w:rsidP="008B6059">
      <w:pPr>
        <w:bidi/>
        <w:spacing w:before="100" w:beforeAutospacing="1" w:after="100" w:afterAutospacing="1" w:line="240" w:lineRule="auto"/>
        <w:jc w:val="both"/>
        <w:rPr>
          <w:rFonts w:ascii="Traditional Arabic" w:hAnsi="Traditional Arabic" w:cs="Traditional Arabic"/>
          <w:sz w:val="28"/>
          <w:szCs w:val="28"/>
          <w:highlight w:val="magenta"/>
          <w:rtl/>
        </w:rPr>
      </w:pPr>
      <w:r w:rsidRPr="0011457B">
        <w:rPr>
          <w:rStyle w:val="Strong"/>
          <w:rFonts w:ascii="Traditional Arabic" w:hAnsi="Traditional Arabic" w:cs="Traditional Arabic"/>
          <w:sz w:val="28"/>
          <w:szCs w:val="28"/>
          <w:highlight w:val="magenta"/>
          <w:rtl/>
        </w:rPr>
        <w:t>أمّا على مستوى المراجع النظريّة العامّة حول رمزيّة الأعداد،</w:t>
      </w:r>
      <w:r w:rsidRPr="0011457B">
        <w:rPr>
          <w:rFonts w:ascii="Traditional Arabic" w:hAnsi="Traditional Arabic" w:cs="Traditional Arabic"/>
          <w:sz w:val="28"/>
          <w:szCs w:val="28"/>
          <w:highlight w:val="magenta"/>
          <w:rtl/>
        </w:rPr>
        <w:t xml:space="preserve"> فيُشار إلى مؤلَّفاتٍ مرجعيّةٍ مثل كتاب «العدد والرمز والأسطورة» لآرش آقائي (1388ش)، وكتاب «رمز الأعداد» لآنه ماري شيمل (2015م)، وكتاب «أسرار ورموز الأعداد والحروف» لأحمد آقاشريف (1383ش)، وكتاب «معجم الأعداد، رموز ودلالات» لجان مخايل صدقة (1994م). تقدِّم هذه الأعمالُ أرضيّةً موسَّعة لفهم دلالات الأعداد في سياقاتٍ دينيّة وثقافيّة متنوّعة، غير أنّها لا تعالج حضور الأعداد في الرواية العربية الحديثة معالجةً مباشرة، الأمر الذي يجعلها خلفيّةً نظريّة عامّة تستند إليها هذه الدراسة دون أن تكون بديلاً عن تحليل النصّ الروائي نفسه</w:t>
      </w:r>
      <w:r w:rsidRPr="0011457B">
        <w:rPr>
          <w:rFonts w:ascii="Traditional Arabic" w:hAnsi="Traditional Arabic" w:cs="Traditional Arabic"/>
          <w:sz w:val="28"/>
          <w:szCs w:val="28"/>
          <w:highlight w:val="magenta"/>
        </w:rPr>
        <w:t>.</w:t>
      </w:r>
    </w:p>
    <w:p w14:paraId="7683FDA0" w14:textId="5C31A74E" w:rsidR="006F691C" w:rsidRPr="0011457B" w:rsidRDefault="006F691C" w:rsidP="006F691C">
      <w:pPr>
        <w:bidi/>
        <w:spacing w:before="100" w:beforeAutospacing="1" w:after="100" w:afterAutospacing="1" w:line="240" w:lineRule="auto"/>
        <w:jc w:val="both"/>
        <w:rPr>
          <w:rFonts w:ascii="Traditional Arabic" w:hAnsi="Traditional Arabic" w:cs="Traditional Arabic"/>
          <w:sz w:val="28"/>
          <w:szCs w:val="28"/>
          <w:highlight w:val="magenta"/>
          <w:rtl/>
        </w:rPr>
      </w:pPr>
      <w:r w:rsidRPr="0011457B">
        <w:rPr>
          <w:rFonts w:ascii="Traditional Arabic" w:hAnsi="Traditional Arabic" w:cs="Traditional Arabic"/>
          <w:sz w:val="28"/>
          <w:szCs w:val="28"/>
          <w:highlight w:val="magenta"/>
          <w:rtl/>
        </w:rPr>
        <w:t>تناولت مقالة أحمد يحيى علي (2011م) بعنوان «شعرية العدد في السرد الروائي» الوظيفة الجمالية والسردية للأعداد في عددٍ من الروايات العربية. انطلق الباحث من تتبّع مواضع الأعداد في المتن الروائي لبيان كيف يساهم تواترها في تنظيم الزمن السردي، وبناء الإيقاع، وتحديد علاقات الشخصيات بالمكان والحدث. وتخلُص الدراسة إلى أنّ العدد يتحوّل، في كثير من الحالات، من مجرّد معطًى حسابي إلى عنصر بنائيّ له طابع شعري، يضفي على السرد كثافةً دلالية ويشارك في تكوين رمزية النص، من غير أن تخصّص هذه المقالة قراءةً تفصيلية لعملٍ روائيٍّ واحد أو إطارًا سيميائيًا ثقافيًا محدّدًا للأعداد</w:t>
      </w:r>
      <w:r w:rsidRPr="0011457B">
        <w:rPr>
          <w:rFonts w:ascii="Traditional Arabic" w:hAnsi="Traditional Arabic" w:cs="Traditional Arabic"/>
          <w:sz w:val="28"/>
          <w:szCs w:val="28"/>
          <w:highlight w:val="magenta"/>
        </w:rPr>
        <w:t>.</w:t>
      </w:r>
    </w:p>
    <w:p w14:paraId="315E0E9E" w14:textId="1550C2C4" w:rsidR="006F691C" w:rsidRPr="0011457B" w:rsidRDefault="006F691C" w:rsidP="006F691C">
      <w:pPr>
        <w:bidi/>
        <w:spacing w:before="100" w:beforeAutospacing="1" w:after="100" w:afterAutospacing="1" w:line="240" w:lineRule="auto"/>
        <w:jc w:val="both"/>
        <w:rPr>
          <w:rFonts w:ascii="Traditional Arabic" w:hAnsi="Traditional Arabic" w:cs="Traditional Arabic"/>
          <w:sz w:val="28"/>
          <w:szCs w:val="28"/>
          <w:highlight w:val="magenta"/>
          <w:rtl/>
        </w:rPr>
      </w:pPr>
      <w:r w:rsidRPr="0011457B">
        <w:rPr>
          <w:rFonts w:ascii="Traditional Arabic" w:hAnsi="Traditional Arabic" w:cs="Traditional Arabic"/>
          <w:sz w:val="28"/>
          <w:szCs w:val="28"/>
          <w:highlight w:val="magenta"/>
          <w:rtl/>
        </w:rPr>
        <w:t>أمّا مقالة سهير صالح علي (2025م) بعنوان «دلالة العدد في قصيدة النثر/ دراسة في نماذج مختارة»فقد ركّزت على حضور الأعداد في قصيدة النثر بوصفها أداةً دلالية وإيقاعية في آنٍ واحد. درست الباحثة نماذج من قصيدة النثر العربية الحديثة، مبيّنةً كيف يُستثمر العدد في العناوين وبنية المقطع والشكل الطباعي للنص لتكثيف المعنى، وخلق إيقاعٍ بصري وسمعي، وإنتاج مفارقات دلالية تتجاوز الوظيفة الكمية للرقم. وتُظهر النتائج أنّ العدد في هذه النصوص يغدو علامةً رمزيةً مفتوحة على التأويل، لكنّ الدراسة تبقى محصورة في المجال الشعري ولا تنتقل إلى تحليل حضور الأعداد في الرواية، وهو ما يبرّر الحاجة إلى مقاربة مماثلة في حقل السرد</w:t>
      </w:r>
      <w:r w:rsidRPr="0011457B">
        <w:rPr>
          <w:rFonts w:ascii="Traditional Arabic" w:hAnsi="Traditional Arabic" w:cs="Traditional Arabic"/>
          <w:sz w:val="28"/>
          <w:szCs w:val="28"/>
          <w:highlight w:val="magenta"/>
        </w:rPr>
        <w:t>.</w:t>
      </w:r>
    </w:p>
    <w:p w14:paraId="191FFD96" w14:textId="58A7896C" w:rsidR="000F0470" w:rsidRPr="0011457B" w:rsidRDefault="000F0470" w:rsidP="000F0470">
      <w:pPr>
        <w:bidi/>
        <w:spacing w:before="100" w:beforeAutospacing="1" w:after="100" w:afterAutospacing="1" w:line="240" w:lineRule="auto"/>
        <w:jc w:val="both"/>
        <w:rPr>
          <w:rFonts w:ascii="Traditional Arabic" w:hAnsi="Traditional Arabic" w:cs="Traditional Arabic"/>
          <w:sz w:val="28"/>
          <w:szCs w:val="28"/>
          <w:highlight w:val="magenta"/>
          <w:rtl/>
        </w:rPr>
      </w:pPr>
      <w:r w:rsidRPr="0011457B">
        <w:rPr>
          <w:rFonts w:ascii="Traditional Arabic" w:hAnsi="Traditional Arabic" w:cs="Traditional Arabic"/>
          <w:sz w:val="28"/>
          <w:szCs w:val="28"/>
          <w:highlight w:val="magenta"/>
          <w:rtl/>
        </w:rPr>
        <w:t xml:space="preserve">تناول محمد الديهاجي في مقالته «شعرية العدد وممكنات السرد في "سبع عيون" للمغربي محمد الشرادي» (2016م) حضورَ العدد، ولا سيّما العدد سبعة، في رواية </w:t>
      </w:r>
      <w:r w:rsidRPr="0011457B">
        <w:rPr>
          <w:rStyle w:val="Emphasis"/>
          <w:rFonts w:ascii="Traditional Arabic" w:hAnsi="Traditional Arabic" w:cs="Traditional Arabic"/>
          <w:sz w:val="28"/>
          <w:szCs w:val="28"/>
          <w:highlight w:val="magenta"/>
          <w:rtl/>
        </w:rPr>
        <w:t>سبع عيون</w:t>
      </w:r>
      <w:r w:rsidRPr="0011457B">
        <w:rPr>
          <w:rFonts w:ascii="Traditional Arabic" w:hAnsi="Traditional Arabic" w:cs="Traditional Arabic"/>
          <w:sz w:val="28"/>
          <w:szCs w:val="28"/>
          <w:highlight w:val="magenta"/>
          <w:rtl/>
        </w:rPr>
        <w:t>، مبيّنًا كيف يتحوّل التكرار العددي إلى بنيةٍ مهيمنة تَحكم مصائر الشخصيات ومسار الأحداث. يركّز الباحث على توزّع العدد سبعة في مستويات عدّة من النص (عنوان الرواية، عدد الشخصيات، البُنى الحلميّة…) ليخلص إلى أنّ الرواية تبني عالمها التخييلي وفق منطق عدديّ يضفي على السرد بعدًا أسطوريًا ورمزيًا.</w:t>
      </w:r>
    </w:p>
    <w:p w14:paraId="1AA4DA69" w14:textId="2E4FE17B" w:rsidR="000F0470" w:rsidRPr="0011457B" w:rsidRDefault="000F0470" w:rsidP="000F0470">
      <w:pPr>
        <w:bidi/>
        <w:spacing w:before="100" w:beforeAutospacing="1" w:after="100" w:afterAutospacing="1" w:line="240" w:lineRule="auto"/>
        <w:jc w:val="both"/>
        <w:rPr>
          <w:rFonts w:ascii="Traditional Arabic" w:hAnsi="Traditional Arabic" w:cs="Traditional Arabic"/>
          <w:sz w:val="28"/>
          <w:szCs w:val="28"/>
          <w:highlight w:val="magenta"/>
          <w:rtl/>
        </w:rPr>
      </w:pPr>
      <w:r w:rsidRPr="0011457B">
        <w:rPr>
          <w:rFonts w:ascii="Traditional Arabic" w:hAnsi="Traditional Arabic" w:cs="Traditional Arabic"/>
          <w:sz w:val="28"/>
          <w:szCs w:val="28"/>
          <w:highlight w:val="magenta"/>
          <w:rtl/>
        </w:rPr>
        <w:t xml:space="preserve">أمّا محمد السمّوري، فَيعرِض في مقالته «نظرية الأعداد ومرجعيتها الرمزية» (2007م) قراءةً تنظيرية عامّة في الخلفيّات الدينية والأسطورية للأعداد في الثقافة العربية والإسلامية. يتتبّع الباحث حضور بعض الأعداد المركزيّة (مثل الثلاثة، والسبعة، والأربعين) في النصوص الدينية </w:t>
      </w:r>
      <w:r w:rsidRPr="0011457B">
        <w:rPr>
          <w:rFonts w:ascii="Traditional Arabic" w:hAnsi="Traditional Arabic" w:cs="Traditional Arabic"/>
          <w:sz w:val="28"/>
          <w:szCs w:val="28"/>
          <w:highlight w:val="magenta"/>
          <w:rtl/>
        </w:rPr>
        <w:lastRenderedPageBreak/>
        <w:t>والحكايات التراثية، ويبيّن كيف تحوّلت هذه الأعداد إلى حواملَ لقيمٍ ومعانٍ متجذّرة في المخيال الجمعي، بحيث تغدو «حقولًا رمزية» جاهزة للاستثمار في الأدب والفن</w:t>
      </w:r>
      <w:r w:rsidRPr="0011457B">
        <w:rPr>
          <w:rFonts w:ascii="Traditional Arabic" w:hAnsi="Traditional Arabic" w:cs="Traditional Arabic"/>
          <w:sz w:val="28"/>
          <w:szCs w:val="28"/>
          <w:highlight w:val="magenta"/>
        </w:rPr>
        <w:t>.</w:t>
      </w:r>
    </w:p>
    <w:p w14:paraId="49FAA511" w14:textId="14C7BB45" w:rsidR="006A5EEE" w:rsidRPr="0011457B" w:rsidRDefault="006A5EEE" w:rsidP="006A5EEE">
      <w:pPr>
        <w:bidi/>
        <w:spacing w:before="100" w:beforeAutospacing="1" w:after="100" w:afterAutospacing="1" w:line="240" w:lineRule="auto"/>
        <w:jc w:val="both"/>
        <w:rPr>
          <w:rFonts w:ascii="Traditional Arabic" w:eastAsia="Times New Roman" w:hAnsi="Traditional Arabic" w:cs="Traditional Arabic"/>
          <w:sz w:val="28"/>
          <w:szCs w:val="28"/>
          <w:highlight w:val="magenta"/>
        </w:rPr>
      </w:pPr>
      <w:r w:rsidRPr="0011457B">
        <w:rPr>
          <w:rFonts w:ascii="Traditional Arabic" w:eastAsia="Times New Roman" w:hAnsi="Traditional Arabic" w:cs="Traditional Arabic"/>
          <w:sz w:val="28"/>
          <w:szCs w:val="28"/>
          <w:highlight w:val="magenta"/>
          <w:rtl/>
        </w:rPr>
        <w:t xml:space="preserve">ومن هنا، تأتي هذه الدراسة لتسدّ هذه الفجوة من خلال تحليل الرموز العددية في رواية عربية معاصرة </w:t>
      </w:r>
      <w:r w:rsidRPr="0011457B">
        <w:rPr>
          <w:rFonts w:ascii="Traditional Arabic" w:eastAsia="Times New Roman" w:hAnsi="Traditional Arabic" w:cs="Traditional Arabic" w:hint="cs"/>
          <w:i/>
          <w:iCs/>
          <w:sz w:val="28"/>
          <w:szCs w:val="28"/>
          <w:highlight w:val="magenta"/>
          <w:rtl/>
        </w:rPr>
        <w:t>«</w:t>
      </w:r>
      <w:r w:rsidRPr="0011457B">
        <w:rPr>
          <w:rFonts w:ascii="Traditional Arabic" w:eastAsia="Times New Roman" w:hAnsi="Traditional Arabic" w:cs="Traditional Arabic"/>
          <w:sz w:val="28"/>
          <w:szCs w:val="28"/>
          <w:highlight w:val="magenta"/>
          <w:rtl/>
        </w:rPr>
        <w:t>فتاة الياقة الزرقاء</w:t>
      </w:r>
      <w:r w:rsidRPr="0011457B">
        <w:rPr>
          <w:rFonts w:ascii="Traditional Arabic" w:eastAsia="Times New Roman" w:hAnsi="Traditional Arabic" w:cs="Traditional Arabic" w:hint="cs"/>
          <w:i/>
          <w:iCs/>
          <w:sz w:val="28"/>
          <w:szCs w:val="28"/>
          <w:highlight w:val="magenta"/>
          <w:rtl/>
        </w:rPr>
        <w:t>»،</w:t>
      </w:r>
      <w:r w:rsidRPr="0011457B">
        <w:rPr>
          <w:rFonts w:ascii="Traditional Arabic" w:eastAsia="Times New Roman" w:hAnsi="Traditional Arabic" w:cs="Traditional Arabic"/>
          <w:sz w:val="28"/>
          <w:szCs w:val="28"/>
          <w:highlight w:val="magenta"/>
          <w:rtl/>
        </w:rPr>
        <w:t xml:space="preserve"> واستكشاف معانيها في ضوء الثقافة العربية وربطها بالبنية السردية للنص. وتتجلّى خصوصية هذه الدراسة في أنها لا تكتفي بإعادة ما ورد في البحوث السابقة عن الرموز العددية في النصوص الدينية أو التراثية، بل تتوجه مباشرة إلى السرد الروائي الحديث، فتقوم بتحليل جميع الأعداد الواردة في النص دون استثناء، وتربطها بدلالاتها الثقافية ووظائفها السردية والفنية</w:t>
      </w:r>
      <w:r w:rsidRPr="0011457B">
        <w:rPr>
          <w:rFonts w:ascii="Traditional Arabic" w:eastAsia="Times New Roman" w:hAnsi="Traditional Arabic" w:cs="Traditional Arabic"/>
          <w:sz w:val="28"/>
          <w:szCs w:val="28"/>
          <w:highlight w:val="magenta"/>
        </w:rPr>
        <w:t>.</w:t>
      </w:r>
    </w:p>
    <w:p w14:paraId="2F9B64BA" w14:textId="77777777" w:rsidR="006A5EEE" w:rsidRPr="006A5EEE" w:rsidRDefault="006A5EEE" w:rsidP="006A5EEE">
      <w:pPr>
        <w:bidi/>
        <w:spacing w:before="100" w:beforeAutospacing="1" w:after="100" w:afterAutospacing="1" w:line="240" w:lineRule="auto"/>
        <w:jc w:val="both"/>
        <w:rPr>
          <w:rFonts w:ascii="Traditional Arabic" w:eastAsia="Times New Roman" w:hAnsi="Traditional Arabic" w:cs="Traditional Arabic"/>
          <w:sz w:val="28"/>
          <w:szCs w:val="28"/>
        </w:rPr>
      </w:pPr>
      <w:r w:rsidRPr="0011457B">
        <w:rPr>
          <w:rFonts w:ascii="Traditional Arabic" w:eastAsia="Times New Roman" w:hAnsi="Traditional Arabic" w:cs="Traditional Arabic"/>
          <w:sz w:val="28"/>
          <w:szCs w:val="28"/>
          <w:highlight w:val="magenta"/>
          <w:rtl/>
        </w:rPr>
        <w:t>ويبرز وجه التمايز لهذه المقالة في الجمع بين التحليل النصي التفصيلي والقراءة الثقافية من منظور سيميائي، مستفيدةً من مقاربة يوري لوتمان التي ترى النص الأدبي فضاءً ديناميًا تتحرك فيه العلامات وتُعيد إنتاج معانيها في سياقات جديدة. وبهذا، تفتح الدراسة أفقًا مختلفًا لمقاربة الأعداد، إذ تُظهر كيف تتحوّل من عناصر كمية محايدة إلى آليات دلالية–ثقافية تُغني السرد الروائي وتُضيء أبعاده الجمالية والفكرية، وهو منظور لم تتناوله الدراسات السابقة</w:t>
      </w:r>
      <w:r w:rsidRPr="0011457B">
        <w:rPr>
          <w:rFonts w:ascii="Traditional Arabic" w:eastAsia="Times New Roman" w:hAnsi="Traditional Arabic" w:cs="Traditional Arabic"/>
          <w:sz w:val="28"/>
          <w:szCs w:val="28"/>
          <w:highlight w:val="magenta"/>
        </w:rPr>
        <w:t>.</w:t>
      </w:r>
    </w:p>
    <w:p w14:paraId="03D574C5" w14:textId="30534CD9" w:rsidR="00344EBA" w:rsidRPr="00072671" w:rsidRDefault="001F70A1" w:rsidP="004112EA">
      <w:pPr>
        <w:pStyle w:val="NormalWeb"/>
        <w:bidi/>
        <w:jc w:val="both"/>
        <w:rPr>
          <w:rFonts w:ascii="Traditional Arabic" w:hAnsi="Traditional Arabic" w:cs="Traditional Arabic"/>
          <w:b/>
          <w:bCs/>
          <w:sz w:val="28"/>
          <w:szCs w:val="28"/>
          <w:rtl/>
        </w:rPr>
      </w:pPr>
      <w:r>
        <w:rPr>
          <w:rFonts w:ascii="Traditional Arabic" w:hAnsi="Traditional Arabic" w:cs="Traditional Arabic" w:hint="cs"/>
          <w:b/>
          <w:bCs/>
          <w:sz w:val="28"/>
          <w:szCs w:val="28"/>
          <w:rtl/>
        </w:rPr>
        <w:t>2.الإطار النظري للبحث</w:t>
      </w:r>
    </w:p>
    <w:p w14:paraId="5A93F93A" w14:textId="2FA1CB66" w:rsidR="00344EBA" w:rsidRPr="00072671" w:rsidRDefault="004D4033" w:rsidP="0059718A">
      <w:pPr>
        <w:pStyle w:val="NormalWeb"/>
        <w:bidi/>
        <w:jc w:val="both"/>
        <w:rPr>
          <w:rFonts w:ascii="Traditional Arabic" w:hAnsi="Traditional Arabic" w:cs="Traditional Arabic"/>
          <w:sz w:val="28"/>
          <w:szCs w:val="28"/>
        </w:rPr>
      </w:pPr>
      <w:commentRangeStart w:id="8"/>
      <w:r w:rsidRPr="00072671">
        <w:rPr>
          <w:rFonts w:ascii="Traditional Arabic" w:hAnsi="Traditional Arabic" w:cs="Traditional Arabic"/>
          <w:sz w:val="28"/>
          <w:szCs w:val="28"/>
          <w:rtl/>
        </w:rPr>
        <w:t>إ</w:t>
      </w:r>
      <w:r w:rsidR="00344EBA" w:rsidRPr="00072671">
        <w:rPr>
          <w:rFonts w:ascii="Traditional Arabic" w:hAnsi="Traditional Arabic" w:cs="Traditional Arabic"/>
          <w:sz w:val="28"/>
          <w:szCs w:val="28"/>
          <w:rtl/>
        </w:rPr>
        <w:t>نّ الأعداد لم تكن يومًا مجرّد أدوات لقياس الكميات أو تحديد المقادير، بل ارتبطت منذ العصور القديمة بدلالات رمزية عميقة. فإلى جانب وظيفتها الكمية في علم الرياضيات، اكتسبت الأعداد بُعدًا نوعيًا مقدّسًا داخل التقاليد الثقافية والاجتماعية، بحيث يمكن أن تحمل، حتى في سياقات العدّ العلمي، إشارات غير مباشرة إلى عناصر أسطورية أو معتقدات موروثة</w:t>
      </w:r>
      <w:r w:rsidR="0048389E" w:rsidRPr="00072671">
        <w:rPr>
          <w:rFonts w:ascii="Traditional Arabic" w:hAnsi="Traditional Arabic" w:cs="Traditional Arabic"/>
          <w:sz w:val="28"/>
          <w:szCs w:val="28"/>
          <w:rtl/>
        </w:rPr>
        <w:t xml:space="preserve"> </w:t>
      </w:r>
      <w:commentRangeStart w:id="9"/>
      <w:r w:rsidR="0048389E" w:rsidRPr="00072671">
        <w:rPr>
          <w:rFonts w:ascii="Traditional Arabic" w:hAnsi="Traditional Arabic" w:cs="Traditional Arabic"/>
          <w:sz w:val="28"/>
          <w:szCs w:val="28"/>
          <w:rtl/>
        </w:rPr>
        <w:t>(</w:t>
      </w:r>
      <w:commentRangeStart w:id="10"/>
      <w:r w:rsidR="008E699F">
        <w:rPr>
          <w:rFonts w:ascii="Traditional Arabic" w:hAnsi="Traditional Arabic" w:cs="Traditional Arabic" w:hint="cs"/>
          <w:sz w:val="28"/>
          <w:szCs w:val="28"/>
          <w:rtl/>
        </w:rPr>
        <w:t>انظر</w:t>
      </w:r>
      <w:commentRangeEnd w:id="10"/>
      <w:r w:rsidR="00312242">
        <w:rPr>
          <w:rStyle w:val="CommentReference"/>
          <w:rFonts w:asciiTheme="minorHAnsi" w:eastAsiaTheme="minorHAnsi" w:hAnsiTheme="minorHAnsi" w:cstheme="minorBidi"/>
          <w:rtl/>
        </w:rPr>
        <w:commentReference w:id="10"/>
      </w:r>
      <w:r w:rsidR="008E699F">
        <w:rPr>
          <w:rFonts w:ascii="Traditional Arabic" w:hAnsi="Traditional Arabic" w:cs="Traditional Arabic" w:hint="cs"/>
          <w:sz w:val="28"/>
          <w:szCs w:val="28"/>
          <w:rtl/>
        </w:rPr>
        <w:t xml:space="preserve">: </w:t>
      </w:r>
      <w:r w:rsidR="0048389E" w:rsidRPr="002271EE">
        <w:rPr>
          <w:rFonts w:ascii="Traditional Arabic" w:hAnsi="Traditional Arabic" w:cs="Traditional Arabic"/>
          <w:sz w:val="28"/>
          <w:szCs w:val="28"/>
          <w:highlight w:val="cyan"/>
          <w:rtl/>
        </w:rPr>
        <w:t>یون</w:t>
      </w:r>
      <w:r w:rsidR="002271EE" w:rsidRPr="002271EE">
        <w:rPr>
          <w:rFonts w:ascii="Traditional Arabic" w:hAnsi="Traditional Arabic" w:cs="Traditional Arabic" w:hint="cs"/>
          <w:sz w:val="28"/>
          <w:szCs w:val="28"/>
          <w:highlight w:val="cyan"/>
          <w:rtl/>
        </w:rPr>
        <w:t>غ</w:t>
      </w:r>
      <w:r w:rsidR="00B569D4" w:rsidRPr="00072671">
        <w:rPr>
          <w:rFonts w:ascii="Traditional Arabic" w:hAnsi="Traditional Arabic" w:cs="Traditional Arabic"/>
          <w:sz w:val="28"/>
          <w:szCs w:val="28"/>
          <w:rtl/>
        </w:rPr>
        <w:t>، 1377: 367</w:t>
      </w:r>
      <w:r w:rsidR="00C03188" w:rsidRPr="00072671">
        <w:rPr>
          <w:rFonts w:ascii="Traditional Arabic" w:hAnsi="Traditional Arabic" w:cs="Traditional Arabic"/>
          <w:sz w:val="28"/>
          <w:szCs w:val="28"/>
          <w:rtl/>
        </w:rPr>
        <w:t>)</w:t>
      </w:r>
      <w:r w:rsidR="0048389E" w:rsidRPr="00072671">
        <w:rPr>
          <w:rFonts w:ascii="Traditional Arabic" w:hAnsi="Traditional Arabic" w:cs="Traditional Arabic"/>
          <w:sz w:val="28"/>
          <w:szCs w:val="28"/>
          <w:rtl/>
        </w:rPr>
        <w:t xml:space="preserve"> </w:t>
      </w:r>
      <w:commentRangeEnd w:id="9"/>
      <w:r w:rsidR="00FA1941">
        <w:rPr>
          <w:rStyle w:val="CommentReference"/>
          <w:rFonts w:asciiTheme="minorHAnsi" w:eastAsiaTheme="minorHAnsi" w:hAnsiTheme="minorHAnsi" w:cstheme="minorBidi"/>
          <w:rtl/>
        </w:rPr>
        <w:commentReference w:id="9"/>
      </w:r>
      <w:r w:rsidR="008F62C4" w:rsidRPr="00072671">
        <w:rPr>
          <w:rFonts w:ascii="Traditional Arabic" w:hAnsi="Traditional Arabic" w:cs="Traditional Arabic"/>
          <w:sz w:val="28"/>
          <w:szCs w:val="28"/>
        </w:rPr>
        <w:t>.</w:t>
      </w:r>
    </w:p>
    <w:p w14:paraId="79CD0F31" w14:textId="39F77736" w:rsidR="00344EBA" w:rsidRPr="00072671" w:rsidRDefault="00344EBA" w:rsidP="0059718A">
      <w:pPr>
        <w:pStyle w:val="NormalWeb"/>
        <w:bidi/>
        <w:jc w:val="both"/>
        <w:rPr>
          <w:rFonts w:ascii="Traditional Arabic" w:hAnsi="Traditional Arabic" w:cs="Traditional Arabic"/>
          <w:sz w:val="28"/>
          <w:szCs w:val="28"/>
        </w:rPr>
      </w:pPr>
      <w:r w:rsidRPr="00072671">
        <w:rPr>
          <w:rFonts w:ascii="Traditional Arabic" w:hAnsi="Traditional Arabic" w:cs="Traditional Arabic"/>
          <w:sz w:val="28"/>
          <w:szCs w:val="28"/>
          <w:rtl/>
        </w:rPr>
        <w:t xml:space="preserve">لقد أولى الإنسان منذ القدم اهتمامًا مزدوجًا بالجانب الكمّي والجانب الرمزي للأعداد؛ فبعضها حُظي بالتقديس والاحترام، وبعضها الآخر اعتُبر مشؤومًا ومكروهًا. ويرى الفيثاغوريون </w:t>
      </w:r>
      <w:r w:rsidR="008E699F">
        <w:rPr>
          <w:rFonts w:ascii="Traditional Arabic" w:hAnsi="Traditional Arabic" w:cs="Traditional Arabic" w:hint="cs"/>
          <w:sz w:val="28"/>
          <w:szCs w:val="28"/>
          <w:rtl/>
        </w:rPr>
        <w:t>«</w:t>
      </w:r>
      <w:r w:rsidRPr="00072671">
        <w:rPr>
          <w:rFonts w:ascii="Traditional Arabic" w:hAnsi="Traditional Arabic" w:cs="Traditional Arabic"/>
          <w:sz w:val="28"/>
          <w:szCs w:val="28"/>
          <w:rtl/>
        </w:rPr>
        <w:t>أنّ الأعداد تمثّل المبدأ الأساسي الذي تنبثق منه جميع الأشياء، وهي التعبير عن الانسجام الكامن في الكون</w:t>
      </w:r>
      <w:r w:rsidR="00B768B2" w:rsidRPr="00072671">
        <w:rPr>
          <w:rFonts w:ascii="Traditional Arabic" w:hAnsi="Traditional Arabic" w:cs="Traditional Arabic"/>
          <w:sz w:val="28"/>
          <w:szCs w:val="28"/>
          <w:rtl/>
        </w:rPr>
        <w:t xml:space="preserve"> </w:t>
      </w:r>
      <w:commentRangeStart w:id="11"/>
      <w:r w:rsidR="00B768B2" w:rsidRPr="00072671">
        <w:rPr>
          <w:rFonts w:ascii="Traditional Arabic" w:hAnsi="Traditional Arabic" w:cs="Traditional Arabic"/>
          <w:sz w:val="28"/>
          <w:szCs w:val="28"/>
          <w:rtl/>
        </w:rPr>
        <w:t>(</w:t>
      </w:r>
      <w:r w:rsidR="003D5417" w:rsidRPr="00072671">
        <w:rPr>
          <w:rFonts w:ascii="Traditional Arabic" w:hAnsi="Traditional Arabic" w:cs="Traditional Arabic"/>
          <w:sz w:val="28"/>
          <w:szCs w:val="28"/>
          <w:rtl/>
        </w:rPr>
        <w:t>آق</w:t>
      </w:r>
      <w:r w:rsidR="00B768B2" w:rsidRPr="00072671">
        <w:rPr>
          <w:rFonts w:ascii="Traditional Arabic" w:hAnsi="Traditional Arabic" w:cs="Traditional Arabic"/>
          <w:sz w:val="28"/>
          <w:szCs w:val="28"/>
          <w:rtl/>
        </w:rPr>
        <w:t>اشریف</w:t>
      </w:r>
      <w:r w:rsidR="00357ECF" w:rsidRPr="00072671">
        <w:rPr>
          <w:rFonts w:ascii="Traditional Arabic" w:hAnsi="Traditional Arabic" w:cs="Traditional Arabic"/>
          <w:sz w:val="28"/>
          <w:szCs w:val="28"/>
          <w:rtl/>
        </w:rPr>
        <w:t>، 1383: 6)</w:t>
      </w:r>
      <w:r w:rsidR="008F62C4" w:rsidRPr="008F62C4">
        <w:rPr>
          <w:rFonts w:ascii="Traditional Arabic" w:hAnsi="Traditional Arabic" w:cs="Traditional Arabic"/>
          <w:sz w:val="28"/>
          <w:szCs w:val="28"/>
        </w:rPr>
        <w:t xml:space="preserve"> </w:t>
      </w:r>
      <w:commentRangeStart w:id="12"/>
      <w:r w:rsidR="008F62C4" w:rsidRPr="00072671">
        <w:rPr>
          <w:rFonts w:ascii="Traditional Arabic" w:hAnsi="Traditional Arabic" w:cs="Traditional Arabic"/>
          <w:sz w:val="28"/>
          <w:szCs w:val="28"/>
        </w:rPr>
        <w:t>.</w:t>
      </w:r>
      <w:r w:rsidR="008F62C4" w:rsidRPr="00072671">
        <w:rPr>
          <w:rFonts w:ascii="Traditional Arabic" w:hAnsi="Traditional Arabic" w:cs="Traditional Arabic"/>
          <w:sz w:val="28"/>
          <w:szCs w:val="28"/>
          <w:rtl/>
        </w:rPr>
        <w:t xml:space="preserve"> </w:t>
      </w:r>
      <w:r w:rsidR="00B768B2" w:rsidRPr="00072671">
        <w:rPr>
          <w:rFonts w:ascii="Traditional Arabic" w:hAnsi="Traditional Arabic" w:cs="Traditional Arabic"/>
          <w:sz w:val="28"/>
          <w:szCs w:val="28"/>
          <w:rtl/>
        </w:rPr>
        <w:t xml:space="preserve"> </w:t>
      </w:r>
      <w:commentRangeEnd w:id="11"/>
      <w:r w:rsidR="00CC357A">
        <w:rPr>
          <w:rStyle w:val="CommentReference"/>
          <w:rFonts w:asciiTheme="minorHAnsi" w:eastAsiaTheme="minorHAnsi" w:hAnsiTheme="minorHAnsi" w:cstheme="minorBidi"/>
          <w:rtl/>
        </w:rPr>
        <w:commentReference w:id="11"/>
      </w:r>
      <w:r w:rsidR="00AE3E77" w:rsidRPr="00C67CD3">
        <w:rPr>
          <w:sz w:val="28"/>
          <w:szCs w:val="28"/>
          <w:rtl/>
        </w:rPr>
        <w:t xml:space="preserve"> </w:t>
      </w:r>
      <w:r w:rsidR="00D9322D" w:rsidRPr="00C67CD3">
        <w:rPr>
          <w:rFonts w:ascii="Traditional Arabic" w:hAnsi="Traditional Arabic" w:cs="Traditional Arabic"/>
          <w:sz w:val="28"/>
          <w:szCs w:val="28"/>
          <w:highlight w:val="magenta"/>
          <w:rtl/>
        </w:rPr>
        <w:t xml:space="preserve">ومن هذا المنطلق، يتبيّن أنّ العدد يمكن أن يُفهَم بوصفه جسرًا بين المستوى المادّي للتجربة والبعد الرمزي للمعنى؛ </w:t>
      </w:r>
      <w:commentRangeEnd w:id="12"/>
      <w:r w:rsidR="00C67CD3" w:rsidRPr="00C67CD3">
        <w:rPr>
          <w:rStyle w:val="CommentReference"/>
          <w:rFonts w:ascii="Traditional Arabic" w:eastAsiaTheme="minorHAnsi" w:hAnsi="Traditional Arabic" w:cs="Traditional Arabic"/>
          <w:sz w:val="28"/>
          <w:szCs w:val="28"/>
          <w:highlight w:val="magenta"/>
          <w:rtl/>
        </w:rPr>
        <w:commentReference w:id="12"/>
      </w:r>
      <w:r w:rsidR="00D9322D" w:rsidRPr="00C67CD3">
        <w:rPr>
          <w:rFonts w:ascii="Traditional Arabic" w:hAnsi="Traditional Arabic" w:cs="Traditional Arabic"/>
          <w:sz w:val="28"/>
          <w:szCs w:val="28"/>
          <w:highlight w:val="magenta"/>
          <w:rtl/>
        </w:rPr>
        <w:t>فإذا تكرّر رقمٌ معيّن في نصٍّ أدبي، لا يبقى مجرّد مؤشر حسابي، بل يتحوّل إلى علامة يمكن أن تستدعي شبكةً من المعتقدات والتمثّلات الثقافية، وهو ما يفسّر أهميّة تتبّع دلالات الأعداد في السرد كما سنرى في رواية «فتاة الياقة الزرقاء</w:t>
      </w:r>
      <w:r w:rsidR="00C67CD3" w:rsidRPr="00C67CD3">
        <w:rPr>
          <w:rFonts w:ascii="Traditional Arabic" w:hAnsi="Traditional Arabic" w:cs="Traditional Arabic"/>
          <w:sz w:val="28"/>
          <w:szCs w:val="28"/>
          <w:highlight w:val="magenta"/>
          <w:rtl/>
        </w:rPr>
        <w:t>».</w:t>
      </w:r>
    </w:p>
    <w:p w14:paraId="4ACCC4EF" w14:textId="1F06F539" w:rsidR="00344EBA" w:rsidRDefault="00344EBA" w:rsidP="0059718A">
      <w:pPr>
        <w:pStyle w:val="NormalWeb"/>
        <w:bidi/>
        <w:jc w:val="both"/>
        <w:rPr>
          <w:rFonts w:ascii="Traditional Arabic" w:hAnsi="Traditional Arabic" w:cs="Traditional Arabic"/>
          <w:sz w:val="28"/>
          <w:szCs w:val="28"/>
          <w:rtl/>
        </w:rPr>
      </w:pPr>
      <w:r w:rsidRPr="00072671">
        <w:rPr>
          <w:rFonts w:ascii="Traditional Arabic" w:hAnsi="Traditional Arabic" w:cs="Traditional Arabic"/>
          <w:sz w:val="28"/>
          <w:szCs w:val="28"/>
          <w:rtl/>
        </w:rPr>
        <w:t>وفي العصر الإسلامي، ظلّت الأعداد تحتفظ بوظيفتها الرمزية إلى جانب وظيفتها العددية، مع تغيّر تدريجي في طبيعة تلك الرموز. فالقرآن الكريم يشير إلى أن خلق كل شيء قائم على العدد، وهو في الرؤية الإسلامية ليس مجرّد كمية، بل مظهر للوحدة الإلهية التي تنعكس في عالم الكثرة، وتُستعاد إلى أصلها عبر الرمز والتأويل. وقد نشأ في إطار العلوم الإسلامية علمٌ يُعرف ب</w:t>
      </w:r>
      <w:r w:rsidR="00835AEB" w:rsidRPr="00072671">
        <w:rPr>
          <w:rFonts w:ascii="Traditional Arabic" w:hAnsi="Traditional Arabic" w:cs="Traditional Arabic"/>
          <w:sz w:val="28"/>
          <w:szCs w:val="28"/>
          <w:rtl/>
        </w:rPr>
        <w:t>«</w:t>
      </w:r>
      <w:r w:rsidRPr="00072671">
        <w:rPr>
          <w:rFonts w:ascii="Traditional Arabic" w:hAnsi="Traditional Arabic" w:cs="Traditional Arabic"/>
          <w:sz w:val="28"/>
          <w:szCs w:val="28"/>
          <w:rtl/>
        </w:rPr>
        <w:t>علم الجفر</w:t>
      </w:r>
      <w:r w:rsidR="00835AEB" w:rsidRPr="00072671">
        <w:rPr>
          <w:rFonts w:ascii="Traditional Arabic" w:hAnsi="Traditional Arabic" w:cs="Traditional Arabic"/>
          <w:sz w:val="28"/>
          <w:szCs w:val="28"/>
          <w:rtl/>
        </w:rPr>
        <w:t>»</w:t>
      </w:r>
      <w:r w:rsidRPr="00072671">
        <w:rPr>
          <w:rFonts w:ascii="Traditional Arabic" w:hAnsi="Traditional Arabic" w:cs="Traditional Arabic"/>
          <w:sz w:val="28"/>
          <w:szCs w:val="28"/>
          <w:rtl/>
        </w:rPr>
        <w:t>، يقوم على دراسة الأعداد والحروف، للكشف عن الأسرار الكامنة فيها ومحاولة استشراف المجهول من خلالها</w:t>
      </w:r>
      <w:commentRangeEnd w:id="8"/>
      <w:r w:rsidR="00CC357A">
        <w:rPr>
          <w:rStyle w:val="CommentReference"/>
          <w:rFonts w:asciiTheme="minorHAnsi" w:eastAsiaTheme="minorHAnsi" w:hAnsiTheme="minorHAnsi" w:cstheme="minorBidi"/>
          <w:rtl/>
        </w:rPr>
        <w:commentReference w:id="8"/>
      </w:r>
      <w:r w:rsidR="00174589" w:rsidRPr="00072671">
        <w:rPr>
          <w:rFonts w:ascii="Traditional Arabic" w:hAnsi="Traditional Arabic" w:cs="Traditional Arabic"/>
          <w:sz w:val="28"/>
          <w:szCs w:val="28"/>
          <w:rtl/>
        </w:rPr>
        <w:t xml:space="preserve"> </w:t>
      </w:r>
      <w:commentRangeStart w:id="13"/>
      <w:r w:rsidR="00174589" w:rsidRPr="00072671">
        <w:rPr>
          <w:rFonts w:ascii="Traditional Arabic" w:hAnsi="Traditional Arabic" w:cs="Traditional Arabic"/>
          <w:sz w:val="28"/>
          <w:szCs w:val="28"/>
          <w:rtl/>
        </w:rPr>
        <w:t>(نصر</w:t>
      </w:r>
      <w:r w:rsidR="009C712A" w:rsidRPr="00072671">
        <w:rPr>
          <w:rFonts w:ascii="Traditional Arabic" w:hAnsi="Traditional Arabic" w:cs="Traditional Arabic"/>
          <w:sz w:val="28"/>
          <w:szCs w:val="28"/>
          <w:rtl/>
        </w:rPr>
        <w:t>، 1342: 66)</w:t>
      </w:r>
      <w:r w:rsidR="00174589" w:rsidRPr="00072671">
        <w:rPr>
          <w:rFonts w:ascii="Traditional Arabic" w:hAnsi="Traditional Arabic" w:cs="Traditional Arabic"/>
          <w:sz w:val="28"/>
          <w:szCs w:val="28"/>
          <w:rtl/>
        </w:rPr>
        <w:t xml:space="preserve"> </w:t>
      </w:r>
      <w:commentRangeEnd w:id="13"/>
      <w:r w:rsidR="00CC357A">
        <w:rPr>
          <w:rStyle w:val="CommentReference"/>
          <w:rFonts w:asciiTheme="minorHAnsi" w:eastAsiaTheme="minorHAnsi" w:hAnsiTheme="minorHAnsi" w:cstheme="minorBidi"/>
          <w:rtl/>
        </w:rPr>
        <w:commentReference w:id="13"/>
      </w:r>
      <w:r w:rsidR="008F62C4" w:rsidRPr="00072671">
        <w:rPr>
          <w:rFonts w:ascii="Traditional Arabic" w:hAnsi="Traditional Arabic" w:cs="Traditional Arabic"/>
          <w:sz w:val="28"/>
          <w:szCs w:val="28"/>
        </w:rPr>
        <w:t>.</w:t>
      </w:r>
      <w:r w:rsidR="008F62C4" w:rsidRPr="00072671">
        <w:rPr>
          <w:rFonts w:ascii="Traditional Arabic" w:hAnsi="Traditional Arabic" w:cs="Traditional Arabic"/>
          <w:sz w:val="28"/>
          <w:szCs w:val="28"/>
          <w:rtl/>
        </w:rPr>
        <w:t xml:space="preserve"> </w:t>
      </w:r>
      <w:r w:rsidR="00AE3E77" w:rsidRPr="00AE3E77">
        <w:rPr>
          <w:rFonts w:ascii="Traditional Arabic" w:hAnsi="Traditional Arabic" w:cs="Traditional Arabic"/>
          <w:sz w:val="28"/>
          <w:szCs w:val="28"/>
          <w:highlight w:val="cyan"/>
          <w:rtl/>
        </w:rPr>
        <w:t>يفيدنا هذا أنّ العدد ليس عنصرًا حسابيًا محضًا، بل دالّ رمزي يُسهم في بناء البنية المعنوية للنصوص الأدبية المعاصرة</w:t>
      </w:r>
      <w:r w:rsidR="00AE3E77" w:rsidRPr="00AE3E77">
        <w:rPr>
          <w:rFonts w:ascii="Traditional Arabic" w:hAnsi="Traditional Arabic" w:cs="Traditional Arabic"/>
          <w:sz w:val="28"/>
          <w:szCs w:val="28"/>
          <w:highlight w:val="cyan"/>
        </w:rPr>
        <w:t>.</w:t>
      </w:r>
      <w:r w:rsidR="00C33A84" w:rsidRPr="00C33A84">
        <w:rPr>
          <w:rFonts w:ascii="Traditional Arabic" w:hAnsi="Traditional Arabic" w:cs="Traditional Arabic"/>
          <w:b/>
          <w:bCs/>
          <w:sz w:val="28"/>
          <w:szCs w:val="28"/>
          <w:rtl/>
        </w:rPr>
        <w:t xml:space="preserve"> </w:t>
      </w:r>
    </w:p>
    <w:p w14:paraId="144B5B10" w14:textId="5C4382A6" w:rsidR="003B4900" w:rsidRPr="003B4900" w:rsidRDefault="00C36E76" w:rsidP="003B4900">
      <w:pPr>
        <w:bidi/>
        <w:spacing w:before="100" w:beforeAutospacing="1" w:after="100" w:afterAutospacing="1" w:line="240" w:lineRule="auto"/>
        <w:jc w:val="both"/>
        <w:outlineLvl w:val="3"/>
        <w:rPr>
          <w:rFonts w:ascii="Traditional Arabic" w:eastAsia="Times New Roman" w:hAnsi="Traditional Arabic" w:cs="Traditional Arabic"/>
          <w:b/>
          <w:bCs/>
          <w:sz w:val="28"/>
          <w:szCs w:val="28"/>
          <w:highlight w:val="magenta"/>
        </w:rPr>
      </w:pPr>
      <w:commentRangeStart w:id="14"/>
      <w:r w:rsidRPr="00F12610">
        <w:rPr>
          <w:rFonts w:ascii="Traditional Arabic" w:eastAsia="Times New Roman" w:hAnsi="Traditional Arabic" w:cs="Traditional Arabic" w:hint="cs"/>
          <w:b/>
          <w:bCs/>
          <w:sz w:val="28"/>
          <w:szCs w:val="28"/>
          <w:highlight w:val="magenta"/>
          <w:rtl/>
        </w:rPr>
        <w:t>1.2.</w:t>
      </w:r>
      <w:r w:rsidR="003B4900" w:rsidRPr="003B4900">
        <w:rPr>
          <w:rFonts w:ascii="Traditional Arabic" w:eastAsia="Times New Roman" w:hAnsi="Traditional Arabic" w:cs="Traditional Arabic"/>
          <w:b/>
          <w:bCs/>
          <w:sz w:val="28"/>
          <w:szCs w:val="28"/>
          <w:highlight w:val="magenta"/>
        </w:rPr>
        <w:t xml:space="preserve"> </w:t>
      </w:r>
      <w:r w:rsidR="003B4900" w:rsidRPr="003B4900">
        <w:rPr>
          <w:rFonts w:ascii="Traditional Arabic" w:eastAsia="Times New Roman" w:hAnsi="Traditional Arabic" w:cs="Traditional Arabic"/>
          <w:b/>
          <w:bCs/>
          <w:sz w:val="28"/>
          <w:szCs w:val="28"/>
          <w:highlight w:val="magenta"/>
          <w:rtl/>
        </w:rPr>
        <w:t>أسس السيميائيات الثقافية عند يوري لوتمن</w:t>
      </w:r>
    </w:p>
    <w:p w14:paraId="29F13747" w14:textId="23D73651" w:rsidR="003B4900" w:rsidRPr="003B4900" w:rsidRDefault="003B4900" w:rsidP="003B4900">
      <w:pPr>
        <w:bidi/>
        <w:spacing w:before="100" w:beforeAutospacing="1" w:after="100" w:afterAutospacing="1" w:line="240" w:lineRule="auto"/>
        <w:jc w:val="both"/>
        <w:rPr>
          <w:rFonts w:ascii="Traditional Arabic" w:eastAsia="Times New Roman" w:hAnsi="Traditional Arabic" w:cs="Traditional Arabic"/>
          <w:sz w:val="28"/>
          <w:szCs w:val="28"/>
          <w:highlight w:val="magenta"/>
        </w:rPr>
      </w:pPr>
      <w:r w:rsidRPr="003B4900">
        <w:rPr>
          <w:rFonts w:ascii="Traditional Arabic" w:eastAsia="Times New Roman" w:hAnsi="Traditional Arabic" w:cs="Traditional Arabic"/>
          <w:sz w:val="28"/>
          <w:szCs w:val="28"/>
          <w:highlight w:val="magenta"/>
          <w:rtl/>
        </w:rPr>
        <w:lastRenderedPageBreak/>
        <w:t xml:space="preserve">تقوم السيميائيات الثقافية عند يوري لوتمن على النظر إلى الثقافة بوصفها </w:t>
      </w:r>
      <w:r w:rsidR="00B60146">
        <w:rPr>
          <w:rFonts w:ascii="Traditional Arabic" w:eastAsia="Times New Roman" w:hAnsi="Traditional Arabic" w:cs="Traditional Arabic" w:hint="cs"/>
          <w:sz w:val="28"/>
          <w:szCs w:val="28"/>
          <w:highlight w:val="magenta"/>
          <w:rtl/>
        </w:rPr>
        <w:t>«</w:t>
      </w:r>
      <w:r w:rsidRPr="003B4900">
        <w:rPr>
          <w:rFonts w:ascii="Traditional Arabic" w:eastAsia="Times New Roman" w:hAnsi="Traditional Arabic" w:cs="Traditional Arabic"/>
          <w:sz w:val="28"/>
          <w:szCs w:val="28"/>
          <w:highlight w:val="magenta"/>
          <w:rtl/>
        </w:rPr>
        <w:t>نظامًا من العلامات، وإلى النص الأدبي بوصفه نظامًا نموذجيًا ثانيًا</w:t>
      </w:r>
      <w:r w:rsidRPr="003B4900">
        <w:rPr>
          <w:rFonts w:ascii="Traditional Arabic" w:eastAsia="Times New Roman" w:hAnsi="Traditional Arabic" w:cs="Traditional Arabic"/>
          <w:sz w:val="28"/>
          <w:szCs w:val="28"/>
          <w:highlight w:val="magenta"/>
        </w:rPr>
        <w:t xml:space="preserve"> (Secondary Modeling System) </w:t>
      </w:r>
      <w:r w:rsidRPr="003B4900">
        <w:rPr>
          <w:rFonts w:ascii="Traditional Arabic" w:eastAsia="Times New Roman" w:hAnsi="Traditional Arabic" w:cs="Traditional Arabic"/>
          <w:sz w:val="28"/>
          <w:szCs w:val="28"/>
          <w:highlight w:val="magenta"/>
          <w:rtl/>
        </w:rPr>
        <w:t>يعيد تشكيل هذه العلامات في صورة فنيّة جديدة</w:t>
      </w:r>
      <w:r w:rsidRPr="003B4900">
        <w:rPr>
          <w:rFonts w:ascii="Traditional Arabic" w:eastAsia="Times New Roman" w:hAnsi="Traditional Arabic" w:cs="Traditional Arabic" w:hint="cs"/>
          <w:sz w:val="28"/>
          <w:szCs w:val="28"/>
          <w:highlight w:val="magenta"/>
          <w:rtl/>
        </w:rPr>
        <w:t>»</w:t>
      </w:r>
      <w:r w:rsidRPr="003B4900">
        <w:rPr>
          <w:rFonts w:ascii="Traditional Arabic" w:eastAsia="Times New Roman" w:hAnsi="Traditional Arabic" w:cs="Traditional Arabic"/>
          <w:sz w:val="28"/>
          <w:szCs w:val="28"/>
          <w:highlight w:val="magenta"/>
          <w:rtl/>
        </w:rPr>
        <w:t xml:space="preserve"> (لوتمن، 1977: 33). وبذلك لا يظلّ النص الأدبي مجرّد بناءٍ لغوي، بل يصبح فضاءً تُعاد فيه صياغة الرموز الثقافية وتمثيل الواقع داخل عالم تخييلي</w:t>
      </w:r>
      <w:r w:rsidRPr="003B4900">
        <w:rPr>
          <w:rFonts w:ascii="Traditional Arabic" w:eastAsia="Times New Roman" w:hAnsi="Traditional Arabic" w:cs="Traditional Arabic"/>
          <w:sz w:val="28"/>
          <w:szCs w:val="28"/>
          <w:highlight w:val="magenta"/>
        </w:rPr>
        <w:t>.</w:t>
      </w:r>
    </w:p>
    <w:p w14:paraId="25E256B1" w14:textId="14A79915" w:rsidR="003B4900" w:rsidRPr="003B4900" w:rsidRDefault="003B4900" w:rsidP="003B4900">
      <w:pPr>
        <w:bidi/>
        <w:spacing w:before="100" w:beforeAutospacing="1" w:after="100" w:afterAutospacing="1" w:line="240" w:lineRule="auto"/>
        <w:jc w:val="both"/>
        <w:rPr>
          <w:rFonts w:ascii="Traditional Arabic" w:eastAsia="Times New Roman" w:hAnsi="Traditional Arabic" w:cs="Traditional Arabic"/>
          <w:sz w:val="28"/>
          <w:szCs w:val="28"/>
          <w:highlight w:val="magenta"/>
        </w:rPr>
      </w:pPr>
      <w:r w:rsidRPr="003B4900">
        <w:rPr>
          <w:rFonts w:ascii="Traditional Arabic" w:eastAsia="Times New Roman" w:hAnsi="Traditional Arabic" w:cs="Traditional Arabic"/>
          <w:sz w:val="28"/>
          <w:szCs w:val="28"/>
          <w:highlight w:val="magenta"/>
          <w:rtl/>
        </w:rPr>
        <w:t>يرى لوتمن أنّ النص لا يقتصر على نقل دلالاتٍ لغويّة مباشرة، بل يعيد تنظيم العلامات والرموز ضمن بنية سردية وثقافية تجعلها تُنتِج معاني جديدة في ضوء المنظومة التي تنتمي إليها (لوتمن، 1990: 125). ومن ثمّ تُقرأ عناصر النص – من كلمات وصور وأزمنة وأمكنة، بل وحتى الأعداد – بوصفها علامات ثقافية</w:t>
      </w:r>
      <w:r w:rsidRPr="003B4900">
        <w:rPr>
          <w:rFonts w:ascii="Traditional Arabic" w:eastAsia="Times New Roman" w:hAnsi="Traditional Arabic" w:cs="Traditional Arabic"/>
          <w:sz w:val="28"/>
          <w:szCs w:val="28"/>
          <w:highlight w:val="magenta"/>
        </w:rPr>
        <w:t>.</w:t>
      </w:r>
    </w:p>
    <w:p w14:paraId="77248B1B" w14:textId="74C24EE5" w:rsidR="003B4900" w:rsidRPr="003B4900" w:rsidRDefault="003B4900" w:rsidP="003B4900">
      <w:pPr>
        <w:bidi/>
        <w:spacing w:before="100" w:beforeAutospacing="1" w:after="100" w:afterAutospacing="1" w:line="240" w:lineRule="auto"/>
        <w:jc w:val="both"/>
        <w:rPr>
          <w:rFonts w:ascii="Traditional Arabic" w:eastAsia="Times New Roman" w:hAnsi="Traditional Arabic" w:cs="Traditional Arabic"/>
          <w:sz w:val="28"/>
          <w:szCs w:val="28"/>
          <w:highlight w:val="magenta"/>
        </w:rPr>
      </w:pPr>
      <w:r w:rsidRPr="003B4900">
        <w:rPr>
          <w:rFonts w:ascii="Traditional Arabic" w:eastAsia="Times New Roman" w:hAnsi="Traditional Arabic" w:cs="Traditional Arabic"/>
          <w:sz w:val="28"/>
          <w:szCs w:val="28"/>
          <w:highlight w:val="magenta"/>
          <w:rtl/>
        </w:rPr>
        <w:t>كما يؤكد لوتمن على مفهوم الفضاء السيميائي</w:t>
      </w:r>
      <w:r w:rsidRPr="003B4900">
        <w:rPr>
          <w:rFonts w:ascii="Traditional Arabic" w:eastAsia="Times New Roman" w:hAnsi="Traditional Arabic" w:cs="Traditional Arabic"/>
          <w:sz w:val="28"/>
          <w:szCs w:val="28"/>
          <w:highlight w:val="magenta"/>
        </w:rPr>
        <w:t xml:space="preserve"> (Semiotic Space)</w:t>
      </w:r>
      <w:r w:rsidRPr="003B4900">
        <w:rPr>
          <w:rFonts w:ascii="Traditional Arabic" w:eastAsia="Times New Roman" w:hAnsi="Traditional Arabic" w:cs="Traditional Arabic"/>
          <w:sz w:val="28"/>
          <w:szCs w:val="28"/>
          <w:highlight w:val="magenta"/>
          <w:rtl/>
        </w:rPr>
        <w:t xml:space="preserve"> حيث </w:t>
      </w:r>
      <w:r w:rsidR="00311086">
        <w:rPr>
          <w:rFonts w:ascii="Traditional Arabic" w:eastAsia="Times New Roman" w:hAnsi="Traditional Arabic" w:cs="Traditional Arabic" w:hint="cs"/>
          <w:sz w:val="28"/>
          <w:szCs w:val="28"/>
          <w:highlight w:val="magenta"/>
          <w:rtl/>
        </w:rPr>
        <w:t>«</w:t>
      </w:r>
      <w:r w:rsidRPr="003B4900">
        <w:rPr>
          <w:rFonts w:ascii="Traditional Arabic" w:eastAsia="Times New Roman" w:hAnsi="Traditional Arabic" w:cs="Traditional Arabic"/>
          <w:sz w:val="28"/>
          <w:szCs w:val="28"/>
          <w:highlight w:val="magenta"/>
          <w:rtl/>
        </w:rPr>
        <w:t>يتكوّن النص الأدبي من تفاعلِ أنظمة رمزية متعدّدة (الديني، الاجتماعي، الأسطوري، السياسي…)، وتتبادل هذه الأنظمةُ التأثير فيما بينها عبر شبكة من العلامات</w:t>
      </w:r>
      <w:r w:rsidR="00311086">
        <w:rPr>
          <w:rFonts w:ascii="Traditional Arabic" w:eastAsia="Times New Roman" w:hAnsi="Traditional Arabic" w:cs="Traditional Arabic" w:hint="cs"/>
          <w:sz w:val="28"/>
          <w:szCs w:val="28"/>
          <w:highlight w:val="magenta"/>
          <w:rtl/>
        </w:rPr>
        <w:t>»</w:t>
      </w:r>
      <w:r w:rsidRPr="003B4900">
        <w:rPr>
          <w:rFonts w:ascii="Traditional Arabic" w:eastAsia="Times New Roman" w:hAnsi="Traditional Arabic" w:cs="Traditional Arabic"/>
          <w:sz w:val="28"/>
          <w:szCs w:val="28"/>
          <w:highlight w:val="magenta"/>
          <w:rtl/>
        </w:rPr>
        <w:t xml:space="preserve"> (</w:t>
      </w:r>
      <w:r w:rsidR="00390E26">
        <w:rPr>
          <w:rFonts w:ascii="Traditional Arabic" w:eastAsia="Times New Roman" w:hAnsi="Traditional Arabic" w:cs="Traditional Arabic" w:hint="cs"/>
          <w:sz w:val="28"/>
          <w:szCs w:val="28"/>
          <w:highlight w:val="magenta"/>
          <w:rtl/>
        </w:rPr>
        <w:t>م.ن:</w:t>
      </w:r>
      <w:r w:rsidRPr="003B4900">
        <w:rPr>
          <w:rFonts w:ascii="Traditional Arabic" w:eastAsia="Times New Roman" w:hAnsi="Traditional Arabic" w:cs="Traditional Arabic"/>
          <w:sz w:val="28"/>
          <w:szCs w:val="28"/>
          <w:highlight w:val="magenta"/>
          <w:rtl/>
        </w:rPr>
        <w:t xml:space="preserve"> 136). في هذا الفضاء تتحرّك العلامات حركةً ديناميّة؛ فمعناها ليس ثابتًا، بل يتغيّر بحسب موضعها في البنية السردية وبحسب علاقتها بسائر العلامات وأفق انتظار القارئ (</w:t>
      </w:r>
      <w:r w:rsidR="00585296">
        <w:rPr>
          <w:rFonts w:ascii="Traditional Arabic" w:eastAsia="Times New Roman" w:hAnsi="Traditional Arabic" w:cs="Traditional Arabic" w:hint="cs"/>
          <w:sz w:val="28"/>
          <w:szCs w:val="28"/>
          <w:highlight w:val="magenta"/>
          <w:rtl/>
        </w:rPr>
        <w:t>م.ن</w:t>
      </w:r>
      <w:r w:rsidRPr="003B4900">
        <w:rPr>
          <w:rFonts w:ascii="Traditional Arabic" w:eastAsia="Times New Roman" w:hAnsi="Traditional Arabic" w:cs="Traditional Arabic"/>
          <w:sz w:val="28"/>
          <w:szCs w:val="28"/>
          <w:highlight w:val="magenta"/>
          <w:rtl/>
        </w:rPr>
        <w:t>: 275). هذه الديناميّة هي التي تسمح للرمز الواحد أن يحمل أكثر من طبقة معنائية تبعًا لسياق ظهوره وتطوّر الأحداث</w:t>
      </w:r>
      <w:r w:rsidRPr="003B4900">
        <w:rPr>
          <w:rFonts w:ascii="Traditional Arabic" w:eastAsia="Times New Roman" w:hAnsi="Traditional Arabic" w:cs="Traditional Arabic"/>
          <w:sz w:val="28"/>
          <w:szCs w:val="28"/>
          <w:highlight w:val="magenta"/>
        </w:rPr>
        <w:t>.</w:t>
      </w:r>
    </w:p>
    <w:p w14:paraId="4FF97D99" w14:textId="09797D87" w:rsidR="003B4900" w:rsidRPr="003B4900" w:rsidRDefault="00C36E76" w:rsidP="003B4900">
      <w:pPr>
        <w:bidi/>
        <w:spacing w:before="100" w:beforeAutospacing="1" w:after="100" w:afterAutospacing="1" w:line="240" w:lineRule="auto"/>
        <w:jc w:val="both"/>
        <w:outlineLvl w:val="3"/>
        <w:rPr>
          <w:rFonts w:ascii="Traditional Arabic" w:eastAsia="Times New Roman" w:hAnsi="Traditional Arabic" w:cs="Traditional Arabic"/>
          <w:b/>
          <w:bCs/>
          <w:sz w:val="28"/>
          <w:szCs w:val="28"/>
          <w:highlight w:val="magenta"/>
        </w:rPr>
      </w:pPr>
      <w:r w:rsidRPr="00F12610">
        <w:rPr>
          <w:rFonts w:ascii="Traditional Arabic" w:eastAsia="Times New Roman" w:hAnsi="Traditional Arabic" w:cs="Traditional Arabic" w:hint="cs"/>
          <w:b/>
          <w:bCs/>
          <w:sz w:val="28"/>
          <w:szCs w:val="28"/>
          <w:highlight w:val="magenta"/>
          <w:rtl/>
        </w:rPr>
        <w:t>2.2.</w:t>
      </w:r>
      <w:r w:rsidR="003B4900" w:rsidRPr="003B4900">
        <w:rPr>
          <w:rFonts w:ascii="Traditional Arabic" w:eastAsia="Times New Roman" w:hAnsi="Traditional Arabic" w:cs="Traditional Arabic"/>
          <w:b/>
          <w:bCs/>
          <w:sz w:val="28"/>
          <w:szCs w:val="28"/>
          <w:highlight w:val="magenta"/>
        </w:rPr>
        <w:t xml:space="preserve"> </w:t>
      </w:r>
      <w:r w:rsidR="003B4900" w:rsidRPr="003B4900">
        <w:rPr>
          <w:rFonts w:ascii="Traditional Arabic" w:eastAsia="Times New Roman" w:hAnsi="Traditional Arabic" w:cs="Traditional Arabic"/>
          <w:b/>
          <w:bCs/>
          <w:sz w:val="28"/>
          <w:szCs w:val="28"/>
          <w:highlight w:val="magenta"/>
          <w:rtl/>
        </w:rPr>
        <w:t>توظيف نظرية لوتمن في قراءة الأعداد</w:t>
      </w:r>
    </w:p>
    <w:p w14:paraId="31543AEA" w14:textId="59830869" w:rsidR="003B4900" w:rsidRPr="003B4900" w:rsidRDefault="003B4900" w:rsidP="003B4900">
      <w:pPr>
        <w:bidi/>
        <w:spacing w:before="100" w:beforeAutospacing="1" w:after="100" w:afterAutospacing="1" w:line="240" w:lineRule="auto"/>
        <w:jc w:val="both"/>
        <w:rPr>
          <w:rFonts w:ascii="Traditional Arabic" w:eastAsia="Times New Roman" w:hAnsi="Traditional Arabic" w:cs="Traditional Arabic"/>
          <w:sz w:val="28"/>
          <w:szCs w:val="28"/>
          <w:highlight w:val="magenta"/>
        </w:rPr>
      </w:pPr>
      <w:r w:rsidRPr="003B4900">
        <w:rPr>
          <w:rFonts w:ascii="Traditional Arabic" w:eastAsia="Times New Roman" w:hAnsi="Traditional Arabic" w:cs="Traditional Arabic"/>
          <w:sz w:val="28"/>
          <w:szCs w:val="28"/>
          <w:highlight w:val="magenta"/>
          <w:rtl/>
        </w:rPr>
        <w:t>انطلاقًا من هذه الأسس، يستند هذا البحث إلى ثلاثة مبادئ رئيسة من السيميائيات الثقافية لتوجيه تحليل الأعداد في رواية «فتاة الياقة الزرقاء</w:t>
      </w:r>
      <w:r w:rsidR="003C06BC">
        <w:rPr>
          <w:rFonts w:ascii="Traditional Arabic" w:eastAsia="Times New Roman" w:hAnsi="Traditional Arabic" w:cs="Traditional Arabic" w:hint="cs"/>
          <w:sz w:val="28"/>
          <w:szCs w:val="28"/>
          <w:highlight w:val="magenta"/>
          <w:rtl/>
        </w:rPr>
        <w:t>»</w:t>
      </w:r>
      <w:r w:rsidRPr="003B4900">
        <w:rPr>
          <w:rFonts w:ascii="Traditional Arabic" w:eastAsia="Times New Roman" w:hAnsi="Traditional Arabic" w:cs="Traditional Arabic"/>
          <w:sz w:val="28"/>
          <w:szCs w:val="28"/>
          <w:highlight w:val="magenta"/>
        </w:rPr>
        <w:t>:</w:t>
      </w:r>
    </w:p>
    <w:p w14:paraId="0764DECE" w14:textId="77777777" w:rsidR="003B4900" w:rsidRPr="003B4900" w:rsidRDefault="003B4900" w:rsidP="003B4900">
      <w:pPr>
        <w:numPr>
          <w:ilvl w:val="0"/>
          <w:numId w:val="15"/>
        </w:numPr>
        <w:bidi/>
        <w:spacing w:before="100" w:beforeAutospacing="1" w:after="100" w:afterAutospacing="1" w:line="240" w:lineRule="auto"/>
        <w:jc w:val="both"/>
        <w:rPr>
          <w:rFonts w:ascii="Traditional Arabic" w:eastAsia="Times New Roman" w:hAnsi="Traditional Arabic" w:cs="Traditional Arabic"/>
          <w:sz w:val="28"/>
          <w:szCs w:val="28"/>
          <w:highlight w:val="magenta"/>
        </w:rPr>
      </w:pPr>
      <w:r w:rsidRPr="003B4900">
        <w:rPr>
          <w:rFonts w:ascii="Traditional Arabic" w:eastAsia="Times New Roman" w:hAnsi="Traditional Arabic" w:cs="Traditional Arabic"/>
          <w:b/>
          <w:bCs/>
          <w:sz w:val="28"/>
          <w:szCs w:val="28"/>
          <w:highlight w:val="magenta"/>
          <w:rtl/>
        </w:rPr>
        <w:t>مبدأ الذاكرة الثقافية للعلامة</w:t>
      </w:r>
      <w:r w:rsidRPr="003B4900">
        <w:rPr>
          <w:rFonts w:ascii="Traditional Arabic" w:eastAsia="Times New Roman" w:hAnsi="Traditional Arabic" w:cs="Traditional Arabic"/>
          <w:b/>
          <w:bCs/>
          <w:sz w:val="28"/>
          <w:szCs w:val="28"/>
          <w:highlight w:val="magenta"/>
        </w:rPr>
        <w:t>:</w:t>
      </w:r>
      <w:r w:rsidRPr="003B4900">
        <w:rPr>
          <w:rFonts w:ascii="Traditional Arabic" w:eastAsia="Times New Roman" w:hAnsi="Traditional Arabic" w:cs="Traditional Arabic"/>
          <w:sz w:val="28"/>
          <w:szCs w:val="28"/>
          <w:highlight w:val="magenta"/>
        </w:rPr>
        <w:t xml:space="preserve"> </w:t>
      </w:r>
      <w:r w:rsidRPr="003B4900">
        <w:rPr>
          <w:rFonts w:ascii="Traditional Arabic" w:eastAsia="Times New Roman" w:hAnsi="Traditional Arabic" w:cs="Traditional Arabic"/>
          <w:sz w:val="28"/>
          <w:szCs w:val="28"/>
          <w:highlight w:val="magenta"/>
          <w:rtl/>
        </w:rPr>
        <w:t>يفترض هذا المبدأ أنّ كلّ عددٍ يظهر في النص الروائي لا يعمل كقيمةٍ كمّية محايدة، بل يستدعي رصيدًا من الدلالات المتراكمة في الثقافة، سواء كانت دينية أو اجتماعية أو أسطورية. وعند إدماج هذه الأعداد في البنية السردية، يعاد توظيف هذه الذاكرة الثقافية في سياق جديد يعبّر عن رؤية المؤلِّف للعالم</w:t>
      </w:r>
      <w:r w:rsidRPr="003B4900">
        <w:rPr>
          <w:rFonts w:ascii="Traditional Arabic" w:eastAsia="Times New Roman" w:hAnsi="Traditional Arabic" w:cs="Traditional Arabic"/>
          <w:sz w:val="28"/>
          <w:szCs w:val="28"/>
          <w:highlight w:val="magenta"/>
        </w:rPr>
        <w:t>.</w:t>
      </w:r>
    </w:p>
    <w:p w14:paraId="43C4365D" w14:textId="77777777" w:rsidR="003B4900" w:rsidRPr="003B4900" w:rsidRDefault="003B4900" w:rsidP="003B4900">
      <w:pPr>
        <w:numPr>
          <w:ilvl w:val="0"/>
          <w:numId w:val="15"/>
        </w:numPr>
        <w:bidi/>
        <w:spacing w:before="100" w:beforeAutospacing="1" w:after="100" w:afterAutospacing="1" w:line="240" w:lineRule="auto"/>
        <w:jc w:val="both"/>
        <w:rPr>
          <w:rFonts w:ascii="Traditional Arabic" w:eastAsia="Times New Roman" w:hAnsi="Traditional Arabic" w:cs="Traditional Arabic"/>
          <w:sz w:val="28"/>
          <w:szCs w:val="28"/>
          <w:highlight w:val="magenta"/>
        </w:rPr>
      </w:pPr>
      <w:r w:rsidRPr="003B4900">
        <w:rPr>
          <w:rFonts w:ascii="Traditional Arabic" w:eastAsia="Times New Roman" w:hAnsi="Traditional Arabic" w:cs="Traditional Arabic"/>
          <w:b/>
          <w:bCs/>
          <w:sz w:val="28"/>
          <w:szCs w:val="28"/>
          <w:highlight w:val="magenta"/>
          <w:rtl/>
        </w:rPr>
        <w:t>مبدأ الفضاء السيميائي</w:t>
      </w:r>
      <w:r w:rsidRPr="003B4900">
        <w:rPr>
          <w:rFonts w:ascii="Traditional Arabic" w:eastAsia="Times New Roman" w:hAnsi="Traditional Arabic" w:cs="Traditional Arabic"/>
          <w:b/>
          <w:bCs/>
          <w:sz w:val="28"/>
          <w:szCs w:val="28"/>
          <w:highlight w:val="magenta"/>
        </w:rPr>
        <w:t>:</w:t>
      </w:r>
      <w:r w:rsidRPr="003B4900">
        <w:rPr>
          <w:rFonts w:ascii="Traditional Arabic" w:eastAsia="Times New Roman" w:hAnsi="Traditional Arabic" w:cs="Traditional Arabic"/>
          <w:sz w:val="28"/>
          <w:szCs w:val="28"/>
          <w:highlight w:val="magenta"/>
        </w:rPr>
        <w:t xml:space="preserve"> </w:t>
      </w:r>
      <w:r w:rsidRPr="003B4900">
        <w:rPr>
          <w:rFonts w:ascii="Traditional Arabic" w:eastAsia="Times New Roman" w:hAnsi="Traditional Arabic" w:cs="Traditional Arabic"/>
          <w:sz w:val="28"/>
          <w:szCs w:val="28"/>
          <w:highlight w:val="magenta"/>
          <w:rtl/>
        </w:rPr>
        <w:t>تُقرأ الرواية بوصفها فضاءً تتجاور فيه أنظمة رمزية مختلفة؛ في هذا الفضاء يمكن للأعداد أن تعمل كبوابات انتقال من المستوى الكمي المباشر (السنوات، الأشهر، الأيام…) إلى المستوى الثقافي–الرمزي، فتساهم في بناء العالم التخييلي، وفي تمثيل حالاتٍ مثل الانتظار والخوف والأمل، وفي تنظيم علاقة الشخصيات بالزمن والسلطة والمصير</w:t>
      </w:r>
      <w:r w:rsidRPr="003B4900">
        <w:rPr>
          <w:rFonts w:ascii="Traditional Arabic" w:eastAsia="Times New Roman" w:hAnsi="Traditional Arabic" w:cs="Traditional Arabic"/>
          <w:sz w:val="28"/>
          <w:szCs w:val="28"/>
          <w:highlight w:val="magenta"/>
        </w:rPr>
        <w:t>.</w:t>
      </w:r>
    </w:p>
    <w:p w14:paraId="59666A18" w14:textId="4D9F8AF6" w:rsidR="003B4900" w:rsidRPr="003B4900" w:rsidRDefault="003B4900" w:rsidP="003B4900">
      <w:pPr>
        <w:numPr>
          <w:ilvl w:val="0"/>
          <w:numId w:val="15"/>
        </w:numPr>
        <w:bidi/>
        <w:spacing w:before="100" w:beforeAutospacing="1" w:after="100" w:afterAutospacing="1" w:line="240" w:lineRule="auto"/>
        <w:jc w:val="both"/>
        <w:rPr>
          <w:rFonts w:ascii="Traditional Arabic" w:eastAsia="Times New Roman" w:hAnsi="Traditional Arabic" w:cs="Traditional Arabic"/>
          <w:sz w:val="28"/>
          <w:szCs w:val="28"/>
          <w:highlight w:val="magenta"/>
        </w:rPr>
      </w:pPr>
      <w:r w:rsidRPr="003B4900">
        <w:rPr>
          <w:rFonts w:ascii="Traditional Arabic" w:eastAsia="Times New Roman" w:hAnsi="Traditional Arabic" w:cs="Traditional Arabic"/>
          <w:b/>
          <w:bCs/>
          <w:sz w:val="28"/>
          <w:szCs w:val="28"/>
          <w:highlight w:val="magenta"/>
          <w:rtl/>
        </w:rPr>
        <w:t>مبدأ ديناميّة العلامة</w:t>
      </w:r>
      <w:r w:rsidRPr="003B4900">
        <w:rPr>
          <w:rFonts w:ascii="Traditional Arabic" w:eastAsia="Times New Roman" w:hAnsi="Traditional Arabic" w:cs="Traditional Arabic"/>
          <w:b/>
          <w:bCs/>
          <w:sz w:val="28"/>
          <w:szCs w:val="28"/>
          <w:highlight w:val="magenta"/>
        </w:rPr>
        <w:t>:</w:t>
      </w:r>
      <w:r w:rsidRPr="003B4900">
        <w:rPr>
          <w:rFonts w:ascii="Traditional Arabic" w:eastAsia="Times New Roman" w:hAnsi="Traditional Arabic" w:cs="Traditional Arabic"/>
          <w:sz w:val="28"/>
          <w:szCs w:val="28"/>
          <w:highlight w:val="magenta"/>
        </w:rPr>
        <w:t xml:space="preserve"> </w:t>
      </w:r>
      <w:r w:rsidRPr="003B4900">
        <w:rPr>
          <w:rFonts w:ascii="Traditional Arabic" w:eastAsia="Times New Roman" w:hAnsi="Traditional Arabic" w:cs="Traditional Arabic"/>
          <w:sz w:val="28"/>
          <w:szCs w:val="28"/>
          <w:highlight w:val="magenta"/>
          <w:rtl/>
        </w:rPr>
        <w:t>يُنظر إلى الأعداد في الرواية بوصفها علاماتٍ متحوّلة وليست رموزًا جامدة؛ فالعدد نفسه يمكن أن يبدأ بدلالة معيّنة ثم يكتسب مع تقدّم السرد معاني إضافية مرتبطة بتحوّلات الشخصيات ومسار الأحداث. وهذا يتوافق مع تصوّر لوتمان للنص الأدبي ك</w:t>
      </w:r>
      <w:r w:rsidR="00FA4DE9">
        <w:rPr>
          <w:rFonts w:ascii="Traditional Arabic" w:eastAsia="Times New Roman" w:hAnsi="Traditional Arabic" w:cs="Traditional Arabic" w:hint="cs"/>
          <w:sz w:val="28"/>
          <w:szCs w:val="28"/>
          <w:highlight w:val="magenta"/>
          <w:rtl/>
        </w:rPr>
        <w:t>«</w:t>
      </w:r>
      <w:r w:rsidRPr="003B4900">
        <w:rPr>
          <w:rFonts w:ascii="Traditional Arabic" w:eastAsia="Times New Roman" w:hAnsi="Traditional Arabic" w:cs="Traditional Arabic"/>
          <w:sz w:val="28"/>
          <w:szCs w:val="28"/>
          <w:highlight w:val="magenta"/>
          <w:rtl/>
        </w:rPr>
        <w:t>فضاء تُنتج فيه العلامات معاني متجدّدة في ضوء الذاكرة الثقافية للجماعة</w:t>
      </w:r>
      <w:r w:rsidR="00FA4DE9">
        <w:rPr>
          <w:rFonts w:ascii="Traditional Arabic" w:eastAsia="Times New Roman" w:hAnsi="Traditional Arabic" w:cs="Traditional Arabic" w:hint="cs"/>
          <w:sz w:val="28"/>
          <w:szCs w:val="28"/>
          <w:highlight w:val="magenta"/>
          <w:rtl/>
        </w:rPr>
        <w:t>»</w:t>
      </w:r>
      <w:r w:rsidRPr="003B4900">
        <w:rPr>
          <w:rFonts w:ascii="Traditional Arabic" w:eastAsia="Times New Roman" w:hAnsi="Traditional Arabic" w:cs="Traditional Arabic"/>
          <w:sz w:val="28"/>
          <w:szCs w:val="28"/>
          <w:highlight w:val="magenta"/>
          <w:rtl/>
        </w:rPr>
        <w:t xml:space="preserve"> (لوتمن، 1990: 275)</w:t>
      </w:r>
      <w:r w:rsidRPr="003B4900">
        <w:rPr>
          <w:rFonts w:ascii="Traditional Arabic" w:eastAsia="Times New Roman" w:hAnsi="Traditional Arabic" w:cs="Traditional Arabic"/>
          <w:sz w:val="28"/>
          <w:szCs w:val="28"/>
          <w:highlight w:val="magenta"/>
        </w:rPr>
        <w:t>.</w:t>
      </w:r>
    </w:p>
    <w:p w14:paraId="49011287" w14:textId="77777777" w:rsidR="003B4900" w:rsidRPr="003B4900" w:rsidRDefault="003B4900" w:rsidP="003B4900">
      <w:pPr>
        <w:bidi/>
        <w:spacing w:before="100" w:beforeAutospacing="1" w:after="100" w:afterAutospacing="1" w:line="240" w:lineRule="auto"/>
        <w:jc w:val="both"/>
        <w:rPr>
          <w:rFonts w:ascii="Traditional Arabic" w:eastAsia="Times New Roman" w:hAnsi="Traditional Arabic" w:cs="Traditional Arabic"/>
          <w:sz w:val="28"/>
          <w:szCs w:val="28"/>
          <w:highlight w:val="magenta"/>
        </w:rPr>
      </w:pPr>
      <w:r w:rsidRPr="003B4900">
        <w:rPr>
          <w:rFonts w:ascii="Traditional Arabic" w:eastAsia="Times New Roman" w:hAnsi="Traditional Arabic" w:cs="Traditional Arabic"/>
          <w:sz w:val="28"/>
          <w:szCs w:val="28"/>
          <w:highlight w:val="magenta"/>
          <w:rtl/>
        </w:rPr>
        <w:t>وبناءً على هذه المبادئ، لا يتعامل هذا البحث مع الأعداد في «فتاة الياقة الزرقاء» بوصفها رموزًا شعبية جاهزة، بل يحاول قراءتها كعناصر سيميائية دينامية تُفَعِّل طبقاتٍ من الثقافة داخل سياق روائي معاصر، وتؤدي دورًا بنائيًا في تنظيم الزمن السردي وتوجيه مسار الشخصيات وتكثيف التوتر الدرامي</w:t>
      </w:r>
      <w:r w:rsidRPr="003B4900">
        <w:rPr>
          <w:rFonts w:ascii="Traditional Arabic" w:eastAsia="Times New Roman" w:hAnsi="Traditional Arabic" w:cs="Traditional Arabic"/>
          <w:sz w:val="28"/>
          <w:szCs w:val="28"/>
          <w:highlight w:val="magenta"/>
        </w:rPr>
        <w:t>.</w:t>
      </w:r>
    </w:p>
    <w:p w14:paraId="4930AFE4" w14:textId="2C0B7B1D" w:rsidR="003B4900" w:rsidRPr="003B4900" w:rsidRDefault="00C36E76" w:rsidP="003B4900">
      <w:pPr>
        <w:bidi/>
        <w:spacing w:before="100" w:beforeAutospacing="1" w:after="100" w:afterAutospacing="1" w:line="240" w:lineRule="auto"/>
        <w:jc w:val="both"/>
        <w:outlineLvl w:val="3"/>
        <w:rPr>
          <w:rFonts w:ascii="Traditional Arabic" w:eastAsia="Times New Roman" w:hAnsi="Traditional Arabic" w:cs="Traditional Arabic"/>
          <w:b/>
          <w:bCs/>
          <w:sz w:val="28"/>
          <w:szCs w:val="28"/>
          <w:highlight w:val="magenta"/>
        </w:rPr>
      </w:pPr>
      <w:r w:rsidRPr="00F12610">
        <w:rPr>
          <w:rFonts w:ascii="Traditional Arabic" w:eastAsia="Times New Roman" w:hAnsi="Traditional Arabic" w:cs="Traditional Arabic" w:hint="cs"/>
          <w:b/>
          <w:bCs/>
          <w:sz w:val="28"/>
          <w:szCs w:val="28"/>
          <w:highlight w:val="magenta"/>
          <w:rtl/>
        </w:rPr>
        <w:lastRenderedPageBreak/>
        <w:t>3.2.</w:t>
      </w:r>
      <w:r w:rsidR="003B4900" w:rsidRPr="003B4900">
        <w:rPr>
          <w:rFonts w:ascii="Traditional Arabic" w:eastAsia="Times New Roman" w:hAnsi="Traditional Arabic" w:cs="Traditional Arabic"/>
          <w:b/>
          <w:bCs/>
          <w:sz w:val="28"/>
          <w:szCs w:val="28"/>
          <w:highlight w:val="magenta"/>
        </w:rPr>
        <w:t xml:space="preserve"> </w:t>
      </w:r>
      <w:r w:rsidR="003B4900" w:rsidRPr="003B4900">
        <w:rPr>
          <w:rFonts w:ascii="Traditional Arabic" w:eastAsia="Times New Roman" w:hAnsi="Traditional Arabic" w:cs="Traditional Arabic"/>
          <w:b/>
          <w:bCs/>
          <w:sz w:val="28"/>
          <w:szCs w:val="28"/>
          <w:highlight w:val="magenta"/>
          <w:rtl/>
        </w:rPr>
        <w:t>التحليل الدلالي والرمزي للأعداد</w:t>
      </w:r>
    </w:p>
    <w:p w14:paraId="6BD8986A" w14:textId="3232A16A" w:rsidR="003B4900" w:rsidRPr="003B4900" w:rsidRDefault="003B4900" w:rsidP="003B4900">
      <w:pPr>
        <w:bidi/>
        <w:spacing w:before="100" w:beforeAutospacing="1" w:after="100" w:afterAutospacing="1" w:line="240" w:lineRule="auto"/>
        <w:jc w:val="both"/>
        <w:rPr>
          <w:rFonts w:ascii="Traditional Arabic" w:eastAsia="Times New Roman" w:hAnsi="Traditional Arabic" w:cs="Traditional Arabic"/>
          <w:sz w:val="28"/>
          <w:szCs w:val="28"/>
          <w:highlight w:val="magenta"/>
        </w:rPr>
      </w:pPr>
      <w:r w:rsidRPr="003B4900">
        <w:rPr>
          <w:rFonts w:ascii="Traditional Arabic" w:eastAsia="Times New Roman" w:hAnsi="Traditional Arabic" w:cs="Traditional Arabic"/>
          <w:sz w:val="28"/>
          <w:szCs w:val="28"/>
          <w:highlight w:val="magenta"/>
          <w:rtl/>
        </w:rPr>
        <w:t xml:space="preserve">إلى جانب الإطار السيميائي، يستند البحث إلى التكامل بين التحليل الدلالي والتحليل الرمزي. فقد انشغل علم الدلالة عند القدماء والمحدَثين بكيفية تولّد المعنى من العلامات اللغوية؛ إذ عرّف القدماء الدلالة بأنها كون الشيء بحالةٍ يلزم من العلم به العلمُ بشيءٍ آخر، بحيث يكون الأوّل دالًّا والثاني مدلولًا، بينما ينظر المحدثون إلى الدلالة بوصفها </w:t>
      </w:r>
      <w:r w:rsidR="0031570B">
        <w:rPr>
          <w:rFonts w:ascii="Traditional Arabic" w:eastAsia="Times New Roman" w:hAnsi="Traditional Arabic" w:cs="Traditional Arabic" w:hint="cs"/>
          <w:sz w:val="28"/>
          <w:szCs w:val="28"/>
          <w:highlight w:val="magenta"/>
          <w:rtl/>
        </w:rPr>
        <w:t>«</w:t>
      </w:r>
      <w:r w:rsidRPr="003B4900">
        <w:rPr>
          <w:rFonts w:ascii="Traditional Arabic" w:eastAsia="Times New Roman" w:hAnsi="Traditional Arabic" w:cs="Traditional Arabic"/>
          <w:sz w:val="28"/>
          <w:szCs w:val="28"/>
          <w:highlight w:val="magenta"/>
          <w:rtl/>
        </w:rPr>
        <w:t>فرعًا من اللسانيات يُعنى بنظرية المعنى وشروط انتقاله بين الرموز والمتلقين</w:t>
      </w:r>
      <w:r w:rsidR="0031570B">
        <w:rPr>
          <w:rFonts w:ascii="Traditional Arabic" w:eastAsia="Times New Roman" w:hAnsi="Traditional Arabic" w:cs="Traditional Arabic" w:hint="cs"/>
          <w:sz w:val="28"/>
          <w:szCs w:val="28"/>
          <w:highlight w:val="magenta"/>
          <w:rtl/>
        </w:rPr>
        <w:t>»</w:t>
      </w:r>
      <w:r w:rsidRPr="003B4900">
        <w:rPr>
          <w:rFonts w:ascii="Traditional Arabic" w:eastAsia="Times New Roman" w:hAnsi="Traditional Arabic" w:cs="Traditional Arabic"/>
          <w:sz w:val="28"/>
          <w:szCs w:val="28"/>
          <w:highlight w:val="magenta"/>
          <w:rtl/>
        </w:rPr>
        <w:t xml:space="preserve"> (المطيري، 166)</w:t>
      </w:r>
      <w:r w:rsidRPr="003B4900">
        <w:rPr>
          <w:rFonts w:ascii="Traditional Arabic" w:eastAsia="Times New Roman" w:hAnsi="Traditional Arabic" w:cs="Traditional Arabic"/>
          <w:sz w:val="28"/>
          <w:szCs w:val="28"/>
          <w:highlight w:val="magenta"/>
        </w:rPr>
        <w:t>.</w:t>
      </w:r>
    </w:p>
    <w:p w14:paraId="6F5C0B7F" w14:textId="6D1545E6" w:rsidR="003B4900" w:rsidRPr="003B4900" w:rsidRDefault="003B4900" w:rsidP="003B4900">
      <w:pPr>
        <w:bidi/>
        <w:spacing w:before="100" w:beforeAutospacing="1" w:after="100" w:afterAutospacing="1" w:line="240" w:lineRule="auto"/>
        <w:jc w:val="both"/>
        <w:rPr>
          <w:rFonts w:ascii="Traditional Arabic" w:eastAsia="Times New Roman" w:hAnsi="Traditional Arabic" w:cs="Traditional Arabic"/>
          <w:sz w:val="28"/>
          <w:szCs w:val="28"/>
          <w:highlight w:val="magenta"/>
        </w:rPr>
      </w:pPr>
      <w:r w:rsidRPr="003B4900">
        <w:rPr>
          <w:rFonts w:ascii="Traditional Arabic" w:eastAsia="Times New Roman" w:hAnsi="Traditional Arabic" w:cs="Traditional Arabic"/>
          <w:sz w:val="28"/>
          <w:szCs w:val="28"/>
          <w:highlight w:val="magenta"/>
          <w:rtl/>
        </w:rPr>
        <w:t xml:space="preserve">وقد أضيف إلى ذلك بُعدٌ فلسفي يُبرز تعدّد مستويات العلامة؛ </w:t>
      </w:r>
      <w:r w:rsidR="009139D1">
        <w:rPr>
          <w:rFonts w:ascii="Traditional Arabic" w:eastAsia="Times New Roman" w:hAnsi="Traditional Arabic" w:cs="Traditional Arabic" w:hint="cs"/>
          <w:sz w:val="28"/>
          <w:szCs w:val="28"/>
          <w:highlight w:val="magenta"/>
          <w:rtl/>
        </w:rPr>
        <w:t>«</w:t>
      </w:r>
      <w:r w:rsidRPr="003B4900">
        <w:rPr>
          <w:rFonts w:ascii="Traditional Arabic" w:eastAsia="Times New Roman" w:hAnsi="Traditional Arabic" w:cs="Traditional Arabic"/>
          <w:sz w:val="28"/>
          <w:szCs w:val="28"/>
          <w:highlight w:val="magenta"/>
          <w:rtl/>
        </w:rPr>
        <w:t>إذ يشير بعض الباحثين إلى ما ذكره الغزالي من أنّ الوجود اللغوي يمرّ عبر مستويات: في الأعيان، ثم في الأذهان، ثم في الألفاظ، وأخيرًا في الكتابة</w:t>
      </w:r>
      <w:r w:rsidR="009139D1">
        <w:rPr>
          <w:rFonts w:ascii="Traditional Arabic" w:eastAsia="Times New Roman" w:hAnsi="Traditional Arabic" w:cs="Traditional Arabic" w:hint="cs"/>
          <w:sz w:val="28"/>
          <w:szCs w:val="28"/>
          <w:highlight w:val="magenta"/>
          <w:rtl/>
        </w:rPr>
        <w:t>»</w:t>
      </w:r>
      <w:r w:rsidRPr="003B4900">
        <w:rPr>
          <w:rFonts w:ascii="Traditional Arabic" w:eastAsia="Times New Roman" w:hAnsi="Traditional Arabic" w:cs="Traditional Arabic"/>
          <w:sz w:val="28"/>
          <w:szCs w:val="28"/>
          <w:highlight w:val="magenta"/>
          <w:rtl/>
        </w:rPr>
        <w:t xml:space="preserve"> (حسّاني، 2013: 143)، بما يعني أنّ العلامة تتحرّك بين الواقع المادي والتمثيل الذهني والتجسيد اللغوي والكتابي. ومن هنا فإنّ تحليل الأعداد دلاليًا لا يتوقّف عند معناها الحسابي، بل يتتبّع انتقالها من مستوى الكمّ إلى مستوى المفهوم الذهني الذي يجسّد خبرةً إنسانيةً معيّنة</w:t>
      </w:r>
      <w:r w:rsidRPr="003B4900">
        <w:rPr>
          <w:rFonts w:ascii="Traditional Arabic" w:eastAsia="Times New Roman" w:hAnsi="Traditional Arabic" w:cs="Traditional Arabic"/>
          <w:sz w:val="28"/>
          <w:szCs w:val="28"/>
          <w:highlight w:val="magenta"/>
        </w:rPr>
        <w:t>.</w:t>
      </w:r>
    </w:p>
    <w:p w14:paraId="3932040B" w14:textId="77777777" w:rsidR="003B4900" w:rsidRPr="003B4900" w:rsidRDefault="003B4900" w:rsidP="003B4900">
      <w:pPr>
        <w:bidi/>
        <w:spacing w:before="100" w:beforeAutospacing="1" w:after="100" w:afterAutospacing="1" w:line="240" w:lineRule="auto"/>
        <w:jc w:val="both"/>
        <w:rPr>
          <w:rFonts w:ascii="Traditional Arabic" w:eastAsia="Times New Roman" w:hAnsi="Traditional Arabic" w:cs="Traditional Arabic"/>
          <w:sz w:val="28"/>
          <w:szCs w:val="28"/>
          <w:highlight w:val="magenta"/>
        </w:rPr>
      </w:pPr>
      <w:r w:rsidRPr="003B4900">
        <w:rPr>
          <w:rFonts w:ascii="Traditional Arabic" w:eastAsia="Times New Roman" w:hAnsi="Traditional Arabic" w:cs="Traditional Arabic"/>
          <w:sz w:val="28"/>
          <w:szCs w:val="28"/>
          <w:highlight w:val="magenta"/>
          <w:rtl/>
        </w:rPr>
        <w:t>أمّا من منظور السيميائيات، كما يوضح أحمد مختار عمر، ف</w:t>
      </w:r>
      <w:r w:rsidRPr="003B4900">
        <w:rPr>
          <w:rFonts w:ascii="Traditional Arabic" w:eastAsia="Times New Roman" w:hAnsi="Traditional Arabic" w:cs="Traditional Arabic" w:hint="cs"/>
          <w:sz w:val="28"/>
          <w:szCs w:val="28"/>
          <w:highlight w:val="magenta"/>
          <w:rtl/>
        </w:rPr>
        <w:t>«</w:t>
      </w:r>
      <w:r w:rsidRPr="003B4900">
        <w:rPr>
          <w:rFonts w:ascii="Traditional Arabic" w:eastAsia="Times New Roman" w:hAnsi="Traditional Arabic" w:cs="Traditional Arabic"/>
          <w:sz w:val="28"/>
          <w:szCs w:val="28"/>
          <w:highlight w:val="magenta"/>
          <w:rtl/>
        </w:rPr>
        <w:t>العلامة لا تُدرَس بمعزل عن سياقها الثقافي، لأنّها جزء من نظام تواصلي أوسع يربط اللغة بالمجتمع</w:t>
      </w:r>
      <w:r w:rsidRPr="003B4900">
        <w:rPr>
          <w:rFonts w:ascii="Traditional Arabic" w:eastAsia="Times New Roman" w:hAnsi="Traditional Arabic" w:cs="Traditional Arabic" w:hint="cs"/>
          <w:sz w:val="28"/>
          <w:szCs w:val="28"/>
          <w:highlight w:val="magenta"/>
          <w:rtl/>
        </w:rPr>
        <w:t>»</w:t>
      </w:r>
      <w:r w:rsidRPr="003B4900">
        <w:rPr>
          <w:rFonts w:ascii="Traditional Arabic" w:eastAsia="Times New Roman" w:hAnsi="Traditional Arabic" w:cs="Traditional Arabic"/>
          <w:sz w:val="28"/>
          <w:szCs w:val="28"/>
          <w:highlight w:val="magenta"/>
          <w:rtl/>
        </w:rPr>
        <w:t xml:space="preserve"> (عمر، 1998: 14–15). وفي هذا الإطار تصبح الأعداد من أهمّ العلامات التي اكتسبت في الثقافة العربية والإسلامية دلالاتٍ رمزيةً متجذّرةً تجاوزت حدود الكمّ إلى آفاق القيم والمعتقدات، وهو ما يسمح بتوظيفها في الأدب بوصفها أدواتٍ لكشف العلاقة بين الإنسان والعالم والزمن</w:t>
      </w:r>
      <w:r w:rsidRPr="003B4900">
        <w:rPr>
          <w:rFonts w:ascii="Traditional Arabic" w:eastAsia="Times New Roman" w:hAnsi="Traditional Arabic" w:cs="Traditional Arabic"/>
          <w:sz w:val="28"/>
          <w:szCs w:val="28"/>
          <w:highlight w:val="magenta"/>
        </w:rPr>
        <w:t>.</w:t>
      </w:r>
    </w:p>
    <w:p w14:paraId="112799B2" w14:textId="77777777" w:rsidR="003B4900" w:rsidRPr="003B4900" w:rsidRDefault="003B4900" w:rsidP="003B4900">
      <w:pPr>
        <w:bidi/>
        <w:spacing w:before="100" w:beforeAutospacing="1" w:after="100" w:afterAutospacing="1" w:line="240" w:lineRule="auto"/>
        <w:jc w:val="both"/>
        <w:rPr>
          <w:rFonts w:ascii="Traditional Arabic" w:eastAsia="Times New Roman" w:hAnsi="Traditional Arabic" w:cs="Traditional Arabic"/>
          <w:sz w:val="28"/>
          <w:szCs w:val="28"/>
          <w:highlight w:val="magenta"/>
          <w:rtl/>
        </w:rPr>
      </w:pPr>
      <w:r w:rsidRPr="003B4900">
        <w:rPr>
          <w:rFonts w:ascii="Traditional Arabic" w:eastAsia="Times New Roman" w:hAnsi="Traditional Arabic" w:cs="Traditional Arabic"/>
          <w:sz w:val="28"/>
          <w:szCs w:val="28"/>
          <w:highlight w:val="magenta"/>
          <w:rtl/>
        </w:rPr>
        <w:t>وبهذا التصوّر، يغدو كل رقمٍ في الرواية وحدةً سيميائية دينامية تعبّر عن جزء من البنية الثقافية للمجتمع، وتكشف عن صراع الشخصيات مع الزمن والسلطة والقيم، في إطار فضاءٍ تخييلي يعيد إنتاج العلامات الثقافية وفق رؤية المؤلِّف. ومن هنا يتّضح أنّ الجمع بين السيميائيات الثقافية والتحليل الدلالي–الرمزي للأعداد لا يهدف إلى حشد رموز عددية شائعة، بل إلى بيان كيف تتحوّل هذه الأعداد داخل الخطاب الروائي إلى أدوات فكرية وجمالية تعبّر عن الذات الثقافية، وتربط بين الذاكرة التراثية والوعي الإبداعي المعاصر</w:t>
      </w:r>
      <w:r w:rsidRPr="003B4900">
        <w:rPr>
          <w:rFonts w:ascii="Traditional Arabic" w:eastAsia="Times New Roman" w:hAnsi="Traditional Arabic" w:cs="Traditional Arabic"/>
          <w:sz w:val="28"/>
          <w:szCs w:val="28"/>
          <w:highlight w:val="magenta"/>
        </w:rPr>
        <w:t>.</w:t>
      </w:r>
    </w:p>
    <w:p w14:paraId="373FFC09" w14:textId="276C4ECD" w:rsidR="003B4900" w:rsidRPr="003B4900" w:rsidRDefault="00C36E76" w:rsidP="003B4900">
      <w:pPr>
        <w:bidi/>
        <w:spacing w:before="100" w:beforeAutospacing="1" w:after="100" w:afterAutospacing="1" w:line="240" w:lineRule="auto"/>
        <w:jc w:val="both"/>
        <w:rPr>
          <w:rFonts w:ascii="Traditional Arabic" w:eastAsia="Times New Roman" w:hAnsi="Traditional Arabic" w:cs="Traditional Arabic"/>
          <w:sz w:val="28"/>
          <w:szCs w:val="28"/>
          <w:highlight w:val="magenta"/>
        </w:rPr>
      </w:pPr>
      <w:r w:rsidRPr="00F12610">
        <w:rPr>
          <w:rFonts w:ascii="Traditional Arabic" w:eastAsia="Times New Roman" w:hAnsi="Traditional Arabic" w:cs="Traditional Arabic" w:hint="cs"/>
          <w:b/>
          <w:bCs/>
          <w:sz w:val="28"/>
          <w:szCs w:val="28"/>
          <w:highlight w:val="magenta"/>
          <w:rtl/>
        </w:rPr>
        <w:t>4.2.</w:t>
      </w:r>
      <w:r w:rsidR="003B4900" w:rsidRPr="003B4900">
        <w:rPr>
          <w:rFonts w:ascii="Traditional Arabic" w:eastAsia="Times New Roman" w:hAnsi="Traditional Arabic" w:cs="Traditional Arabic"/>
          <w:b/>
          <w:bCs/>
          <w:sz w:val="28"/>
          <w:szCs w:val="28"/>
          <w:highlight w:val="magenta"/>
        </w:rPr>
        <w:t xml:space="preserve"> </w:t>
      </w:r>
      <w:r w:rsidR="003B4900" w:rsidRPr="003B4900">
        <w:rPr>
          <w:rFonts w:ascii="Traditional Arabic" w:eastAsia="Times New Roman" w:hAnsi="Traditional Arabic" w:cs="Traditional Arabic"/>
          <w:b/>
          <w:bCs/>
          <w:sz w:val="28"/>
          <w:szCs w:val="28"/>
          <w:highlight w:val="magenta"/>
          <w:rtl/>
        </w:rPr>
        <w:t>الأفق الثقافي العامّ لرمزيّة الأعداد</w:t>
      </w:r>
    </w:p>
    <w:p w14:paraId="2CB4ABDA" w14:textId="77777777" w:rsidR="003B4900" w:rsidRPr="003B4900" w:rsidRDefault="003B4900" w:rsidP="003B4900">
      <w:pPr>
        <w:bidi/>
        <w:spacing w:before="100" w:beforeAutospacing="1" w:after="100" w:afterAutospacing="1" w:line="240" w:lineRule="auto"/>
        <w:jc w:val="both"/>
        <w:rPr>
          <w:rFonts w:ascii="Traditional Arabic" w:eastAsia="Times New Roman" w:hAnsi="Traditional Arabic" w:cs="Traditional Arabic"/>
          <w:sz w:val="28"/>
          <w:szCs w:val="28"/>
          <w:highlight w:val="magenta"/>
        </w:rPr>
      </w:pPr>
      <w:r w:rsidRPr="003B4900">
        <w:rPr>
          <w:rFonts w:ascii="Traditional Arabic" w:eastAsia="Times New Roman" w:hAnsi="Traditional Arabic" w:cs="Traditional Arabic"/>
          <w:sz w:val="28"/>
          <w:szCs w:val="28"/>
          <w:highlight w:val="magenta"/>
          <w:rtl/>
        </w:rPr>
        <w:t>ومن خلال هذا المنظور، يمكن القول إنّ رمزيّة الأعداد في بعض تجلّيات الثقافة العربيّة والإسلاميّة لا تُفهَم بوصفها معطًى ثابتًا، بل ضمن أفقٍ تأويليٍّ متغيّر. ففي الخطاب الدينيّ والفلسفيّ كثيرًا ما يُربَط العدد واحد بفكرة توحيد الله ووحدة الخالق، انسجامًا مع مركزيّة مفهوم التوحيد في العقيدة الإسلاميّة. أمّا العدد الاثنان فيُجسّد ثنائيّة الوجود (الخير والشر، الروح والمادة، الذكر والأنثى) كما تشير بعض الدراسات في رمزيّة الأعداد (صدقة، 1994: 64)، في حين تمثّل الثلاثة في هذا الأفق دورةَ الحياة (الولادة–الحياة–الموت) ودلالةَ التجدّد والحركة (ذبيح نيا وقيومي زاده، 1396: 7). وترمز الأربعة إلى النظام الكونيّ في ضوء الحديث عن العناصر الأربعة والاتجاهات الأربع (منوجهري، 1397: 11)، بينما تُربَط الخمسة في بعض القراءات التراثيّة بالطهارة والحماية من خلال أركان الإسلام الخمسة والصلوات الخمس (شيمل، 1400: 131)، وتحافظ السبعة على مكانتها عددًا للكمال أو الاكتمال في عددٍ من النصوص الدينيّة والتأويليّة (صدقة، 1994: 64)</w:t>
      </w:r>
      <w:r w:rsidRPr="003B4900">
        <w:rPr>
          <w:rFonts w:ascii="Traditional Arabic" w:eastAsia="Times New Roman" w:hAnsi="Traditional Arabic" w:cs="Traditional Arabic"/>
          <w:sz w:val="28"/>
          <w:szCs w:val="28"/>
          <w:highlight w:val="magenta"/>
        </w:rPr>
        <w:t>.</w:t>
      </w:r>
    </w:p>
    <w:p w14:paraId="2A31A815" w14:textId="2F8D1A8E" w:rsidR="003B4900" w:rsidRPr="003B4900" w:rsidRDefault="003B4900" w:rsidP="003B4900">
      <w:pPr>
        <w:bidi/>
        <w:spacing w:before="100" w:beforeAutospacing="1" w:after="100" w:afterAutospacing="1" w:line="240" w:lineRule="auto"/>
        <w:jc w:val="both"/>
        <w:rPr>
          <w:rFonts w:ascii="Traditional Arabic" w:eastAsia="Times New Roman" w:hAnsi="Traditional Arabic" w:cs="Traditional Arabic"/>
          <w:sz w:val="28"/>
          <w:szCs w:val="28"/>
          <w:highlight w:val="magenta"/>
        </w:rPr>
      </w:pPr>
      <w:r w:rsidRPr="003B4900">
        <w:rPr>
          <w:rFonts w:ascii="Traditional Arabic" w:hAnsi="Traditional Arabic" w:cs="Traditional Arabic"/>
          <w:sz w:val="28"/>
          <w:szCs w:val="28"/>
          <w:highlight w:val="magenta"/>
          <w:rtl/>
        </w:rPr>
        <w:lastRenderedPageBreak/>
        <w:t>ومن هنا يمهّد هذا الأفق العامّ للانتقال في المباحث اللاحقة إلى تحليل الأعداد الرئيسة في الرواية عددًا عددًا، ورصد وظائفها السرديّة ودلالاتها الرمزيّة في ضوء السيميائيّات الثقافيّة</w:t>
      </w:r>
      <w:r w:rsidRPr="003B4900">
        <w:rPr>
          <w:rFonts w:ascii="Traditional Arabic" w:hAnsi="Traditional Arabic" w:cs="Traditional Arabic"/>
          <w:sz w:val="28"/>
          <w:szCs w:val="28"/>
          <w:highlight w:val="magenta"/>
        </w:rPr>
        <w:t>.</w:t>
      </w:r>
      <w:commentRangeEnd w:id="14"/>
      <w:r w:rsidR="00F12610" w:rsidRPr="00F12610">
        <w:rPr>
          <w:rStyle w:val="CommentReference"/>
          <w:highlight w:val="magenta"/>
          <w:rtl/>
        </w:rPr>
        <w:commentReference w:id="14"/>
      </w:r>
    </w:p>
    <w:p w14:paraId="0F3E7E94" w14:textId="77777777" w:rsidR="003B4900" w:rsidRPr="00F12610" w:rsidRDefault="003B4900" w:rsidP="00F866F1">
      <w:pPr>
        <w:bidi/>
        <w:spacing w:before="100" w:beforeAutospacing="1" w:after="100" w:afterAutospacing="1" w:line="240" w:lineRule="auto"/>
        <w:jc w:val="both"/>
        <w:rPr>
          <w:rFonts w:ascii="Traditional Arabic" w:eastAsia="Times New Roman" w:hAnsi="Traditional Arabic" w:cs="Traditional Arabic"/>
          <w:b/>
          <w:bCs/>
          <w:sz w:val="28"/>
          <w:szCs w:val="28"/>
          <w:highlight w:val="magenta"/>
          <w:rtl/>
        </w:rPr>
      </w:pPr>
    </w:p>
    <w:p w14:paraId="08E415EF" w14:textId="6AF68AFA" w:rsidR="00F866F1" w:rsidRPr="00F12610" w:rsidRDefault="00F7518F" w:rsidP="003B4900">
      <w:pPr>
        <w:bidi/>
        <w:spacing w:before="100" w:beforeAutospacing="1" w:after="100" w:afterAutospacing="1" w:line="240" w:lineRule="auto"/>
        <w:jc w:val="both"/>
        <w:rPr>
          <w:rFonts w:ascii="Traditional Arabic" w:eastAsia="Times New Roman" w:hAnsi="Traditional Arabic" w:cs="Traditional Arabic"/>
          <w:b/>
          <w:bCs/>
          <w:sz w:val="28"/>
          <w:szCs w:val="28"/>
          <w:highlight w:val="magenta"/>
          <w:rtl/>
        </w:rPr>
      </w:pPr>
      <w:r w:rsidRPr="00F12610">
        <w:rPr>
          <w:rFonts w:ascii="Traditional Arabic" w:eastAsia="Times New Roman" w:hAnsi="Traditional Arabic" w:cs="Traditional Arabic" w:hint="cs"/>
          <w:b/>
          <w:bCs/>
          <w:sz w:val="28"/>
          <w:szCs w:val="28"/>
          <w:highlight w:val="magenta"/>
          <w:rtl/>
        </w:rPr>
        <w:t>3</w:t>
      </w:r>
      <w:r w:rsidR="006B3576" w:rsidRPr="00F12610">
        <w:rPr>
          <w:rFonts w:ascii="Traditional Arabic" w:eastAsia="Times New Roman" w:hAnsi="Traditional Arabic" w:cs="Traditional Arabic" w:hint="cs"/>
          <w:b/>
          <w:bCs/>
          <w:sz w:val="28"/>
          <w:szCs w:val="28"/>
          <w:highlight w:val="magenta"/>
          <w:rtl/>
        </w:rPr>
        <w:t>.</w:t>
      </w:r>
      <w:r w:rsidR="00F866F1" w:rsidRPr="00F12610">
        <w:rPr>
          <w:rFonts w:ascii="Traditional Arabic" w:eastAsia="Times New Roman" w:hAnsi="Traditional Arabic" w:cs="Traditional Arabic"/>
          <w:b/>
          <w:bCs/>
          <w:sz w:val="28"/>
          <w:szCs w:val="28"/>
          <w:highlight w:val="magenta"/>
          <w:rtl/>
        </w:rPr>
        <w:t>رمزية الأعداد في رواية «فتاة الياقة الزرقاء»</w:t>
      </w:r>
    </w:p>
    <w:p w14:paraId="15CE9E9A" w14:textId="5627AF9D" w:rsidR="00E21927" w:rsidRPr="00072671" w:rsidRDefault="00E21927" w:rsidP="00E21927">
      <w:pPr>
        <w:bidi/>
        <w:spacing w:before="100" w:beforeAutospacing="1" w:after="100" w:afterAutospacing="1" w:line="240" w:lineRule="auto"/>
        <w:jc w:val="both"/>
        <w:rPr>
          <w:rFonts w:ascii="Traditional Arabic" w:eastAsia="Times New Roman" w:hAnsi="Traditional Arabic" w:cs="Traditional Arabic"/>
          <w:b/>
          <w:bCs/>
          <w:sz w:val="28"/>
          <w:szCs w:val="28"/>
          <w:rtl/>
        </w:rPr>
      </w:pPr>
      <w:r w:rsidRPr="00F12610">
        <w:rPr>
          <w:rFonts w:ascii="Traditional Arabic" w:hAnsi="Traditional Arabic" w:cs="Traditional Arabic"/>
          <w:sz w:val="28"/>
          <w:szCs w:val="28"/>
          <w:highlight w:val="magenta"/>
          <w:rtl/>
        </w:rPr>
        <w:t>الأحداث التي تشكّل نسيج الرواية لم تَخْلُ من إشارات عددية مقصودة، جاءت لتخدم البنية السردية وتعمّق الدلالات الثقافية والفكرية للعمل. ومن خلال رصد هذه الأعداد وتحليل سياقات ورودها، يمكن الكشف عن مدى ارتباطها بالموروث الثقافي العربي والإسلامي، وعن الوظائف الرمزية التي أضفاها الكاتب عليها، سواء في تعميق المعنى أو في توجيه مسار السرد وإضفاء طابع قدَري على بعض الأحداث.</w:t>
      </w:r>
      <w:r w:rsidRPr="00072671">
        <w:rPr>
          <w:rFonts w:ascii="Traditional Arabic" w:hAnsi="Traditional Arabic" w:cs="Traditional Arabic"/>
          <w:sz w:val="28"/>
          <w:szCs w:val="28"/>
          <w:rtl/>
        </w:rPr>
        <w:t xml:space="preserve"> </w:t>
      </w:r>
    </w:p>
    <w:p w14:paraId="2998D685" w14:textId="5C63D844" w:rsidR="008B3A4A" w:rsidRPr="00072671" w:rsidRDefault="00B856E7" w:rsidP="008B3A4A">
      <w:pPr>
        <w:bidi/>
        <w:spacing w:before="100" w:beforeAutospacing="1" w:after="100" w:afterAutospacing="1" w:line="240" w:lineRule="auto"/>
        <w:jc w:val="both"/>
        <w:rPr>
          <w:rFonts w:ascii="Traditional Arabic" w:eastAsia="Times New Roman" w:hAnsi="Traditional Arabic" w:cs="Traditional Arabic"/>
          <w:b/>
          <w:bCs/>
          <w:sz w:val="28"/>
          <w:szCs w:val="28"/>
        </w:rPr>
      </w:pPr>
      <w:r>
        <w:rPr>
          <w:rFonts w:ascii="Traditional Arabic" w:eastAsia="Times New Roman" w:hAnsi="Traditional Arabic" w:cs="Traditional Arabic" w:hint="cs"/>
          <w:b/>
          <w:bCs/>
          <w:sz w:val="28"/>
          <w:szCs w:val="28"/>
          <w:rtl/>
        </w:rPr>
        <w:t>1.</w:t>
      </w:r>
      <w:r w:rsidR="003B4900">
        <w:rPr>
          <w:rFonts w:ascii="Traditional Arabic" w:eastAsia="Times New Roman" w:hAnsi="Traditional Arabic" w:cs="Traditional Arabic" w:hint="cs"/>
          <w:b/>
          <w:bCs/>
          <w:sz w:val="28"/>
          <w:szCs w:val="28"/>
          <w:rtl/>
        </w:rPr>
        <w:t>3</w:t>
      </w:r>
      <w:r>
        <w:rPr>
          <w:rFonts w:ascii="Traditional Arabic" w:eastAsia="Times New Roman" w:hAnsi="Traditional Arabic" w:cs="Traditional Arabic" w:hint="cs"/>
          <w:b/>
          <w:bCs/>
          <w:sz w:val="28"/>
          <w:szCs w:val="28"/>
          <w:rtl/>
        </w:rPr>
        <w:t>.</w:t>
      </w:r>
      <w:r w:rsidR="00D829D4" w:rsidRPr="00D829D4">
        <w:rPr>
          <w:rtl/>
        </w:rPr>
        <w:t xml:space="preserve"> </w:t>
      </w:r>
      <w:r w:rsidR="000B4C75" w:rsidRPr="000B4C75">
        <w:rPr>
          <w:rFonts w:ascii="Traditional Arabic" w:hAnsi="Traditional Arabic" w:cs="Traditional Arabic" w:hint="cs"/>
          <w:b/>
          <w:bCs/>
          <w:sz w:val="28"/>
          <w:szCs w:val="28"/>
          <w:highlight w:val="magenta"/>
          <w:rtl/>
        </w:rPr>
        <w:t>العدد الثاني</w:t>
      </w:r>
      <w:commentRangeStart w:id="15"/>
      <w:commentRangeStart w:id="16"/>
      <w:r w:rsidR="00D829D4" w:rsidRPr="000B4C75">
        <w:rPr>
          <w:rFonts w:ascii="Traditional Arabic" w:hAnsi="Traditional Arabic" w:cs="Traditional Arabic"/>
          <w:b/>
          <w:bCs/>
          <w:sz w:val="28"/>
          <w:szCs w:val="28"/>
          <w:highlight w:val="magenta"/>
          <w:rtl/>
        </w:rPr>
        <w:t xml:space="preserve"> </w:t>
      </w:r>
      <w:r w:rsidR="00D829D4" w:rsidRPr="00D829D4">
        <w:rPr>
          <w:rFonts w:ascii="Traditional Arabic" w:hAnsi="Traditional Arabic" w:cs="Traditional Arabic"/>
          <w:b/>
          <w:bCs/>
          <w:sz w:val="28"/>
          <w:szCs w:val="28"/>
          <w:highlight w:val="cyan"/>
          <w:rtl/>
        </w:rPr>
        <w:t>وبنية الصراع في الرواية</w:t>
      </w:r>
      <w:commentRangeEnd w:id="15"/>
      <w:r w:rsidR="00D829D4" w:rsidRPr="00D829D4">
        <w:rPr>
          <w:rStyle w:val="CommentReference"/>
          <w:rFonts w:ascii="Traditional Arabic" w:hAnsi="Traditional Arabic" w:cs="Traditional Arabic"/>
          <w:b/>
          <w:bCs/>
          <w:sz w:val="28"/>
          <w:szCs w:val="28"/>
          <w:highlight w:val="cyan"/>
          <w:rtl/>
        </w:rPr>
        <w:commentReference w:id="15"/>
      </w:r>
      <w:commentRangeEnd w:id="16"/>
      <w:r w:rsidR="00F15FB7">
        <w:rPr>
          <w:rStyle w:val="CommentReference"/>
          <w:rtl/>
        </w:rPr>
        <w:commentReference w:id="16"/>
      </w:r>
    </w:p>
    <w:p w14:paraId="72ACD3FC" w14:textId="77777777" w:rsidR="00F15FB7" w:rsidRPr="00F15FB7" w:rsidRDefault="00F15FB7" w:rsidP="00D83987">
      <w:pPr>
        <w:bidi/>
        <w:spacing w:before="100" w:beforeAutospacing="1" w:after="100" w:afterAutospacing="1" w:line="240" w:lineRule="auto"/>
        <w:jc w:val="both"/>
        <w:rPr>
          <w:rFonts w:ascii="Traditional Arabic" w:hAnsi="Traditional Arabic" w:cs="Traditional Arabic"/>
          <w:sz w:val="28"/>
          <w:szCs w:val="28"/>
          <w:rtl/>
        </w:rPr>
      </w:pPr>
      <w:r w:rsidRPr="00F15FB7">
        <w:rPr>
          <w:rFonts w:ascii="Traditional Arabic" w:hAnsi="Traditional Arabic" w:cs="Traditional Arabic"/>
          <w:sz w:val="28"/>
          <w:szCs w:val="28"/>
          <w:highlight w:val="magenta"/>
          <w:rtl/>
        </w:rPr>
        <w:t>يتجلّى حضور عدد الاثنين في رواية «فتاة الياقة الزرقاء» عبر سلسلةٍ من المواضع السرديّة التي تجعل منه أكثر من مجرّد مؤشِّر عددي. فمن جهةٍ أولى، ينسجم توظيفه مع بعض دلالاته الشائعة في الثقافة العربية، حيث يحيل إلى الازدواجية والتضاد وإمكان الانتقال بين حالتين متقابلتين، وأحيانًا إلى النحس والشرّ (صدقة، 1994: 227؛ شيمل، 1400: 131). ومن جهةٍ ثانية، يُعاد تشكيل هذه الدلالات داخل النصّ، إذ يعمل العدد «٢» بوصفه بنيةً منظِّمةً لخيارات الشخصيات وانقساماتها، فيرسم مسارين محتملين للأحداث ويكثّف التوتّر بين موقفين متعارضين، على نحوٍ يقترب ممّا يصفه لوتمن بديناميكية العلامة داخل الفضاء السردي (لوتمن، 1990: 136). ومن هذا المنطلق، سيُدرَس حضور العدد في مستوياتٍ ثلاثة متداخلة: ثنائيّة القرار عند الشخصيات، وتنظيم رؤية البطلة للعالم، ثم ارتباطه بالبنية الكارثية للحكاية، كما يتّضح في الأمثلة اللاحقة</w:t>
      </w:r>
      <w:r w:rsidRPr="00F15FB7">
        <w:rPr>
          <w:rFonts w:ascii="Traditional Arabic" w:hAnsi="Traditional Arabic" w:cs="Traditional Arabic"/>
          <w:sz w:val="28"/>
          <w:szCs w:val="28"/>
          <w:highlight w:val="magenta"/>
        </w:rPr>
        <w:t>.</w:t>
      </w:r>
    </w:p>
    <w:p w14:paraId="376B7616" w14:textId="190F1532" w:rsidR="00D83987" w:rsidRPr="00D83987" w:rsidRDefault="00D83987" w:rsidP="00F15FB7">
      <w:pPr>
        <w:bidi/>
        <w:spacing w:before="100" w:beforeAutospacing="1" w:after="100" w:afterAutospacing="1" w:line="240" w:lineRule="auto"/>
        <w:jc w:val="both"/>
        <w:rPr>
          <w:rFonts w:ascii="Traditional Arabic" w:eastAsia="Times New Roman" w:hAnsi="Traditional Arabic" w:cs="Traditional Arabic"/>
          <w:sz w:val="28"/>
          <w:szCs w:val="28"/>
        </w:rPr>
      </w:pPr>
      <w:r w:rsidRPr="00D83987">
        <w:rPr>
          <w:rFonts w:ascii="Traditional Arabic" w:eastAsia="Times New Roman" w:hAnsi="Traditional Arabic" w:cs="Traditional Arabic"/>
          <w:sz w:val="28"/>
          <w:szCs w:val="28"/>
          <w:rtl/>
        </w:rPr>
        <w:t>يتكرر العدد في مواقف تعكس ثنائية القرار، كما في مشهد التحقيق حين ينقسم المحققان بين الدعوة إلى استدعاء الشرطة ورفضها: «أصرّ قائد أمن المعهد على خضوعي للتحقيق أمام محققين من أعضاء هيئة التدريس... أصر الرجل استدعاء الشرطة في حين بدا على وجه الآخر عدم ترحيبه بالفكرة» (عبدالحميد، 2021: 55). هذه الثنائية لا تُبرز التضاد الخارجي بين الشخصيات فحسب، بل تُرسّخ مبدأ الانقسام داخل النص نفسه، حيث يجد القارئ نفسه أمام مسارين محتملين، وهو ما يضاعف التشويق ويؤكّد الطابع القدري للأحداث</w:t>
      </w:r>
      <w:r w:rsidRPr="00D83987">
        <w:rPr>
          <w:rFonts w:ascii="Traditional Arabic" w:eastAsia="Times New Roman" w:hAnsi="Traditional Arabic" w:cs="Traditional Arabic"/>
          <w:sz w:val="28"/>
          <w:szCs w:val="28"/>
        </w:rPr>
        <w:t>.</w:t>
      </w:r>
    </w:p>
    <w:p w14:paraId="309DFAB1" w14:textId="13EA233B" w:rsidR="00D83987" w:rsidRPr="00D83987" w:rsidRDefault="00D83987" w:rsidP="00D83987">
      <w:pPr>
        <w:bidi/>
        <w:spacing w:before="100" w:beforeAutospacing="1" w:after="100" w:afterAutospacing="1" w:line="240" w:lineRule="auto"/>
        <w:jc w:val="both"/>
        <w:rPr>
          <w:rFonts w:ascii="Traditional Arabic" w:eastAsia="Times New Roman" w:hAnsi="Traditional Arabic" w:cs="Traditional Arabic"/>
          <w:sz w:val="28"/>
          <w:szCs w:val="28"/>
        </w:rPr>
      </w:pPr>
      <w:r w:rsidRPr="00D83987">
        <w:rPr>
          <w:rFonts w:ascii="Traditional Arabic" w:eastAsia="Times New Roman" w:hAnsi="Traditional Arabic" w:cs="Traditional Arabic"/>
          <w:sz w:val="28"/>
          <w:szCs w:val="28"/>
          <w:rtl/>
        </w:rPr>
        <w:t xml:space="preserve">كما يظهر العدد في طريقة ليلى في تصنيف السائقين إلى مجموعتين وفق أعمارهم (م.ن: 76)، </w:t>
      </w:r>
      <w:r w:rsidR="00FB0C92" w:rsidRPr="00FB0C92">
        <w:rPr>
          <w:rFonts w:ascii="Traditional Arabic" w:hAnsi="Traditional Arabic" w:cs="Traditional Arabic"/>
          <w:sz w:val="28"/>
          <w:szCs w:val="28"/>
          <w:highlight w:val="cyan"/>
          <w:rtl/>
        </w:rPr>
        <w:t>ويتكرّر هذا الحضور في مواضع أخرى من الرواية، مما يسمح بالقول إنّ الرقم يعمل هنا بوصفه بنية تنظيمية متكرّرة تُعبّر عن رؤية البطلة للعالم</w:t>
      </w:r>
      <w:r w:rsidR="00FB0C92">
        <w:t>.</w:t>
      </w:r>
      <w:r w:rsidR="00FB0C92">
        <w:rPr>
          <w:rFonts w:hint="cs"/>
          <w:rtl/>
        </w:rPr>
        <w:t xml:space="preserve"> </w:t>
      </w:r>
      <w:r w:rsidRPr="00D83987">
        <w:rPr>
          <w:rFonts w:ascii="Traditional Arabic" w:eastAsia="Times New Roman" w:hAnsi="Traditional Arabic" w:cs="Traditional Arabic"/>
          <w:sz w:val="28"/>
          <w:szCs w:val="28"/>
          <w:rtl/>
        </w:rPr>
        <w:t xml:space="preserve">فيكشف كيف تتحول الثنائية العددية إلى وسيلة تنظّم وعي البطلة بخياراتها وتُبرز انقسام رؤيتها للعالم بين أجيال متعارضة. </w:t>
      </w:r>
      <w:commentRangeStart w:id="17"/>
      <w:r w:rsidRPr="00D83987">
        <w:rPr>
          <w:rFonts w:ascii="Traditional Arabic" w:eastAsia="Times New Roman" w:hAnsi="Traditional Arabic" w:cs="Traditional Arabic"/>
          <w:sz w:val="28"/>
          <w:szCs w:val="28"/>
          <w:rtl/>
        </w:rPr>
        <w:t>بهذا يصبح العدد "٢</w:t>
      </w:r>
      <w:commentRangeEnd w:id="17"/>
      <w:r w:rsidR="007F643C">
        <w:rPr>
          <w:rStyle w:val="CommentReference"/>
          <w:rtl/>
        </w:rPr>
        <w:commentReference w:id="17"/>
      </w:r>
      <w:r w:rsidRPr="00D83987">
        <w:rPr>
          <w:rFonts w:ascii="Traditional Arabic" w:eastAsia="Times New Roman" w:hAnsi="Traditional Arabic" w:cs="Traditional Arabic"/>
          <w:sz w:val="28"/>
          <w:szCs w:val="28"/>
          <w:rtl/>
        </w:rPr>
        <w:t>" بوابة تربط البنية الرمزية بالمنظور السردي للشخصية، وهو ما يعكس دور النص كفضاء سيميائي يُعيد تشكيل المعنى الثقافي داخل سياق جديد</w:t>
      </w:r>
      <w:r w:rsidRPr="00D83987">
        <w:rPr>
          <w:rFonts w:ascii="Traditional Arabic" w:eastAsia="Times New Roman" w:hAnsi="Traditional Arabic" w:cs="Traditional Arabic"/>
          <w:sz w:val="28"/>
          <w:szCs w:val="28"/>
        </w:rPr>
        <w:t>.</w:t>
      </w:r>
    </w:p>
    <w:p w14:paraId="37A723D4" w14:textId="301E2B69" w:rsidR="00D83987" w:rsidRPr="00D83987" w:rsidRDefault="00D83987" w:rsidP="00D83987">
      <w:pPr>
        <w:bidi/>
        <w:spacing w:before="100" w:beforeAutospacing="1" w:after="100" w:afterAutospacing="1" w:line="240" w:lineRule="auto"/>
        <w:jc w:val="both"/>
        <w:rPr>
          <w:rFonts w:ascii="Traditional Arabic" w:eastAsia="Times New Roman" w:hAnsi="Traditional Arabic" w:cs="Traditional Arabic"/>
          <w:sz w:val="28"/>
          <w:szCs w:val="28"/>
        </w:rPr>
      </w:pPr>
      <w:r w:rsidRPr="00D83987">
        <w:rPr>
          <w:rFonts w:ascii="Traditional Arabic" w:eastAsia="Times New Roman" w:hAnsi="Traditional Arabic" w:cs="Traditional Arabic"/>
          <w:sz w:val="28"/>
          <w:szCs w:val="28"/>
          <w:rtl/>
        </w:rPr>
        <w:lastRenderedPageBreak/>
        <w:t>وعلى المستوى الداخلي، يتجسد العدد في التحوّل النفسي لشخصية ليلى، حيث ينقسم العام الدراسي إلى نصفين متباينين (م.ن: 58)، أو في تردّدها بين البقاء والانتقال بعد وفاة يونس (م.ن: 112). في هذه المواضع، لا يعمل العدد كإشارة كمية، بل كأداة لتجسيد ديناميكية النص، إذ يُظهر كيف تتبدل المعاني تبعًا لمسار الأحداث وتحولات الشخصية (لوتمن، 1990: 275)</w:t>
      </w:r>
      <w:r w:rsidRPr="00D83987">
        <w:rPr>
          <w:rFonts w:ascii="Traditional Arabic" w:eastAsia="Times New Roman" w:hAnsi="Traditional Arabic" w:cs="Traditional Arabic"/>
          <w:sz w:val="28"/>
          <w:szCs w:val="28"/>
        </w:rPr>
        <w:t>.</w:t>
      </w:r>
    </w:p>
    <w:p w14:paraId="22165974" w14:textId="7F1FB1A4" w:rsidR="00D83987" w:rsidRPr="00D83987" w:rsidRDefault="00D83987" w:rsidP="00D83987">
      <w:pPr>
        <w:bidi/>
        <w:spacing w:before="100" w:beforeAutospacing="1" w:after="100" w:afterAutospacing="1" w:line="240" w:lineRule="auto"/>
        <w:jc w:val="both"/>
        <w:rPr>
          <w:rFonts w:ascii="Traditional Arabic" w:eastAsia="Times New Roman" w:hAnsi="Traditional Arabic" w:cs="Traditional Arabic"/>
          <w:sz w:val="28"/>
          <w:szCs w:val="28"/>
        </w:rPr>
      </w:pPr>
      <w:r w:rsidRPr="00D83987">
        <w:rPr>
          <w:rFonts w:ascii="Traditional Arabic" w:eastAsia="Times New Roman" w:hAnsi="Traditional Arabic" w:cs="Traditional Arabic"/>
          <w:sz w:val="28"/>
          <w:szCs w:val="28"/>
          <w:rtl/>
        </w:rPr>
        <w:t xml:space="preserve">أما على مستوى البنية الكارثية، فإن حضور العدد في وفاة المولودات خلال شهرين، ثم </w:t>
      </w:r>
      <w:commentRangeStart w:id="18"/>
      <w:r w:rsidRPr="00D83987">
        <w:rPr>
          <w:rFonts w:ascii="Traditional Arabic" w:eastAsia="Times New Roman" w:hAnsi="Traditional Arabic" w:cs="Traditional Arabic"/>
          <w:sz w:val="28"/>
          <w:szCs w:val="28"/>
          <w:rtl/>
        </w:rPr>
        <w:t>انتشار الظاهرة في عامين</w:t>
      </w:r>
      <w:r w:rsidR="00832D26">
        <w:rPr>
          <w:rFonts w:ascii="Traditional Arabic" w:eastAsia="Times New Roman" w:hAnsi="Traditional Arabic" w:cs="Traditional Arabic" w:hint="cs"/>
          <w:sz w:val="28"/>
          <w:szCs w:val="28"/>
          <w:rtl/>
        </w:rPr>
        <w:t>:</w:t>
      </w:r>
      <w:r w:rsidR="00832D26" w:rsidRPr="00832D26">
        <w:rPr>
          <w:rFonts w:ascii="Traditional Arabic" w:eastAsia="Times New Roman" w:hAnsi="Traditional Arabic" w:cs="Traditional Arabic" w:hint="cs"/>
          <w:sz w:val="28"/>
          <w:szCs w:val="28"/>
          <w:highlight w:val="cyan"/>
          <w:rtl/>
        </w:rPr>
        <w:t>«بوفاة کل المولودات الإناث خلال شهرين من ولادتهن.»</w:t>
      </w:r>
      <w:r w:rsidRPr="00832D26">
        <w:rPr>
          <w:rFonts w:ascii="Traditional Arabic" w:eastAsia="Times New Roman" w:hAnsi="Traditional Arabic" w:cs="Traditional Arabic"/>
          <w:sz w:val="28"/>
          <w:szCs w:val="28"/>
          <w:highlight w:val="cyan"/>
          <w:rtl/>
        </w:rPr>
        <w:t xml:space="preserve"> </w:t>
      </w:r>
      <w:commentRangeEnd w:id="18"/>
      <w:r w:rsidR="00917AC5" w:rsidRPr="00832D26">
        <w:rPr>
          <w:rStyle w:val="CommentReference"/>
          <w:highlight w:val="cyan"/>
          <w:rtl/>
        </w:rPr>
        <w:commentReference w:id="18"/>
      </w:r>
      <w:r w:rsidRPr="00D83987">
        <w:rPr>
          <w:rFonts w:ascii="Traditional Arabic" w:eastAsia="Times New Roman" w:hAnsi="Traditional Arabic" w:cs="Traditional Arabic"/>
          <w:sz w:val="28"/>
          <w:szCs w:val="28"/>
          <w:rtl/>
        </w:rPr>
        <w:t>(</w:t>
      </w:r>
      <w:r w:rsidR="006338CB">
        <w:rPr>
          <w:rFonts w:ascii="Traditional Arabic" w:eastAsia="Times New Roman" w:hAnsi="Traditional Arabic" w:cs="Traditional Arabic" w:hint="cs"/>
          <w:sz w:val="28"/>
          <w:szCs w:val="28"/>
          <w:rtl/>
        </w:rPr>
        <w:t>عبدالحميد، 2021</w:t>
      </w:r>
      <w:r w:rsidRPr="00D83987">
        <w:rPr>
          <w:rFonts w:ascii="Traditional Arabic" w:eastAsia="Times New Roman" w:hAnsi="Traditional Arabic" w:cs="Traditional Arabic"/>
          <w:sz w:val="28"/>
          <w:szCs w:val="28"/>
          <w:rtl/>
        </w:rPr>
        <w:t>: 9)، أو في المزادات السرية التي تُقام كل عامين</w:t>
      </w:r>
      <w:r w:rsidR="00830B6D">
        <w:rPr>
          <w:rFonts w:ascii="Traditional Arabic" w:eastAsia="Times New Roman" w:hAnsi="Traditional Arabic" w:cs="Traditional Arabic" w:hint="cs"/>
          <w:sz w:val="28"/>
          <w:szCs w:val="28"/>
          <w:rtl/>
        </w:rPr>
        <w:t xml:space="preserve">: </w:t>
      </w:r>
      <w:r w:rsidR="00830B6D" w:rsidRPr="007603A4">
        <w:rPr>
          <w:rFonts w:ascii="Traditional Arabic" w:eastAsia="Times New Roman" w:hAnsi="Traditional Arabic" w:cs="Traditional Arabic" w:hint="cs"/>
          <w:sz w:val="28"/>
          <w:szCs w:val="28"/>
          <w:highlight w:val="cyan"/>
          <w:rtl/>
        </w:rPr>
        <w:t>«أخبرني ذلک الجبان عن المزادات السرية الإلکترونية التي تتم کل عامين.»</w:t>
      </w:r>
      <w:r w:rsidRPr="00D83987">
        <w:rPr>
          <w:rFonts w:ascii="Traditional Arabic" w:eastAsia="Times New Roman" w:hAnsi="Traditional Arabic" w:cs="Traditional Arabic"/>
          <w:sz w:val="28"/>
          <w:szCs w:val="28"/>
          <w:rtl/>
        </w:rPr>
        <w:t xml:space="preserve"> (م.ن: 171)، يبرز وجهه المظلم كإطار زمني يضغط السرد نحو التراجيديا. كذلك، فإن ذكر "الجسر الثاني" الذي شهد فقدان الوالدين</w:t>
      </w:r>
      <w:r w:rsidR="00A80090">
        <w:rPr>
          <w:rFonts w:ascii="Traditional Arabic" w:eastAsia="Times New Roman" w:hAnsi="Traditional Arabic" w:cs="Traditional Arabic" w:hint="cs"/>
          <w:sz w:val="28"/>
          <w:szCs w:val="28"/>
          <w:rtl/>
        </w:rPr>
        <w:t xml:space="preserve">: </w:t>
      </w:r>
      <w:r w:rsidR="00A80090" w:rsidRPr="00A80090">
        <w:rPr>
          <w:rFonts w:ascii="Traditional Arabic" w:eastAsia="Times New Roman" w:hAnsi="Traditional Arabic" w:cs="Traditional Arabic" w:hint="cs"/>
          <w:sz w:val="28"/>
          <w:szCs w:val="28"/>
          <w:highlight w:val="cyan"/>
          <w:rtl/>
        </w:rPr>
        <w:t>«ع</w:t>
      </w:r>
      <w:r w:rsidR="00A80090">
        <w:rPr>
          <w:rFonts w:ascii="Traditional Arabic" w:eastAsia="Times New Roman" w:hAnsi="Traditional Arabic" w:cs="Traditional Arabic" w:hint="cs"/>
          <w:sz w:val="28"/>
          <w:szCs w:val="28"/>
          <w:highlight w:val="cyan"/>
          <w:rtl/>
        </w:rPr>
        <w:t>ن</w:t>
      </w:r>
      <w:r w:rsidR="00A80090" w:rsidRPr="00A80090">
        <w:rPr>
          <w:rFonts w:ascii="Traditional Arabic" w:eastAsia="Times New Roman" w:hAnsi="Traditional Arabic" w:cs="Traditional Arabic" w:hint="cs"/>
          <w:sz w:val="28"/>
          <w:szCs w:val="28"/>
          <w:highlight w:val="cyan"/>
          <w:rtl/>
        </w:rPr>
        <w:t>دما بدأت سيارة الإسعاف في صعود الجسر الثاني شعرت بأطرافي ترتجف.»</w:t>
      </w:r>
      <w:r w:rsidRPr="00D83987">
        <w:rPr>
          <w:rFonts w:ascii="Traditional Arabic" w:eastAsia="Times New Roman" w:hAnsi="Traditional Arabic" w:cs="Traditional Arabic"/>
          <w:sz w:val="28"/>
          <w:szCs w:val="28"/>
          <w:rtl/>
        </w:rPr>
        <w:t xml:space="preserve"> (م.ن: 105) يضاعف من حمولة الرقم المأساوية، إذ يُحوّل الثنائية العددية إلى علامة على الفقد والحرمان</w:t>
      </w:r>
      <w:r w:rsidRPr="00D83987">
        <w:rPr>
          <w:rFonts w:ascii="Traditional Arabic" w:eastAsia="Times New Roman" w:hAnsi="Traditional Arabic" w:cs="Traditional Arabic"/>
          <w:sz w:val="28"/>
          <w:szCs w:val="28"/>
        </w:rPr>
        <w:t>.</w:t>
      </w:r>
    </w:p>
    <w:p w14:paraId="4E727E06" w14:textId="54669284" w:rsidR="00D83987" w:rsidRPr="00D83987" w:rsidRDefault="00D83987" w:rsidP="00D83987">
      <w:pPr>
        <w:bidi/>
        <w:spacing w:before="100" w:beforeAutospacing="1" w:after="100" w:afterAutospacing="1" w:line="240" w:lineRule="auto"/>
        <w:jc w:val="both"/>
        <w:rPr>
          <w:rFonts w:ascii="Traditional Arabic" w:eastAsia="Times New Roman" w:hAnsi="Traditional Arabic" w:cs="Traditional Arabic"/>
          <w:sz w:val="28"/>
          <w:szCs w:val="28"/>
        </w:rPr>
      </w:pPr>
      <w:r w:rsidRPr="00D83987">
        <w:rPr>
          <w:rFonts w:ascii="Traditional Arabic" w:eastAsia="Times New Roman" w:hAnsi="Traditional Arabic" w:cs="Traditional Arabic"/>
          <w:sz w:val="28"/>
          <w:szCs w:val="28"/>
          <w:rtl/>
        </w:rPr>
        <w:t>ومن زاوية التوازن، يعكس انسحاب اثنين من المشاركين ثم انضمام صديقين جديدين</w:t>
      </w:r>
      <w:r w:rsidR="00DF5B78">
        <w:rPr>
          <w:rFonts w:ascii="Traditional Arabic" w:eastAsia="Times New Roman" w:hAnsi="Traditional Arabic" w:cs="Traditional Arabic" w:hint="cs"/>
          <w:sz w:val="28"/>
          <w:szCs w:val="28"/>
          <w:rtl/>
        </w:rPr>
        <w:t xml:space="preserve">: </w:t>
      </w:r>
      <w:r w:rsidR="00DF5B78" w:rsidRPr="00DF5B78">
        <w:rPr>
          <w:rFonts w:ascii="Traditional Arabic" w:eastAsia="Times New Roman" w:hAnsi="Traditional Arabic" w:cs="Traditional Arabic" w:hint="cs"/>
          <w:sz w:val="28"/>
          <w:szCs w:val="28"/>
          <w:highlight w:val="cyan"/>
          <w:rtl/>
        </w:rPr>
        <w:t>«نقلت المبرمج إلی داخل السيارة بمساعدة صديقين مقنّعين.»</w:t>
      </w:r>
      <w:r w:rsidRPr="00D83987">
        <w:rPr>
          <w:rFonts w:ascii="Traditional Arabic" w:eastAsia="Times New Roman" w:hAnsi="Traditional Arabic" w:cs="Traditional Arabic"/>
          <w:sz w:val="28"/>
          <w:szCs w:val="28"/>
          <w:rtl/>
        </w:rPr>
        <w:t xml:space="preserve"> </w:t>
      </w:r>
      <w:commentRangeStart w:id="19"/>
      <w:r w:rsidRPr="00D83987">
        <w:rPr>
          <w:rFonts w:ascii="Traditional Arabic" w:eastAsia="Times New Roman" w:hAnsi="Traditional Arabic" w:cs="Traditional Arabic"/>
          <w:sz w:val="28"/>
          <w:szCs w:val="28"/>
          <w:rtl/>
        </w:rPr>
        <w:t>(م.ن: 252، 258</w:t>
      </w:r>
      <w:commentRangeEnd w:id="19"/>
      <w:r w:rsidR="00FA1941">
        <w:rPr>
          <w:rStyle w:val="CommentReference"/>
          <w:rtl/>
        </w:rPr>
        <w:commentReference w:id="19"/>
      </w:r>
      <w:commentRangeStart w:id="20"/>
      <w:r w:rsidRPr="00D83987">
        <w:rPr>
          <w:rFonts w:ascii="Traditional Arabic" w:eastAsia="Times New Roman" w:hAnsi="Traditional Arabic" w:cs="Traditional Arabic"/>
          <w:sz w:val="28"/>
          <w:szCs w:val="28"/>
          <w:rtl/>
        </w:rPr>
        <w:t>) ديناميكية سردية قائمة على التعويض العددي وإعادة بناء التوازن بعد الخسارة، في انسجام مع منطق الرواية</w:t>
      </w:r>
      <w:r w:rsidRPr="00D83987">
        <w:rPr>
          <w:rFonts w:ascii="Traditional Arabic" w:eastAsia="Times New Roman" w:hAnsi="Traditional Arabic" w:cs="Traditional Arabic"/>
          <w:sz w:val="28"/>
          <w:szCs w:val="28"/>
        </w:rPr>
        <w:t>.</w:t>
      </w:r>
      <w:commentRangeEnd w:id="20"/>
      <w:r w:rsidR="0016179A">
        <w:rPr>
          <w:rStyle w:val="CommentReference"/>
          <w:rtl/>
        </w:rPr>
        <w:commentReference w:id="20"/>
      </w:r>
      <w:r w:rsidR="006E27F3" w:rsidRPr="006E27F3">
        <w:rPr>
          <w:rFonts w:ascii="Traditional Arabic" w:hAnsi="Traditional Arabic" w:cs="Traditional Arabic"/>
          <w:sz w:val="28"/>
          <w:szCs w:val="28"/>
          <w:rtl/>
        </w:rPr>
        <w:t xml:space="preserve"> </w:t>
      </w:r>
      <w:r w:rsidR="006E27F3" w:rsidRPr="006E27F3">
        <w:rPr>
          <w:rFonts w:ascii="Traditional Arabic" w:hAnsi="Traditional Arabic" w:cs="Traditional Arabic"/>
          <w:sz w:val="28"/>
          <w:szCs w:val="28"/>
          <w:highlight w:val="cyan"/>
          <w:rtl/>
        </w:rPr>
        <w:t>فهذا التبدّل العددي لا يغيّر فقط في عدد الشخصيات، بل يُعيد توزيع الأدوار داخل المجموعة، ويمنح السرد إيقاعاً جديداً يُعوّض غياب المنسحبين بطاقاتٍ جديدة، مما يُبرز مبدأ التعويض كآلية من آليات التوازن في النص</w:t>
      </w:r>
      <w:r w:rsidR="006E27F3" w:rsidRPr="006E27F3">
        <w:rPr>
          <w:rFonts w:ascii="Traditional Arabic" w:hAnsi="Traditional Arabic" w:cs="Traditional Arabic"/>
          <w:sz w:val="28"/>
          <w:szCs w:val="28"/>
          <w:highlight w:val="cyan"/>
        </w:rPr>
        <w:t>.</w:t>
      </w:r>
    </w:p>
    <w:p w14:paraId="19597F94" w14:textId="38F023D9" w:rsidR="00D83987" w:rsidRPr="00D83987" w:rsidRDefault="00D83987" w:rsidP="00D83987">
      <w:pPr>
        <w:bidi/>
        <w:spacing w:before="100" w:beforeAutospacing="1" w:after="100" w:afterAutospacing="1" w:line="240" w:lineRule="auto"/>
        <w:jc w:val="both"/>
        <w:rPr>
          <w:rFonts w:ascii="Traditional Arabic" w:eastAsia="Times New Roman" w:hAnsi="Traditional Arabic" w:cs="Traditional Arabic"/>
          <w:sz w:val="28"/>
          <w:szCs w:val="28"/>
        </w:rPr>
      </w:pPr>
      <w:commentRangeStart w:id="21"/>
      <w:r w:rsidRPr="00D83987">
        <w:rPr>
          <w:rFonts w:ascii="Traditional Arabic" w:eastAsia="Times New Roman" w:hAnsi="Traditional Arabic" w:cs="Traditional Arabic"/>
          <w:sz w:val="28"/>
          <w:szCs w:val="28"/>
          <w:rtl/>
        </w:rPr>
        <w:t xml:space="preserve">بهذا، يوظَّف عدد الاثنين في الرواية </w:t>
      </w:r>
      <w:r w:rsidRPr="008A1497">
        <w:rPr>
          <w:rFonts w:ascii="Traditional Arabic" w:eastAsia="Times New Roman" w:hAnsi="Traditional Arabic" w:cs="Traditional Arabic" w:hint="cs"/>
          <w:sz w:val="28"/>
          <w:szCs w:val="28"/>
          <w:rtl/>
        </w:rPr>
        <w:t>لا</w:t>
      </w:r>
      <w:r w:rsidRPr="00D83987">
        <w:rPr>
          <w:rFonts w:ascii="Traditional Arabic" w:eastAsia="Times New Roman" w:hAnsi="Traditional Arabic" w:cs="Traditional Arabic"/>
          <w:sz w:val="28"/>
          <w:szCs w:val="28"/>
          <w:rtl/>
        </w:rPr>
        <w:t xml:space="preserve"> فقط كرمز ثقافي يعكس ثنائيات الحياة (الخير/الشر، السكون/الحركة، الفقد/المكسب)، بل أيضًا كآلية سردية–سيميائية تنظّم إيقاع النص وتولّد توتره الدرامي. ومن خلال تداخله مع مسار الشخصيات، يتجلى العدد بوصفه عنصرًا ديناميكيًا يُعيد صياغة المعنى الثقافي في فضاء النص ويُحوّله إلى أداة للكشف عن البنية العميقة للرواية</w:t>
      </w:r>
      <w:r w:rsidRPr="00335D24">
        <w:rPr>
          <w:rFonts w:ascii="Traditional Arabic" w:eastAsia="Times New Roman" w:hAnsi="Traditional Arabic" w:cs="Traditional Arabic"/>
          <w:sz w:val="28"/>
          <w:szCs w:val="28"/>
          <w:highlight w:val="cyan"/>
        </w:rPr>
        <w:t>.</w:t>
      </w:r>
      <w:commentRangeEnd w:id="21"/>
      <w:r w:rsidR="007F643C" w:rsidRPr="00335D24">
        <w:rPr>
          <w:rStyle w:val="CommentReference"/>
          <w:rFonts w:ascii="Traditional Arabic" w:hAnsi="Traditional Arabic" w:cs="Traditional Arabic"/>
          <w:sz w:val="28"/>
          <w:szCs w:val="28"/>
          <w:highlight w:val="cyan"/>
          <w:rtl/>
        </w:rPr>
        <w:commentReference w:id="21"/>
      </w:r>
      <w:r w:rsidR="00335D24" w:rsidRPr="00335D24">
        <w:rPr>
          <w:rFonts w:ascii="Traditional Arabic" w:hAnsi="Traditional Arabic" w:cs="Traditional Arabic"/>
          <w:sz w:val="28"/>
          <w:szCs w:val="28"/>
          <w:highlight w:val="cyan"/>
          <w:rtl/>
        </w:rPr>
        <w:t xml:space="preserve"> ويتجلّى هذا البعد التحليلي في الطريقة التي تُبنى بها القرارات والمواقف داخل السرد على ثنائيةٍ دائمة: قبول/رفض، فعل/تردّد، بقاء/انسحاب؛ إذ يظلّ الرقم ٢ موجِّهًا خفيًّا للبنية الحدثية، يخلق التوتر ثم يوازن بين القوى المتعارضة، فيجعل من الثنائية العددية محوراً لجدلية الصراع والمعنى</w:t>
      </w:r>
      <w:r w:rsidR="00335D24" w:rsidRPr="00335D24">
        <w:rPr>
          <w:rFonts w:ascii="Traditional Arabic" w:hAnsi="Traditional Arabic" w:cs="Traditional Arabic"/>
          <w:sz w:val="28"/>
          <w:szCs w:val="28"/>
          <w:highlight w:val="cyan"/>
        </w:rPr>
        <w:t>.</w:t>
      </w:r>
    </w:p>
    <w:p w14:paraId="62D27383" w14:textId="05437607" w:rsidR="006B4196" w:rsidRPr="00072671" w:rsidRDefault="00B856E7" w:rsidP="008B3A4A">
      <w:pPr>
        <w:bidi/>
        <w:spacing w:before="100" w:beforeAutospacing="1" w:after="100" w:afterAutospacing="1" w:line="240" w:lineRule="auto"/>
        <w:jc w:val="both"/>
        <w:rPr>
          <w:rFonts w:ascii="Traditional Arabic" w:eastAsia="Times New Roman" w:hAnsi="Traditional Arabic" w:cs="Traditional Arabic"/>
          <w:b/>
          <w:bCs/>
          <w:sz w:val="28"/>
          <w:szCs w:val="28"/>
        </w:rPr>
      </w:pPr>
      <w:r>
        <w:rPr>
          <w:rFonts w:ascii="Traditional Arabic" w:eastAsia="Times New Roman" w:hAnsi="Traditional Arabic" w:cs="Traditional Arabic" w:hint="cs"/>
          <w:b/>
          <w:bCs/>
          <w:sz w:val="28"/>
          <w:szCs w:val="28"/>
          <w:rtl/>
        </w:rPr>
        <w:t>2.</w:t>
      </w:r>
      <w:r w:rsidR="003B4900">
        <w:rPr>
          <w:rFonts w:ascii="Traditional Arabic" w:eastAsia="Times New Roman" w:hAnsi="Traditional Arabic" w:cs="Traditional Arabic" w:hint="cs"/>
          <w:b/>
          <w:bCs/>
          <w:sz w:val="28"/>
          <w:szCs w:val="28"/>
          <w:rtl/>
        </w:rPr>
        <w:t>3</w:t>
      </w:r>
      <w:r>
        <w:rPr>
          <w:rFonts w:ascii="Traditional Arabic" w:eastAsia="Times New Roman" w:hAnsi="Traditional Arabic" w:cs="Traditional Arabic" w:hint="cs"/>
          <w:b/>
          <w:bCs/>
          <w:sz w:val="28"/>
          <w:szCs w:val="28"/>
          <w:rtl/>
        </w:rPr>
        <w:t>.</w:t>
      </w:r>
      <w:r w:rsidR="00D829D4" w:rsidRPr="00D829D4">
        <w:rPr>
          <w:rtl/>
        </w:rPr>
        <w:t xml:space="preserve"> </w:t>
      </w:r>
      <w:r w:rsidR="002C3312">
        <w:rPr>
          <w:rFonts w:ascii="Traditional Arabic" w:hAnsi="Traditional Arabic" w:cs="Traditional Arabic" w:hint="cs"/>
          <w:b/>
          <w:bCs/>
          <w:sz w:val="28"/>
          <w:szCs w:val="28"/>
          <w:highlight w:val="cyan"/>
          <w:rtl/>
        </w:rPr>
        <w:t>العدد الثالث</w:t>
      </w:r>
      <w:r w:rsidR="00D829D4" w:rsidRPr="00D829D4">
        <w:rPr>
          <w:rFonts w:ascii="Traditional Arabic" w:hAnsi="Traditional Arabic" w:cs="Traditional Arabic"/>
          <w:b/>
          <w:bCs/>
          <w:sz w:val="28"/>
          <w:szCs w:val="28"/>
          <w:highlight w:val="cyan"/>
          <w:rtl/>
        </w:rPr>
        <w:t xml:space="preserve"> ودينامية التحوّل والاكتمال</w:t>
      </w:r>
    </w:p>
    <w:p w14:paraId="46DD132B" w14:textId="49BC2532" w:rsidR="00443353" w:rsidRPr="00443353" w:rsidRDefault="00443353" w:rsidP="000B4C75">
      <w:pPr>
        <w:pStyle w:val="CommentText"/>
        <w:bidi/>
        <w:jc w:val="both"/>
        <w:rPr>
          <w:rFonts w:ascii="Traditional Arabic" w:hAnsi="Traditional Arabic" w:cs="Traditional Arabic"/>
          <w:sz w:val="28"/>
          <w:szCs w:val="28"/>
          <w:rtl/>
        </w:rPr>
      </w:pPr>
      <w:r w:rsidRPr="00443353">
        <w:rPr>
          <w:rFonts w:ascii="Traditional Arabic" w:hAnsi="Traditional Arabic" w:cs="Traditional Arabic"/>
          <w:sz w:val="28"/>
          <w:szCs w:val="28"/>
          <w:rtl/>
        </w:rPr>
        <w:t xml:space="preserve">تدخل </w:t>
      </w:r>
      <w:r w:rsidRPr="00443353">
        <w:rPr>
          <w:rStyle w:val="Strong"/>
          <w:rFonts w:ascii="Traditional Arabic" w:hAnsi="Traditional Arabic" w:cs="Traditional Arabic"/>
          <w:b w:val="0"/>
          <w:bCs w:val="0"/>
          <w:sz w:val="28"/>
          <w:szCs w:val="28"/>
          <w:rtl/>
        </w:rPr>
        <w:t>الثلاثة</w:t>
      </w:r>
      <w:r w:rsidRPr="00443353">
        <w:rPr>
          <w:rFonts w:ascii="Traditional Arabic" w:hAnsi="Traditional Arabic" w:cs="Traditional Arabic"/>
          <w:b/>
          <w:bCs/>
          <w:sz w:val="28"/>
          <w:szCs w:val="28"/>
          <w:rtl/>
        </w:rPr>
        <w:t xml:space="preserve"> </w:t>
      </w:r>
      <w:r w:rsidRPr="00443353">
        <w:rPr>
          <w:rFonts w:ascii="Traditional Arabic" w:hAnsi="Traditional Arabic" w:cs="Traditional Arabic"/>
          <w:sz w:val="28"/>
          <w:szCs w:val="28"/>
          <w:rtl/>
        </w:rPr>
        <w:t xml:space="preserve">إلى الرواية من باب الوقائع لا من باب الشعارات. فمشهدُ كشف السيدة فريدة عن «ثلاثة أرحام سليمة» وسط </w:t>
      </w:r>
      <w:commentRangeStart w:id="22"/>
      <w:r w:rsidRPr="00443353">
        <w:rPr>
          <w:rFonts w:ascii="Traditional Arabic" w:hAnsi="Traditional Arabic" w:cs="Traditional Arabic"/>
          <w:sz w:val="28"/>
          <w:szCs w:val="28"/>
          <w:rtl/>
        </w:rPr>
        <w:t xml:space="preserve">ثمانية </w:t>
      </w:r>
      <w:commentRangeEnd w:id="22"/>
      <w:r w:rsidR="000958A2">
        <w:rPr>
          <w:rStyle w:val="CommentReference"/>
          <w:rtl/>
        </w:rPr>
        <w:commentReference w:id="22"/>
      </w:r>
      <w:commentRangeStart w:id="23"/>
      <w:r w:rsidRPr="00443353">
        <w:rPr>
          <w:rFonts w:ascii="Traditional Arabic" w:hAnsi="Traditional Arabic" w:cs="Traditional Arabic"/>
          <w:sz w:val="28"/>
          <w:szCs w:val="28"/>
          <w:rtl/>
        </w:rPr>
        <w:t>(</w:t>
      </w:r>
      <w:r w:rsidR="005F0ADC" w:rsidRPr="005F0ADC">
        <w:rPr>
          <w:rFonts w:ascii="Traditional Arabic" w:hAnsi="Traditional Arabic" w:cs="Traditional Arabic" w:hint="cs"/>
          <w:sz w:val="28"/>
          <w:szCs w:val="28"/>
          <w:highlight w:val="cyan"/>
          <w:rtl/>
        </w:rPr>
        <w:t>عبدالحميد، 2021</w:t>
      </w:r>
      <w:r w:rsidRPr="005F0ADC">
        <w:rPr>
          <w:rFonts w:ascii="Traditional Arabic" w:hAnsi="Traditional Arabic" w:cs="Traditional Arabic"/>
          <w:sz w:val="28"/>
          <w:szCs w:val="28"/>
          <w:highlight w:val="cyan"/>
          <w:rtl/>
        </w:rPr>
        <w:t>:</w:t>
      </w:r>
      <w:r w:rsidRPr="00443353">
        <w:rPr>
          <w:rFonts w:ascii="Traditional Arabic" w:hAnsi="Traditional Arabic" w:cs="Traditional Arabic"/>
          <w:sz w:val="28"/>
          <w:szCs w:val="28"/>
          <w:rtl/>
        </w:rPr>
        <w:t xml:space="preserve"> 202)</w:t>
      </w:r>
      <w:commentRangeEnd w:id="23"/>
      <w:r w:rsidR="007F643C">
        <w:rPr>
          <w:rStyle w:val="CommentReference"/>
          <w:rtl/>
        </w:rPr>
        <w:commentReference w:id="23"/>
      </w:r>
      <w:r w:rsidRPr="00443353">
        <w:rPr>
          <w:rFonts w:ascii="Traditional Arabic" w:hAnsi="Traditional Arabic" w:cs="Traditional Arabic"/>
          <w:sz w:val="28"/>
          <w:szCs w:val="28"/>
          <w:rtl/>
        </w:rPr>
        <w:t xml:space="preserve"> لا يُقرأ مجرد رقم باعث على التفاؤل، بل يُمثّل نقطة انعطاف في مسار السرد؛ إذ تتحوّل الثلاثة إلى </w:t>
      </w:r>
      <w:r w:rsidRPr="00443353">
        <w:rPr>
          <w:rStyle w:val="Strong"/>
          <w:rFonts w:ascii="Traditional Arabic" w:hAnsi="Traditional Arabic" w:cs="Traditional Arabic"/>
          <w:b w:val="0"/>
          <w:bCs w:val="0"/>
          <w:sz w:val="28"/>
          <w:szCs w:val="28"/>
          <w:rtl/>
        </w:rPr>
        <w:t>نواة حياة</w:t>
      </w:r>
      <w:r w:rsidRPr="00443353">
        <w:rPr>
          <w:rFonts w:ascii="Traditional Arabic" w:hAnsi="Traditional Arabic" w:cs="Traditional Arabic"/>
          <w:sz w:val="28"/>
          <w:szCs w:val="28"/>
          <w:rtl/>
        </w:rPr>
        <w:t xml:space="preserve"> يُعاد حولها بناء توقّعات النص. </w:t>
      </w:r>
      <w:r w:rsidR="00626A3B" w:rsidRPr="00626A3B">
        <w:rPr>
          <w:rStyle w:val="Strong"/>
          <w:rFonts w:ascii="Traditional Arabic" w:hAnsi="Traditional Arabic" w:cs="Traditional Arabic"/>
          <w:b w:val="0"/>
          <w:bCs w:val="0"/>
          <w:sz w:val="28"/>
          <w:szCs w:val="28"/>
          <w:highlight w:val="cyan"/>
          <w:rtl/>
        </w:rPr>
        <w:t>وفي المقابل، لا يمكن إغفال حضور العدد ثمانية الذي يشكّل الإطار العام لهذا المشهد، فهو في الثقافة العربية والإسلامية رمزٌ للاكتمال والتوازن (ثمانية أبواب للجنة، وثمانية يحملون العرش)، غير أنّ الرواية تُقلب هذا المعنى لتُظهر خللاً في نظام الحياة، إذ لا تنجو سوى ثلاثٍ من أصل ثمانٍ، فيتحوّل الاكتمال إلى نقصان</w:t>
      </w:r>
      <w:r w:rsidR="00626A3B">
        <w:rPr>
          <w:rStyle w:val="Strong"/>
        </w:rPr>
        <w:t>.</w:t>
      </w:r>
      <w:r w:rsidR="00626A3B">
        <w:t xml:space="preserve"> </w:t>
      </w:r>
      <w:r w:rsidR="00A846DA" w:rsidRPr="00A846DA">
        <w:rPr>
          <w:rFonts w:ascii="Traditional Arabic" w:hAnsi="Traditional Arabic" w:cs="Traditional Arabic"/>
          <w:sz w:val="28"/>
          <w:szCs w:val="28"/>
          <w:highlight w:val="cyan"/>
          <w:rtl/>
        </w:rPr>
        <w:t>وفي ضوء مقاربة لوتمن للسيميائيات الثقافية، يمكن النظر إلى الرقمين معًا بوصفهما علامتين متفاعلتين: الثلاثة تُولّد المعنى وتجسّد بدايات الحياة، في حين يرمز الثمانية إلى النظام الكوني الذي يختلّ داخل النص، وبذلك تُعيد الرواية صياغة العلاقة بين الدلالة الثقافية والبنية السردية، وتكشف عن عمق الصراع بين الحياة والفناء في عالمها التخييلي</w:t>
      </w:r>
      <w:r w:rsidR="00A846DA" w:rsidRPr="00A846DA">
        <w:rPr>
          <w:rFonts w:ascii="Traditional Arabic" w:hAnsi="Traditional Arabic" w:cs="Traditional Arabic"/>
          <w:sz w:val="28"/>
          <w:szCs w:val="28"/>
          <w:highlight w:val="cyan"/>
        </w:rPr>
        <w:t>.</w:t>
      </w:r>
      <w:r w:rsidR="008F7611" w:rsidRPr="008F7611">
        <w:rPr>
          <w:rFonts w:ascii="Traditional Arabic" w:hAnsi="Traditional Arabic" w:cs="Traditional Arabic"/>
          <w:b/>
          <w:bCs/>
          <w:sz w:val="28"/>
          <w:szCs w:val="28"/>
          <w:rtl/>
        </w:rPr>
        <w:t xml:space="preserve"> </w:t>
      </w:r>
    </w:p>
    <w:p w14:paraId="6FA21283" w14:textId="00E26CC4" w:rsidR="008A1497" w:rsidRPr="00B96C33" w:rsidRDefault="008F7611" w:rsidP="00B96C33">
      <w:pPr>
        <w:bidi/>
        <w:spacing w:before="100" w:beforeAutospacing="1" w:after="100" w:afterAutospacing="1" w:line="240" w:lineRule="auto"/>
        <w:jc w:val="both"/>
        <w:rPr>
          <w:rFonts w:ascii="Traditional Arabic" w:eastAsia="Times New Roman" w:hAnsi="Traditional Arabic" w:cs="Traditional Arabic"/>
          <w:sz w:val="36"/>
          <w:szCs w:val="36"/>
        </w:rPr>
      </w:pPr>
      <w:commentRangeStart w:id="24"/>
      <w:r w:rsidRPr="00B96C33">
        <w:rPr>
          <w:rFonts w:ascii="Traditional Arabic" w:hAnsi="Traditional Arabic" w:cs="Traditional Arabic"/>
          <w:sz w:val="28"/>
          <w:szCs w:val="28"/>
          <w:highlight w:val="magenta"/>
          <w:rtl/>
        </w:rPr>
        <w:lastRenderedPageBreak/>
        <w:t xml:space="preserve">لا تسير الثلاثية في الرواية في مسارٍ واحد؛ فحضور عدد </w:t>
      </w:r>
      <w:r w:rsidR="00123C92">
        <w:rPr>
          <w:rFonts w:ascii="Traditional Arabic" w:hAnsi="Traditional Arabic" w:cs="Traditional Arabic" w:hint="cs"/>
          <w:sz w:val="28"/>
          <w:szCs w:val="28"/>
          <w:highlight w:val="magenta"/>
          <w:rtl/>
        </w:rPr>
        <w:t>ال</w:t>
      </w:r>
      <w:r w:rsidRPr="00B96C33">
        <w:rPr>
          <w:rFonts w:ascii="Traditional Arabic" w:hAnsi="Traditional Arabic" w:cs="Traditional Arabic"/>
          <w:sz w:val="28"/>
          <w:szCs w:val="28"/>
          <w:highlight w:val="magenta"/>
          <w:rtl/>
        </w:rPr>
        <w:t xml:space="preserve">ثلاثة لا يقتصر على كونه رقمًا متكرّرًا، بل يشارك في تنظيم إيقاع الفعل السردي بأشكال مختلفة. في منطق الانتظار الممزوج بالرجاء نقرأ منحَ الحكومة «ثلاثة أعوام» لأسرة سوزان (م.ن: 17). </w:t>
      </w:r>
      <w:commentRangeEnd w:id="24"/>
      <w:r w:rsidR="00843CD4">
        <w:rPr>
          <w:rStyle w:val="CommentReference"/>
          <w:rtl/>
        </w:rPr>
        <w:commentReference w:id="24"/>
      </w:r>
      <w:r w:rsidRPr="00B96C33">
        <w:rPr>
          <w:rFonts w:ascii="Traditional Arabic" w:hAnsi="Traditional Arabic" w:cs="Traditional Arabic"/>
          <w:sz w:val="28"/>
          <w:szCs w:val="28"/>
          <w:highlight w:val="magenta"/>
          <w:rtl/>
        </w:rPr>
        <w:t>هذا التحديد الزمني يبدو في الظاهر مجرّد مهلة إداريّة، لكنّه يرسم في العمق فترةً تعيش فيها الأسرة بين الأمل والخوف، كأنّ السنوات الثلاث تُحوِّل حياتها إلى زمن معلَّق بانتظار ولادةٍ استثنائية</w:t>
      </w:r>
      <w:r w:rsidRPr="00B96C33">
        <w:rPr>
          <w:rFonts w:ascii="Traditional Arabic" w:hAnsi="Traditional Arabic" w:cs="Traditional Arabic"/>
          <w:sz w:val="28"/>
          <w:szCs w:val="28"/>
          <w:highlight w:val="magenta"/>
        </w:rPr>
        <w:t>.</w:t>
      </w:r>
      <w:r w:rsidR="00B96C33" w:rsidRPr="00B96C33">
        <w:rPr>
          <w:rFonts w:ascii="Traditional Arabic" w:hAnsi="Traditional Arabic" w:cs="Traditional Arabic" w:hint="cs"/>
          <w:sz w:val="28"/>
          <w:szCs w:val="28"/>
          <w:highlight w:val="magenta"/>
          <w:rtl/>
        </w:rPr>
        <w:t xml:space="preserve"> </w:t>
      </w:r>
      <w:r w:rsidRPr="00B96C33">
        <w:rPr>
          <w:rFonts w:ascii="Traditional Arabic" w:hAnsi="Traditional Arabic" w:cs="Traditional Arabic"/>
          <w:sz w:val="28"/>
          <w:szCs w:val="28"/>
          <w:highlight w:val="magenta"/>
          <w:rtl/>
        </w:rPr>
        <w:t>وعلى مستوى حركة البطلة، تُراكم ليلى خطواتها وفق ما يمكن تسميته «قانون المحاولة الثالثة»: التوقّف أمام «بوابة ثالث بناية» (م.ن: 81)، إتاحة «الفرصة الثالثة» للزواج (م.ن: 84)، والعثور على «ثلاثة مخترقين خلال ثلاثة أيام» (م.ن: 232–233). في هذه المواضع لا يعمل العدد ثلاثة كإحصاء خارجيّ، بل يفرض على السرد إيقاعًا يقوم على تتابع المحاولات؛ فالمحاولتان الأولى والثانية غالبًا ناقصتان أو غير ناجحتين، ثم تأتي الثالثة لتفتح إمكان التغيير أو اتخاذ القرار</w:t>
      </w:r>
      <w:r w:rsidRPr="00B96C33">
        <w:rPr>
          <w:rFonts w:ascii="Traditional Arabic" w:hAnsi="Traditional Arabic" w:cs="Traditional Arabic"/>
          <w:sz w:val="28"/>
          <w:szCs w:val="28"/>
          <w:highlight w:val="magenta"/>
        </w:rPr>
        <w:t>.</w:t>
      </w:r>
      <w:r w:rsidRPr="00B96C33">
        <w:rPr>
          <w:rFonts w:ascii="Traditional Arabic" w:hAnsi="Traditional Arabic" w:cs="Traditional Arabic"/>
          <w:sz w:val="28"/>
          <w:szCs w:val="28"/>
          <w:highlight w:val="magenta"/>
        </w:rPr>
        <w:br/>
      </w:r>
      <w:r w:rsidRPr="00B96C33">
        <w:rPr>
          <w:rFonts w:ascii="Traditional Arabic" w:hAnsi="Traditional Arabic" w:cs="Traditional Arabic"/>
          <w:sz w:val="28"/>
          <w:szCs w:val="28"/>
          <w:highlight w:val="magenta"/>
          <w:rtl/>
        </w:rPr>
        <w:t>لذلك لا تبدو هذه التكرارات مجرّد مصادفات عددية، بل تشكّل بناءً تصاعديًّا يجعل من «المرة الثالثة» لحظةً مفصلية في مسار الحكاية، وينقل السرد من وضع البحث والتجريب إلى وضع الفعل واتّضاح الخيارات. وبهذا المعنى يكتسب العدد ثلاثة في الرواية دلالةً رمزية مرتبطة بالانتقال من الاحتمال إلى الإنجاز داخل عالم النص</w:t>
      </w:r>
      <w:r w:rsidR="00B96C33" w:rsidRPr="00B96C33">
        <w:rPr>
          <w:rFonts w:ascii="Traditional Arabic" w:hAnsi="Traditional Arabic" w:cs="Traditional Arabic"/>
          <w:sz w:val="28"/>
          <w:szCs w:val="28"/>
          <w:highlight w:val="magenta"/>
          <w:rtl/>
        </w:rPr>
        <w:t>.</w:t>
      </w:r>
    </w:p>
    <w:p w14:paraId="7118A5FF" w14:textId="77777777" w:rsidR="00B96C33" w:rsidRPr="00B96C33" w:rsidRDefault="00B96C33" w:rsidP="00B96C33">
      <w:pPr>
        <w:bidi/>
        <w:spacing w:before="100" w:beforeAutospacing="1" w:after="100" w:afterAutospacing="1" w:line="240" w:lineRule="auto"/>
        <w:jc w:val="both"/>
        <w:rPr>
          <w:rFonts w:ascii="Traditional Arabic" w:eastAsia="Times New Roman" w:hAnsi="Traditional Arabic" w:cs="Traditional Arabic"/>
          <w:sz w:val="28"/>
          <w:szCs w:val="28"/>
          <w:highlight w:val="magenta"/>
        </w:rPr>
      </w:pPr>
      <w:r w:rsidRPr="00B96C33">
        <w:rPr>
          <w:rFonts w:ascii="Traditional Arabic" w:eastAsia="Times New Roman" w:hAnsi="Traditional Arabic" w:cs="Traditional Arabic"/>
          <w:sz w:val="28"/>
          <w:szCs w:val="28"/>
          <w:highlight w:val="magenta"/>
          <w:rtl/>
        </w:rPr>
        <w:t>أما الثلاثون – وهي مضاعف دلاليّ للثلاثة – فلا تُقرأ في الرواية كمجرّد تكثير للبركة أو رقم كبير محايد. فلقاء فريدة بأبيها «بعد ثلاثين عامًا» (م.ن: 203) لا يحدّد مسافة زمنية فحسب، بل يضعنا أمام عمرٍ طويل من الفقد وسؤالٍ مؤجَّل عن الحقيقة؛ الثلاثون هنا يشكّل أفقًا للنضج، زمنًا تتراكم فيه الخبرة والجرح معًا، بحيث يصبح الوصول إليه شرطًا لتهيّؤ الشخصيّة لتلقّي المعرفة وكشف خيوط المؤامرة. ومن هذا المنظور يمكن فهم الثلاثين بوصفه مؤقّتًا سرديًّا يتكثّف عنده الشعور بأنّ ما كان مخفيًّا قد حان وقت ظهوره</w:t>
      </w:r>
      <w:r w:rsidRPr="00B96C33">
        <w:rPr>
          <w:rFonts w:ascii="Traditional Arabic" w:eastAsia="Times New Roman" w:hAnsi="Traditional Arabic" w:cs="Traditional Arabic"/>
          <w:sz w:val="28"/>
          <w:szCs w:val="28"/>
          <w:highlight w:val="magenta"/>
        </w:rPr>
        <w:t>.</w:t>
      </w:r>
    </w:p>
    <w:p w14:paraId="59A5199A" w14:textId="77777777" w:rsidR="00B96C33" w:rsidRPr="00B96C33" w:rsidRDefault="00B96C33" w:rsidP="00B96C33">
      <w:pPr>
        <w:bidi/>
        <w:spacing w:before="100" w:beforeAutospacing="1" w:after="100" w:afterAutospacing="1" w:line="240" w:lineRule="auto"/>
        <w:jc w:val="both"/>
        <w:rPr>
          <w:rFonts w:ascii="Traditional Arabic" w:eastAsia="Times New Roman" w:hAnsi="Traditional Arabic" w:cs="Traditional Arabic"/>
          <w:sz w:val="28"/>
          <w:szCs w:val="28"/>
        </w:rPr>
      </w:pPr>
      <w:r w:rsidRPr="00B96C33">
        <w:rPr>
          <w:rFonts w:ascii="Traditional Arabic" w:eastAsia="Times New Roman" w:hAnsi="Traditional Arabic" w:cs="Traditional Arabic"/>
          <w:sz w:val="28"/>
          <w:szCs w:val="28"/>
          <w:highlight w:val="magenta"/>
          <w:rtl/>
        </w:rPr>
        <w:t>وكذلك يحضر سنّ «الثلاثينيات» في وجوهٍ ساعدت البطلة (م.ن: 72، 88) باعتباره حدًّا عمريًّا يتجاوز مرحلة التجريب الأولى دون أن يصل بعدُ إلى الشيخوخة أو الانسحاب من الفعل؛ في هذا العمر تتقاطع الخبرة الفردية مع القدرة على المبادرة والتأثير. هكذا تتحوّل الثلاثون من مجرّد مؤشر على عدد السنين إلى علامة على مرحلة كفاءة اجتماعية ونفسية، تُترجِم فيها الثلاثية نفسها إلى طورٍ من أطوار الحياة، يصبح فيه الأفراد أكثر قدرة على دعم ليلى والانخراط في شبكات الفعل التي تحيط بها داخل الرواية</w:t>
      </w:r>
      <w:r w:rsidRPr="00B96C33">
        <w:rPr>
          <w:rFonts w:ascii="Traditional Arabic" w:eastAsia="Times New Roman" w:hAnsi="Traditional Arabic" w:cs="Traditional Arabic"/>
          <w:sz w:val="28"/>
          <w:szCs w:val="28"/>
          <w:highlight w:val="magenta"/>
        </w:rPr>
        <w:t>.</w:t>
      </w:r>
    </w:p>
    <w:p w14:paraId="3BD31B16" w14:textId="62659C15" w:rsidR="00B96C33" w:rsidRPr="00B96C33" w:rsidRDefault="00B96C33" w:rsidP="00B96C33">
      <w:pPr>
        <w:bidi/>
        <w:spacing w:before="100" w:beforeAutospacing="1" w:after="100" w:afterAutospacing="1" w:line="240" w:lineRule="auto"/>
        <w:jc w:val="both"/>
        <w:rPr>
          <w:rFonts w:ascii="Traditional Arabic" w:hAnsi="Traditional Arabic" w:cs="Traditional Arabic"/>
          <w:sz w:val="28"/>
          <w:szCs w:val="28"/>
          <w:rtl/>
        </w:rPr>
      </w:pPr>
      <w:r w:rsidRPr="00843CD4">
        <w:rPr>
          <w:rFonts w:ascii="Traditional Arabic" w:hAnsi="Traditional Arabic" w:cs="Traditional Arabic"/>
          <w:sz w:val="28"/>
          <w:szCs w:val="28"/>
          <w:highlight w:val="magenta"/>
          <w:rtl/>
        </w:rPr>
        <w:t>يبلغ حضور الثلاثية ذروته مع العدد الواحد والعشرين. فاجتماع «اليوم الحادي والعشرين من الشهر» (م.ن: 93) لا يحدّد تاريخًا عاديًّا، بل يشير إلى لحظة انتقال من مرحلة الحديث عن المشروع إلى مرحلة تنفيذه فعليًّا. يشعر القارئ هنا بأنّ يونس وليلى وصلا إلى نقطة لا يمكن التراجع عنها</w:t>
      </w:r>
      <w:r w:rsidRPr="00843CD4">
        <w:rPr>
          <w:rFonts w:ascii="Traditional Arabic" w:hAnsi="Traditional Arabic" w:cs="Traditional Arabic"/>
          <w:sz w:val="28"/>
          <w:szCs w:val="28"/>
          <w:highlight w:val="magenta"/>
        </w:rPr>
        <w:t>.</w:t>
      </w:r>
      <w:r w:rsidR="00843CD4" w:rsidRPr="00843CD4">
        <w:rPr>
          <w:rFonts w:ascii="Traditional Arabic" w:hAnsi="Traditional Arabic" w:cs="Traditional Arabic" w:hint="cs"/>
          <w:sz w:val="28"/>
          <w:szCs w:val="28"/>
          <w:highlight w:val="magenta"/>
          <w:rtl/>
        </w:rPr>
        <w:t xml:space="preserve"> </w:t>
      </w:r>
      <w:r w:rsidRPr="00843CD4">
        <w:rPr>
          <w:rFonts w:ascii="Traditional Arabic" w:hAnsi="Traditional Arabic" w:cs="Traditional Arabic"/>
          <w:sz w:val="28"/>
          <w:szCs w:val="28"/>
          <w:highlight w:val="magenta"/>
          <w:rtl/>
        </w:rPr>
        <w:t>ويمكن فهم هذا العدد بوصفه امتدادًا لدلالة الثلاثة، المرتبطة بالتكرار والتهيّؤ، مع ما تحمله السبعة من إيحاءٍ بالاكتمال. في الواحد والعشرين تلتقي هاتان الدلالتان في رقمٍ واحد، فيتحوّل التاريخ إلى إشارةٍ بأنّ «ساعة الصفر» قد اقتربت</w:t>
      </w:r>
      <w:r w:rsidRPr="00843CD4">
        <w:rPr>
          <w:rFonts w:ascii="Traditional Arabic" w:hAnsi="Traditional Arabic" w:cs="Traditional Arabic"/>
          <w:sz w:val="28"/>
          <w:szCs w:val="28"/>
          <w:highlight w:val="magenta"/>
        </w:rPr>
        <w:t>.</w:t>
      </w:r>
      <w:r w:rsidRPr="00843CD4">
        <w:rPr>
          <w:rFonts w:ascii="Traditional Arabic" w:hAnsi="Traditional Arabic" w:cs="Traditional Arabic"/>
          <w:sz w:val="28"/>
          <w:szCs w:val="28"/>
          <w:highlight w:val="magenta"/>
        </w:rPr>
        <w:br/>
      </w:r>
      <w:r w:rsidRPr="00843CD4">
        <w:rPr>
          <w:rFonts w:ascii="Traditional Arabic" w:hAnsi="Traditional Arabic" w:cs="Traditional Arabic"/>
          <w:sz w:val="28"/>
          <w:szCs w:val="28"/>
          <w:highlight w:val="magenta"/>
          <w:rtl/>
        </w:rPr>
        <w:t>وفي قول الراوية «خمسة أشهر وواحد وعشرون يومًا» (م.ن: 92) يبدو الزمن كأنّه عدٌّ تنازليّ نحو تلك اللحظة؛ فالرقم لا يكتفي بوصف المدّة، بل يخلق توتّرًا داخليًّا يجعل القارئ ينتظر ما سيقع بعدها مباشرةً. هكذا يصبح الواحد والعشرون في الرواية أداةً لتنظيم إيقاع السرد وتكثيف الشعور بقرب الانفجار الدرامي، لا مجرّد رقمٍ في تقويم الأحداث</w:t>
      </w:r>
      <w:r w:rsidRPr="00843CD4">
        <w:rPr>
          <w:rFonts w:ascii="Traditional Arabic" w:hAnsi="Traditional Arabic" w:cs="Traditional Arabic"/>
          <w:sz w:val="28"/>
          <w:szCs w:val="28"/>
          <w:highlight w:val="magenta"/>
        </w:rPr>
        <w:t>.</w:t>
      </w:r>
    </w:p>
    <w:p w14:paraId="3B9339DE" w14:textId="7CE8B692" w:rsidR="008A1497" w:rsidRPr="000B4C75" w:rsidRDefault="008A1497" w:rsidP="000B4C75">
      <w:pPr>
        <w:pStyle w:val="CommentText"/>
        <w:bidi/>
        <w:jc w:val="both"/>
        <w:rPr>
          <w:rFonts w:ascii="Traditional Arabic" w:hAnsi="Traditional Arabic" w:cs="Traditional Arabic"/>
          <w:b/>
          <w:bCs/>
          <w:sz w:val="28"/>
          <w:szCs w:val="28"/>
        </w:rPr>
      </w:pPr>
      <w:commentRangeStart w:id="25"/>
      <w:r w:rsidRPr="008A1497">
        <w:rPr>
          <w:rFonts w:ascii="Traditional Arabic" w:eastAsia="Times New Roman" w:hAnsi="Traditional Arabic" w:cs="Traditional Arabic"/>
          <w:sz w:val="28"/>
          <w:szCs w:val="28"/>
          <w:rtl/>
        </w:rPr>
        <w:t>خلاصة القول: لا تُستعمل الثلاثة في الرواية كزخرفٍ رمزيّ للخصوبة فحسب، بل كبنية تُنسِّق مسارات السرد</w:t>
      </w:r>
      <w:r w:rsidRPr="008A1497">
        <w:rPr>
          <w:rFonts w:ascii="Traditional Arabic" w:eastAsia="Times New Roman" w:hAnsi="Traditional Arabic" w:cs="Traditional Arabic"/>
          <w:sz w:val="28"/>
          <w:szCs w:val="28"/>
        </w:rPr>
        <w:t xml:space="preserve">: </w:t>
      </w:r>
      <w:r w:rsidRPr="008A1497">
        <w:rPr>
          <w:rFonts w:ascii="Traditional Arabic" w:eastAsia="Times New Roman" w:hAnsi="Traditional Arabic" w:cs="Traditional Arabic"/>
          <w:sz w:val="28"/>
          <w:szCs w:val="28"/>
          <w:rtl/>
        </w:rPr>
        <w:t xml:space="preserve">ولادة معنى </w:t>
      </w:r>
      <w:r>
        <w:rPr>
          <w:rFonts w:ascii="Traditional Arabic" w:eastAsia="Times New Roman" w:hAnsi="Traditional Arabic" w:cs="Traditional Arabic" w:hint="cs"/>
          <w:sz w:val="28"/>
          <w:szCs w:val="28"/>
          <w:rtl/>
        </w:rPr>
        <w:t>(</w:t>
      </w:r>
      <w:r w:rsidRPr="008A1497">
        <w:rPr>
          <w:rFonts w:ascii="Traditional Arabic" w:eastAsia="Times New Roman" w:hAnsi="Traditional Arabic" w:cs="Traditional Arabic"/>
          <w:sz w:val="28"/>
          <w:szCs w:val="28"/>
          <w:rtl/>
        </w:rPr>
        <w:t>الأرحام الثلاثة</w:t>
      </w:r>
      <w:r>
        <w:rPr>
          <w:rFonts w:ascii="Traditional Arabic" w:eastAsia="Times New Roman" w:hAnsi="Traditional Arabic" w:cs="Traditional Arabic" w:hint="cs"/>
          <w:sz w:val="28"/>
          <w:szCs w:val="28"/>
          <w:rtl/>
        </w:rPr>
        <w:t>)،</w:t>
      </w:r>
      <w:r w:rsidRPr="008A1497">
        <w:rPr>
          <w:rFonts w:ascii="Traditional Arabic" w:eastAsia="Times New Roman" w:hAnsi="Traditional Arabic" w:cs="Traditional Arabic"/>
          <w:sz w:val="28"/>
          <w:szCs w:val="28"/>
          <w:rtl/>
        </w:rPr>
        <w:t xml:space="preserve"> تصعيد الفعل (المحاولة الثالثة/الحلفاء الثلاثة/الأيام الثلاثة)، ونضج الكشف (الثلاثون) وصولًا إلى عتبة التنفيذ (الواحد والعشرون). بهذه الطريقة تشتغل الثلاثة داخل «الفضاء السيميائي للنص» كمنظّمٍ للزمن والمعنى معًا، وتحوّل الثقافة إلى محرّك سرديّ يُبرز </w:t>
      </w:r>
      <w:r w:rsidRPr="008A1497">
        <w:rPr>
          <w:rFonts w:ascii="Traditional Arabic" w:eastAsia="Times New Roman" w:hAnsi="Traditional Arabic" w:cs="Traditional Arabic"/>
          <w:sz w:val="28"/>
          <w:szCs w:val="28"/>
          <w:rtl/>
        </w:rPr>
        <w:lastRenderedPageBreak/>
        <w:t>تحوّل الشخصيات ويُعمِّق طبقات القراءة</w:t>
      </w:r>
      <w:r w:rsidRPr="008A1497">
        <w:rPr>
          <w:rFonts w:ascii="Traditional Arabic" w:eastAsia="Times New Roman" w:hAnsi="Traditional Arabic" w:cs="Traditional Arabic"/>
          <w:sz w:val="28"/>
          <w:szCs w:val="28"/>
        </w:rPr>
        <w:t>.</w:t>
      </w:r>
      <w:commentRangeEnd w:id="25"/>
      <w:r w:rsidR="000958A2">
        <w:rPr>
          <w:rStyle w:val="CommentReference"/>
          <w:rtl/>
        </w:rPr>
        <w:commentReference w:id="25"/>
      </w:r>
      <w:r w:rsidR="006D4466" w:rsidRPr="006D4466">
        <w:rPr>
          <w:rtl/>
        </w:rPr>
        <w:t xml:space="preserve"> </w:t>
      </w:r>
      <w:r w:rsidR="006D4466" w:rsidRPr="006D4466">
        <w:rPr>
          <w:rFonts w:ascii="Traditional Arabic" w:hAnsi="Traditional Arabic" w:cs="Traditional Arabic"/>
          <w:sz w:val="28"/>
          <w:szCs w:val="28"/>
          <w:highlight w:val="cyan"/>
          <w:rtl/>
        </w:rPr>
        <w:t>ويتّضح ذلك في أنّ الرقم يرافق مسيرة الشخصيات من بدايتها إلى ذروتها: فظهور الأرحام الثلاثة يُطلق دورة الحياة الجديدة، والمحاولة الثالثة تمثّل نضج الإرادة بعد فشلين سابقين، أمّا اليوم الحادي والعشرون فيحدّد لحظة القرار الحاسم. هذه المراحل الجزئية تُظهر كيف تعمل الثلاثية كآلية سردية متنامية تربط بين الفعل الفردي والبنية الكلية للنص، في انسجامٍ مع مفهوم لوتمان عن "ديناميكية العلامة" داخل الفضاء السيميائي</w:t>
      </w:r>
      <w:r w:rsidR="006D4466">
        <w:t>.</w:t>
      </w:r>
      <w:r w:rsidR="004039AF" w:rsidRPr="004039AF">
        <w:rPr>
          <w:rStyle w:val="CommentReference"/>
          <w:rFonts w:ascii="Traditional Arabic" w:hAnsi="Traditional Arabic" w:cs="Traditional Arabic"/>
          <w:b/>
          <w:bCs/>
          <w:sz w:val="28"/>
          <w:szCs w:val="28"/>
        </w:rPr>
        <w:t xml:space="preserve"> </w:t>
      </w:r>
      <w:r w:rsidR="004039AF" w:rsidRPr="00E47814">
        <w:rPr>
          <w:rStyle w:val="CommentReference"/>
          <w:rFonts w:ascii="Traditional Arabic" w:hAnsi="Traditional Arabic" w:cs="Traditional Arabic"/>
          <w:b/>
          <w:bCs/>
          <w:sz w:val="28"/>
          <w:szCs w:val="28"/>
        </w:rPr>
        <w:annotationRef/>
      </w:r>
    </w:p>
    <w:p w14:paraId="720D7921" w14:textId="2C2CEF77" w:rsidR="007E7345" w:rsidRPr="00072671" w:rsidRDefault="00B856E7" w:rsidP="007E7345">
      <w:pPr>
        <w:bidi/>
        <w:spacing w:before="100" w:beforeAutospacing="1" w:after="100" w:afterAutospacing="1" w:line="240" w:lineRule="auto"/>
        <w:jc w:val="both"/>
        <w:rPr>
          <w:rFonts w:ascii="Traditional Arabic" w:eastAsia="Times New Roman" w:hAnsi="Traditional Arabic" w:cs="Traditional Arabic"/>
          <w:b/>
          <w:bCs/>
          <w:sz w:val="28"/>
          <w:szCs w:val="28"/>
          <w:rtl/>
        </w:rPr>
      </w:pPr>
      <w:r>
        <w:rPr>
          <w:rFonts w:ascii="Traditional Arabic" w:eastAsia="Times New Roman" w:hAnsi="Traditional Arabic" w:cs="Traditional Arabic" w:hint="cs"/>
          <w:b/>
          <w:bCs/>
          <w:sz w:val="28"/>
          <w:szCs w:val="28"/>
          <w:rtl/>
        </w:rPr>
        <w:t>3.</w:t>
      </w:r>
      <w:r w:rsidR="003B4900">
        <w:rPr>
          <w:rFonts w:ascii="Traditional Arabic" w:eastAsia="Times New Roman" w:hAnsi="Traditional Arabic" w:cs="Traditional Arabic" w:hint="cs"/>
          <w:b/>
          <w:bCs/>
          <w:sz w:val="28"/>
          <w:szCs w:val="28"/>
          <w:rtl/>
        </w:rPr>
        <w:t>3</w:t>
      </w:r>
      <w:r>
        <w:rPr>
          <w:rFonts w:ascii="Traditional Arabic" w:eastAsia="Times New Roman" w:hAnsi="Traditional Arabic" w:cs="Traditional Arabic" w:hint="cs"/>
          <w:b/>
          <w:bCs/>
          <w:sz w:val="28"/>
          <w:szCs w:val="28"/>
          <w:rtl/>
        </w:rPr>
        <w:t>.</w:t>
      </w:r>
      <w:r w:rsidR="00D829D4" w:rsidRPr="00D829D4">
        <w:rPr>
          <w:rtl/>
        </w:rPr>
        <w:t xml:space="preserve"> </w:t>
      </w:r>
      <w:r w:rsidR="002C3312">
        <w:rPr>
          <w:rFonts w:ascii="Traditional Arabic" w:hAnsi="Traditional Arabic" w:cs="Traditional Arabic" w:hint="cs"/>
          <w:b/>
          <w:bCs/>
          <w:sz w:val="28"/>
          <w:szCs w:val="28"/>
          <w:highlight w:val="cyan"/>
          <w:rtl/>
        </w:rPr>
        <w:t>العدد الرابع</w:t>
      </w:r>
      <w:commentRangeStart w:id="26"/>
      <w:r w:rsidR="00D829D4" w:rsidRPr="00D829D4">
        <w:rPr>
          <w:rFonts w:ascii="Traditional Arabic" w:hAnsi="Traditional Arabic" w:cs="Traditional Arabic"/>
          <w:b/>
          <w:bCs/>
          <w:sz w:val="28"/>
          <w:szCs w:val="28"/>
          <w:highlight w:val="cyan"/>
          <w:rtl/>
        </w:rPr>
        <w:t xml:space="preserve"> بين التوازن والقيد الزمني</w:t>
      </w:r>
      <w:commentRangeEnd w:id="26"/>
      <w:r w:rsidR="004039AF">
        <w:rPr>
          <w:rStyle w:val="CommentReference"/>
          <w:rtl/>
        </w:rPr>
        <w:commentReference w:id="26"/>
      </w:r>
    </w:p>
    <w:p w14:paraId="586A3F67" w14:textId="4C5998F8" w:rsidR="004039AF" w:rsidRPr="004039AF" w:rsidRDefault="004039AF" w:rsidP="004039AF">
      <w:pPr>
        <w:bidi/>
        <w:spacing w:before="100" w:beforeAutospacing="1" w:after="100" w:afterAutospacing="1" w:line="240" w:lineRule="auto"/>
        <w:jc w:val="both"/>
        <w:rPr>
          <w:rFonts w:ascii="Traditional Arabic" w:hAnsi="Traditional Arabic" w:cs="Traditional Arabic"/>
          <w:sz w:val="28"/>
          <w:szCs w:val="28"/>
          <w:rtl/>
        </w:rPr>
      </w:pPr>
      <w:r w:rsidRPr="004039AF">
        <w:rPr>
          <w:rFonts w:ascii="Traditional Arabic" w:hAnsi="Traditional Arabic" w:cs="Traditional Arabic"/>
          <w:sz w:val="28"/>
          <w:szCs w:val="28"/>
          <w:highlight w:val="magenta"/>
          <w:rtl/>
        </w:rPr>
        <w:t xml:space="preserve">في الرواية يتكرّر حضور عدد الأربع في لحظات محوريّة، بحيث لا يرد كرقمٍ عابر، بل يتحوّل إلى آليّة سرديّة تكشف كيف تُدار حياة الشخصيّات داخل دوائر مغلقة يفرضها النظام. وتشير رمزيّة الأعداد في الثقافات الدينيّة والأدبيّة إلى </w:t>
      </w:r>
      <w:r w:rsidR="00C323CC">
        <w:rPr>
          <w:rFonts w:ascii="Traditional Arabic" w:hAnsi="Traditional Arabic" w:cs="Traditional Arabic" w:hint="cs"/>
          <w:sz w:val="28"/>
          <w:szCs w:val="28"/>
          <w:highlight w:val="magenta"/>
          <w:rtl/>
        </w:rPr>
        <w:t>«</w:t>
      </w:r>
      <w:r w:rsidRPr="004039AF">
        <w:rPr>
          <w:rFonts w:ascii="Traditional Arabic" w:hAnsi="Traditional Arabic" w:cs="Traditional Arabic"/>
          <w:sz w:val="28"/>
          <w:szCs w:val="28"/>
          <w:highlight w:val="magenta"/>
          <w:rtl/>
        </w:rPr>
        <w:t>أنّ العدد أربعة يرتبط تقليديًّا بالاتجاهات الأربعة، والفصول الأربعة، والعناصر الأربعة، أي بالنظام والاكتمال والاستقرار البنيوي للعالم</w:t>
      </w:r>
      <w:r w:rsidR="00C323CC">
        <w:rPr>
          <w:rFonts w:ascii="Traditional Arabic" w:hAnsi="Traditional Arabic" w:cs="Traditional Arabic" w:hint="cs"/>
          <w:sz w:val="28"/>
          <w:szCs w:val="28"/>
          <w:highlight w:val="magenta"/>
          <w:rtl/>
        </w:rPr>
        <w:t>»</w:t>
      </w:r>
      <w:r w:rsidRPr="004039AF">
        <w:rPr>
          <w:rFonts w:ascii="Traditional Arabic" w:hAnsi="Traditional Arabic" w:cs="Traditional Arabic"/>
          <w:sz w:val="28"/>
          <w:szCs w:val="28"/>
          <w:highlight w:val="magenta"/>
          <w:rtl/>
        </w:rPr>
        <w:t xml:space="preserve"> (حيدري، 1403: 75)</w:t>
      </w:r>
      <w:r w:rsidRPr="004039AF">
        <w:rPr>
          <w:rFonts w:ascii="Traditional Arabic" w:hAnsi="Traditional Arabic" w:cs="Traditional Arabic"/>
          <w:sz w:val="28"/>
          <w:szCs w:val="28"/>
          <w:highlight w:val="magenta"/>
        </w:rPr>
        <w:t>.</w:t>
      </w:r>
      <w:r w:rsidRPr="004039AF">
        <w:rPr>
          <w:rFonts w:ascii="Traditional Arabic" w:hAnsi="Traditional Arabic" w:cs="Traditional Arabic" w:hint="cs"/>
          <w:sz w:val="28"/>
          <w:szCs w:val="28"/>
          <w:highlight w:val="magenta"/>
          <w:rtl/>
        </w:rPr>
        <w:t xml:space="preserve"> </w:t>
      </w:r>
      <w:r w:rsidRPr="004039AF">
        <w:rPr>
          <w:rFonts w:ascii="Traditional Arabic" w:hAnsi="Traditional Arabic" w:cs="Traditional Arabic"/>
          <w:sz w:val="28"/>
          <w:szCs w:val="28"/>
          <w:highlight w:val="magenta"/>
          <w:rtl/>
        </w:rPr>
        <w:t>غير أنّ النصّ يعيد توظيف هذه الخلفيّة الرمزيّة ليُبرز جانبها المظلم؛ فبدل أن يكون الاستقرار علامة طمأنينة، يتحوّل في الرواية إلى قيدٍ صارم يحدّد الزمن ويُحكِم السيطرة على المصائر.</w:t>
      </w:r>
      <w:commentRangeStart w:id="27"/>
      <w:r w:rsidRPr="004039AF">
        <w:rPr>
          <w:rFonts w:ascii="Traditional Arabic" w:hAnsi="Traditional Arabic" w:cs="Traditional Arabic"/>
          <w:sz w:val="28"/>
          <w:szCs w:val="28"/>
          <w:highlight w:val="magenta"/>
          <w:rtl/>
        </w:rPr>
        <w:t xml:space="preserve"> يتجلّى ذلك في تفاصيل مثل انتظارٍ يمتدّ أربع سنوات: «ننتظر أربعة أعوام لم نتخذ قرارا بموعد قدومه..» (م.ن: 21)، أو منح أربع فرص للإنجاب: «سيکون لديّ أربع فرص للإنجاب فرصتين من الدولة وفرصتين فوريتين.» (م.ن: 86). </w:t>
      </w:r>
      <w:commentRangeEnd w:id="27"/>
      <w:r w:rsidR="006215FD">
        <w:rPr>
          <w:rStyle w:val="CommentReference"/>
          <w:rtl/>
        </w:rPr>
        <w:commentReference w:id="27"/>
      </w:r>
      <w:r w:rsidRPr="004039AF">
        <w:rPr>
          <w:rFonts w:ascii="Traditional Arabic" w:hAnsi="Traditional Arabic" w:cs="Traditional Arabic"/>
          <w:sz w:val="28"/>
          <w:szCs w:val="28"/>
          <w:highlight w:val="magenta"/>
          <w:rtl/>
        </w:rPr>
        <w:t>هذه الأرقام ليست مؤشراتٍ كميّة محضة، بل إيقاعات سرديّة تنظّم زمن الحكاية وتوزّع الأحداث ضمن تقسيمات رباعيّة، بحيث تبدو حياة الشخصيّات وكأنّها محاطة بجدران رقميّة لا يمكن تجاوزها</w:t>
      </w:r>
      <w:r w:rsidRPr="004039AF">
        <w:rPr>
          <w:rFonts w:ascii="Traditional Arabic" w:hAnsi="Traditional Arabic" w:cs="Traditional Arabic"/>
          <w:sz w:val="28"/>
          <w:szCs w:val="28"/>
          <w:highlight w:val="magenta"/>
        </w:rPr>
        <w:t>.</w:t>
      </w:r>
      <w:r w:rsidRPr="004039AF">
        <w:rPr>
          <w:rFonts w:ascii="Traditional Arabic" w:hAnsi="Traditional Arabic" w:cs="Traditional Arabic" w:hint="cs"/>
          <w:sz w:val="28"/>
          <w:szCs w:val="28"/>
          <w:highlight w:val="magenta"/>
          <w:rtl/>
        </w:rPr>
        <w:t xml:space="preserve"> </w:t>
      </w:r>
      <w:r w:rsidRPr="004039AF">
        <w:rPr>
          <w:rFonts w:ascii="Traditional Arabic" w:hAnsi="Traditional Arabic" w:cs="Traditional Arabic"/>
          <w:sz w:val="28"/>
          <w:szCs w:val="28"/>
          <w:highlight w:val="magenta"/>
          <w:rtl/>
        </w:rPr>
        <w:t>حتّى الإشارات إلى أربعة أشهر أو أربع غرزٍ طبيّة تتسلّل إلى تفاصيل اليوميّات، لتؤكّد أنّ السلطة لا تترك للشخصيّات منفذًا سهلاً للهروب. على مستوى التجربة الفرديّة، يظهر أثر الرقم في مسار ليلى بوضوح؛ فالانتظار الذي يفرضه النظام أربع سنوات يتحوّل إلى جدار نفسي يعمّق شعورها بالعجز، قبل أن يصير هذا العجز نفسه دافعًا إلى التفكير في التمرّد. كذلك فإنّ تقييد فرص الإنجاب بأربع مرّات يضع المرأة في دورة مغلقة، ويجعلها تواجه معادلة قاسية بين الحياة والموت، والخصوبة والعقم</w:t>
      </w:r>
      <w:r w:rsidRPr="004039AF">
        <w:rPr>
          <w:rFonts w:ascii="Traditional Arabic" w:hAnsi="Traditional Arabic" w:cs="Traditional Arabic"/>
          <w:sz w:val="28"/>
          <w:szCs w:val="28"/>
          <w:highlight w:val="magenta"/>
        </w:rPr>
        <w:t>.</w:t>
      </w:r>
      <w:r w:rsidRPr="004039AF">
        <w:rPr>
          <w:rFonts w:ascii="Traditional Arabic" w:hAnsi="Traditional Arabic" w:cs="Traditional Arabic" w:hint="cs"/>
          <w:sz w:val="28"/>
          <w:szCs w:val="28"/>
          <w:highlight w:val="magenta"/>
          <w:rtl/>
        </w:rPr>
        <w:t xml:space="preserve"> </w:t>
      </w:r>
      <w:r w:rsidRPr="004039AF">
        <w:rPr>
          <w:rFonts w:ascii="Traditional Arabic" w:hAnsi="Traditional Arabic" w:cs="Traditional Arabic"/>
          <w:sz w:val="28"/>
          <w:szCs w:val="28"/>
          <w:highlight w:val="magenta"/>
          <w:rtl/>
        </w:rPr>
        <w:t xml:space="preserve">وبهذا يعمل عدد الأربع في الرواية كرمزٍ مزدوج: من جهة يشير إلى النظاميّة والاكتمال كما تحيل إليه القراءات الرمزيّة، ومن جهة أخرى يجسّد الحدود القاسية التي تُبقي الشخصيّات محاصَرة داخل فضاءٍ سرديٍّ ضيّق. إنّ هذا التوتّر بين الاستقرار والقيود هو ما يمنح العدد طاقته السرديّة، إذ يُرغم القارئ على مواجهة مأزق الشخصيّات، ويجعل كلّ محاولةٍ لكسر هذا الإطار الرباعي فعلًا مقاومًا يتجاوز </w:t>
      </w:r>
      <w:r w:rsidR="000B4C75">
        <w:rPr>
          <w:rFonts w:ascii="Traditional Arabic" w:hAnsi="Traditional Arabic" w:cs="Traditional Arabic" w:hint="cs"/>
          <w:sz w:val="28"/>
          <w:szCs w:val="28"/>
          <w:highlight w:val="magenta"/>
          <w:rtl/>
        </w:rPr>
        <w:t xml:space="preserve"> </w:t>
      </w:r>
      <w:r w:rsidRPr="004039AF">
        <w:rPr>
          <w:rFonts w:ascii="Traditional Arabic" w:hAnsi="Traditional Arabic" w:cs="Traditional Arabic"/>
          <w:sz w:val="28"/>
          <w:szCs w:val="28"/>
          <w:highlight w:val="magenta"/>
          <w:rtl/>
        </w:rPr>
        <w:t>قواعد اللعبة المفروضة من النظام</w:t>
      </w:r>
      <w:r w:rsidRPr="004039AF">
        <w:rPr>
          <w:rFonts w:ascii="Traditional Arabic" w:hAnsi="Traditional Arabic" w:cs="Traditional Arabic"/>
          <w:sz w:val="28"/>
          <w:szCs w:val="28"/>
          <w:highlight w:val="magenta"/>
        </w:rPr>
        <w:t>.</w:t>
      </w:r>
    </w:p>
    <w:p w14:paraId="63101018" w14:textId="0A5F5152" w:rsidR="007E7345" w:rsidRPr="00072671" w:rsidRDefault="00B856E7" w:rsidP="004039AF">
      <w:pPr>
        <w:bidi/>
        <w:spacing w:before="100" w:beforeAutospacing="1" w:after="100" w:afterAutospacing="1" w:line="240" w:lineRule="auto"/>
        <w:rPr>
          <w:rFonts w:ascii="Traditional Arabic" w:eastAsia="Times New Roman" w:hAnsi="Traditional Arabic" w:cs="Traditional Arabic"/>
          <w:b/>
          <w:bCs/>
          <w:sz w:val="28"/>
          <w:szCs w:val="28"/>
        </w:rPr>
      </w:pPr>
      <w:r>
        <w:rPr>
          <w:rFonts w:ascii="Traditional Arabic" w:eastAsia="Times New Roman" w:hAnsi="Traditional Arabic" w:cs="Traditional Arabic" w:hint="cs"/>
          <w:b/>
          <w:bCs/>
          <w:sz w:val="28"/>
          <w:szCs w:val="28"/>
          <w:rtl/>
        </w:rPr>
        <w:t>4.</w:t>
      </w:r>
      <w:r w:rsidR="003B4900">
        <w:rPr>
          <w:rFonts w:ascii="Traditional Arabic" w:eastAsia="Times New Roman" w:hAnsi="Traditional Arabic" w:cs="Traditional Arabic" w:hint="cs"/>
          <w:b/>
          <w:bCs/>
          <w:sz w:val="28"/>
          <w:szCs w:val="28"/>
          <w:rtl/>
        </w:rPr>
        <w:t>3</w:t>
      </w:r>
      <w:r>
        <w:rPr>
          <w:rFonts w:ascii="Traditional Arabic" w:eastAsia="Times New Roman" w:hAnsi="Traditional Arabic" w:cs="Traditional Arabic" w:hint="cs"/>
          <w:b/>
          <w:bCs/>
          <w:sz w:val="28"/>
          <w:szCs w:val="28"/>
          <w:rtl/>
        </w:rPr>
        <w:t>.</w:t>
      </w:r>
      <w:commentRangeStart w:id="28"/>
      <w:r w:rsidR="00D829D4" w:rsidRPr="00D829D4">
        <w:rPr>
          <w:rtl/>
        </w:rPr>
        <w:t xml:space="preserve"> </w:t>
      </w:r>
      <w:r w:rsidR="00916D75">
        <w:rPr>
          <w:rFonts w:ascii="Traditional Arabic" w:hAnsi="Traditional Arabic" w:cs="Traditional Arabic" w:hint="cs"/>
          <w:b/>
          <w:bCs/>
          <w:sz w:val="28"/>
          <w:szCs w:val="28"/>
          <w:highlight w:val="cyan"/>
          <w:rtl/>
        </w:rPr>
        <w:t>العدد الخامس</w:t>
      </w:r>
      <w:r w:rsidR="00D829D4" w:rsidRPr="00992748">
        <w:rPr>
          <w:rFonts w:ascii="Traditional Arabic" w:hAnsi="Traditional Arabic" w:cs="Traditional Arabic"/>
          <w:b/>
          <w:bCs/>
          <w:sz w:val="28"/>
          <w:szCs w:val="28"/>
          <w:highlight w:val="cyan"/>
          <w:rtl/>
        </w:rPr>
        <w:t xml:space="preserve"> </w:t>
      </w:r>
      <w:commentRangeEnd w:id="28"/>
      <w:r w:rsidR="00AE041D">
        <w:rPr>
          <w:rStyle w:val="CommentReference"/>
          <w:rtl/>
        </w:rPr>
        <w:commentReference w:id="28"/>
      </w:r>
      <w:r w:rsidR="00D829D4" w:rsidRPr="00992748">
        <w:rPr>
          <w:rFonts w:ascii="Traditional Arabic" w:hAnsi="Traditional Arabic" w:cs="Traditional Arabic"/>
          <w:b/>
          <w:bCs/>
          <w:sz w:val="28"/>
          <w:szCs w:val="28"/>
          <w:highlight w:val="cyan"/>
          <w:rtl/>
        </w:rPr>
        <w:t>ومضاعفاته بين الانضباط والتحوّل الدرامي</w:t>
      </w:r>
    </w:p>
    <w:p w14:paraId="0D5E57EF" w14:textId="77777777" w:rsidR="0052437E" w:rsidRPr="0052437E" w:rsidRDefault="0052437E" w:rsidP="0052437E">
      <w:pPr>
        <w:bidi/>
        <w:spacing w:before="100" w:beforeAutospacing="1" w:after="100" w:afterAutospacing="1" w:line="240" w:lineRule="auto"/>
        <w:jc w:val="both"/>
        <w:rPr>
          <w:rFonts w:ascii="Traditional Arabic" w:eastAsia="Times New Roman" w:hAnsi="Traditional Arabic" w:cs="Traditional Arabic"/>
          <w:sz w:val="28"/>
          <w:szCs w:val="28"/>
        </w:rPr>
      </w:pPr>
      <w:r w:rsidRPr="0052437E">
        <w:rPr>
          <w:rFonts w:ascii="Traditional Arabic" w:eastAsia="Times New Roman" w:hAnsi="Traditional Arabic" w:cs="Traditional Arabic"/>
          <w:sz w:val="28"/>
          <w:szCs w:val="28"/>
          <w:rtl/>
        </w:rPr>
        <w:t>يحمل عدد الخمس في الرواية دلالات متعدّدة الطبقات، متجذّرة في الثقافة العربية والإسلامية حيث يُحيل إلى الحواس الخمس، والصلوات اليومية الخمس، وأركان الإسلام الخمسة، بما يجعله رمزًا للانضباط والاكتمال الروحي. غير أنّ النص لا يكتفي باستدعاء هذا الرصيد الثقافي، بل يوظّفه كآلية بنائية تُنظّم مسار السرد وتكثّف توتّره. فحضور الرقم يتجلّى في صيغ مباشرة (خمس سنوات، خمسة أشهر، خمس دقائق) أو في مضاعفاته (١٥، ٢٥، ٤٥)، بحيث يقترن دائمًا بلحظات فاصلة تفرض على الشخصيات اتخاذ قرار حاسم</w:t>
      </w:r>
      <w:r w:rsidRPr="0052437E">
        <w:rPr>
          <w:rFonts w:ascii="Traditional Arabic" w:eastAsia="Times New Roman" w:hAnsi="Traditional Arabic" w:cs="Traditional Arabic"/>
          <w:sz w:val="28"/>
          <w:szCs w:val="28"/>
        </w:rPr>
        <w:t>.</w:t>
      </w:r>
    </w:p>
    <w:p w14:paraId="776036F9" w14:textId="77777777" w:rsidR="0052437E" w:rsidRPr="0052437E" w:rsidRDefault="0052437E" w:rsidP="0052437E">
      <w:pPr>
        <w:bidi/>
        <w:spacing w:before="100" w:beforeAutospacing="1" w:after="100" w:afterAutospacing="1" w:line="240" w:lineRule="auto"/>
        <w:jc w:val="both"/>
        <w:rPr>
          <w:rFonts w:ascii="Traditional Arabic" w:eastAsia="Times New Roman" w:hAnsi="Traditional Arabic" w:cs="Traditional Arabic"/>
          <w:sz w:val="28"/>
          <w:szCs w:val="28"/>
        </w:rPr>
      </w:pPr>
      <w:r w:rsidRPr="0052437E">
        <w:rPr>
          <w:rFonts w:ascii="Traditional Arabic" w:eastAsia="Times New Roman" w:hAnsi="Traditional Arabic" w:cs="Traditional Arabic"/>
          <w:sz w:val="28"/>
          <w:szCs w:val="28"/>
          <w:rtl/>
        </w:rPr>
        <w:t xml:space="preserve">في مشهد الامتحان، تتحوّل «خمس دقائق متبقية» (م.ن: 53) إلى إطار زمني ضاغط يسرّع وتيرة السرد ويضع القارئ أمام التوتّر الآني. كذلك فإن «خمسة أشهر متبقية» قبل تنفيذ خطة كبرى (م.ن: 93) لا تُقرأ بوصفها معلومة زمنية فحسب، بل بوصفها مرحلة انتقالية </w:t>
      </w:r>
      <w:r w:rsidRPr="0052437E">
        <w:rPr>
          <w:rFonts w:ascii="Traditional Arabic" w:eastAsia="Times New Roman" w:hAnsi="Traditional Arabic" w:cs="Traditional Arabic"/>
          <w:sz w:val="28"/>
          <w:szCs w:val="28"/>
          <w:rtl/>
        </w:rPr>
        <w:lastRenderedPageBreak/>
        <w:t>تدفع الشخصيات إلى الاستعداد النفسي والعملي، وهو ما يكشف دينامية النص حيث تتحوّل العلامة العددية إلى محفّز للتغيير (لوتمان، 1990: 275). حتى الانتظار القسري لخمس سنوات (م.ن: 79) يكتسب وظيفة سردية، إذ يُحوّل الزمن إلى جدار نفسي يختبر صبر الشخصيات ويعيد تشكيل علاقتها بالمصير</w:t>
      </w:r>
      <w:r w:rsidRPr="0052437E">
        <w:rPr>
          <w:rFonts w:ascii="Traditional Arabic" w:eastAsia="Times New Roman" w:hAnsi="Traditional Arabic" w:cs="Traditional Arabic"/>
          <w:sz w:val="28"/>
          <w:szCs w:val="28"/>
        </w:rPr>
        <w:t>.</w:t>
      </w:r>
    </w:p>
    <w:p w14:paraId="337DEEAB" w14:textId="4A2AC597" w:rsidR="00D86603" w:rsidRPr="00D86603" w:rsidRDefault="00D86603" w:rsidP="00E112C1">
      <w:pPr>
        <w:pStyle w:val="CommentText"/>
        <w:bidi/>
        <w:jc w:val="both"/>
        <w:rPr>
          <w:rFonts w:ascii="Traditional Arabic" w:hAnsi="Traditional Arabic" w:cs="Traditional Arabic"/>
          <w:sz w:val="28"/>
          <w:szCs w:val="28"/>
          <w:rtl/>
        </w:rPr>
      </w:pPr>
      <w:r w:rsidRPr="00CC19E7">
        <w:rPr>
          <w:rFonts w:ascii="Traditional Arabic" w:hAnsi="Traditional Arabic" w:cs="Traditional Arabic"/>
          <w:sz w:val="28"/>
          <w:szCs w:val="28"/>
          <w:highlight w:val="magenta"/>
          <w:rtl/>
        </w:rPr>
        <w:t>ويأخذ عدد خمسة وأربعين موقعًا مفصليًا في الرواية؛ إذ يَرِد في سياقين متباعدين زمنًا ومتقاربين دلالةً: الأوّل عند الحديث عن وجود خمسٍ وأربعين فتاة سليمة جينيًّا، والثاني عند تحديد خمسٍ وأربعين دقيقة مهلةً لإنجاز خطة الإنقاذ (م.ن: 162، 202). في كلا الموضعين لا يَعمل الرقم بوصفه إحصاءً محايدًا، بل يحدّد</w:t>
      </w:r>
      <w:r w:rsidR="00583AF2" w:rsidRPr="00CC19E7">
        <w:rPr>
          <w:rFonts w:ascii="Traditional Arabic" w:hAnsi="Traditional Arabic" w:cs="Traditional Arabic" w:hint="cs"/>
          <w:sz w:val="28"/>
          <w:szCs w:val="28"/>
          <w:highlight w:val="magenta"/>
          <w:rtl/>
        </w:rPr>
        <w:t xml:space="preserve"> </w:t>
      </w:r>
      <w:r w:rsidRPr="00CC19E7">
        <w:rPr>
          <w:rFonts w:ascii="Traditional Arabic" w:hAnsi="Traditional Arabic" w:cs="Traditional Arabic"/>
          <w:sz w:val="28"/>
          <w:szCs w:val="28"/>
          <w:highlight w:val="magenta"/>
          <w:rtl/>
        </w:rPr>
        <w:t>الحدّ الأقصى الذي تُختَبَر عنده قدرة الشخصيّات على الفعل: عدد الفتيات يمثّل آخر ما تبقّى من إمكان الخلاص، والمهلة الزمنيّة تمثّل آخر فرصة لإنقاذهنّ</w:t>
      </w:r>
      <w:r w:rsidRPr="00CC19E7">
        <w:rPr>
          <w:rFonts w:ascii="Traditional Arabic" w:hAnsi="Traditional Arabic" w:cs="Traditional Arabic"/>
          <w:sz w:val="28"/>
          <w:szCs w:val="28"/>
          <w:highlight w:val="magenta"/>
        </w:rPr>
        <w:t>.</w:t>
      </w:r>
      <w:r w:rsidRPr="00CC19E7">
        <w:rPr>
          <w:rFonts w:ascii="Traditional Arabic" w:hAnsi="Traditional Arabic" w:cs="Traditional Arabic" w:hint="cs"/>
          <w:sz w:val="28"/>
          <w:szCs w:val="28"/>
          <w:highlight w:val="magenta"/>
          <w:rtl/>
        </w:rPr>
        <w:t xml:space="preserve"> </w:t>
      </w:r>
      <w:r w:rsidRPr="00CC19E7">
        <w:rPr>
          <w:rFonts w:ascii="Traditional Arabic" w:hAnsi="Traditional Arabic" w:cs="Traditional Arabic"/>
          <w:sz w:val="28"/>
          <w:szCs w:val="28"/>
          <w:highlight w:val="magenta"/>
          <w:rtl/>
        </w:rPr>
        <w:t>انطلاقًا من الدلالات التي سبق ربطها بالعددين خمسة وتسعة، يمكن قراءة خمسة وأربعين بوصفه عددًا مركَّبًا يتكثّف فيه معنى الحماية واستنفار الطاقات (خمسة) مع الإحساس باكتمال دورة والاستعداد لتحوّل حاسم (تسعة). غير أنّ الرواية لا تفرض هذا التأويل مباشرة، بل تُتيح للقارئ أن يلمسه من خلال توزّع الرقم في مشهدين مختلفين: ففي مشهد الفتيات الخمس والأربعين يتحوّل الرقم من مجرّد إحصاء إلى علامة على أملٍ جماعي بأنّ التغيير ما زال ممكنًا، بينما في مشهد الدقائق الخمس والأربعين يتقلّص الزمن ويتحوّل الرقم إلى عدٍّ تنازليّ يضغط الأحداث نحو الذروة، فيجعل أيّ تأخّر أو تقصير تهديدًا مباشرًا للحماية نفسها</w:t>
      </w:r>
      <w:r w:rsidRPr="00CC19E7">
        <w:rPr>
          <w:rFonts w:ascii="Traditional Arabic" w:hAnsi="Traditional Arabic" w:cs="Traditional Arabic"/>
          <w:sz w:val="28"/>
          <w:szCs w:val="28"/>
          <w:highlight w:val="magenta"/>
        </w:rPr>
        <w:t>.</w:t>
      </w:r>
      <w:r w:rsidRPr="00CC19E7">
        <w:rPr>
          <w:rFonts w:ascii="Traditional Arabic" w:hAnsi="Traditional Arabic" w:cs="Traditional Arabic" w:hint="cs"/>
          <w:sz w:val="28"/>
          <w:szCs w:val="28"/>
          <w:highlight w:val="magenta"/>
          <w:rtl/>
        </w:rPr>
        <w:t xml:space="preserve"> </w:t>
      </w:r>
      <w:r w:rsidRPr="00CC19E7">
        <w:rPr>
          <w:rFonts w:ascii="Traditional Arabic" w:hAnsi="Traditional Arabic" w:cs="Traditional Arabic"/>
          <w:sz w:val="28"/>
          <w:szCs w:val="28"/>
          <w:highlight w:val="magenta"/>
          <w:rtl/>
        </w:rPr>
        <w:t>ومن منظور السيميائيات الثقافيّة عند يوري لوتمن، يمكن فهم هذا الانتقال من المستوى الكمّي (عدد الفتيات/مدّة الزمن) إلى المستوى الدلالي بوصفه مثالًا على الطابع الدينامي للعلامة؛ إذ ينتقل الرقم من وظيفة وصفيّة بسيطة إلى وظيفة تأويليّة تسهم في الكشف عن البنية العميقة للنص، حيث إنّ تغيّر مقدار الزمن أو عدد الأشخاص يغيّر في الوقت نفسه معنى الحماية بين إمكان الخلاص واحتمال الانهيار</w:t>
      </w:r>
      <w:r w:rsidRPr="00CC19E7">
        <w:rPr>
          <w:rFonts w:ascii="Traditional Arabic" w:hAnsi="Traditional Arabic" w:cs="Traditional Arabic"/>
          <w:sz w:val="28"/>
          <w:szCs w:val="28"/>
          <w:highlight w:val="magenta"/>
        </w:rPr>
        <w:t xml:space="preserve"> </w:t>
      </w:r>
      <w:r w:rsidR="00261500" w:rsidRPr="00CC19E7">
        <w:rPr>
          <w:rFonts w:ascii="Traditional Arabic" w:hAnsi="Traditional Arabic" w:cs="Traditional Arabic" w:hint="cs"/>
          <w:sz w:val="28"/>
          <w:szCs w:val="28"/>
          <w:highlight w:val="magenta"/>
          <w:rtl/>
        </w:rPr>
        <w:t>(</w:t>
      </w:r>
      <w:r w:rsidRPr="00CC19E7">
        <w:rPr>
          <w:rFonts w:ascii="Traditional Arabic" w:hAnsi="Traditional Arabic" w:cs="Traditional Arabic"/>
          <w:sz w:val="28"/>
          <w:szCs w:val="28"/>
          <w:highlight w:val="magenta"/>
          <w:rtl/>
        </w:rPr>
        <w:t xml:space="preserve">لوتمن، 1990: </w:t>
      </w:r>
      <w:r w:rsidR="00261500" w:rsidRPr="00CC19E7">
        <w:rPr>
          <w:rFonts w:ascii="Traditional Arabic" w:hAnsi="Traditional Arabic" w:cs="Traditional Arabic" w:hint="cs"/>
          <w:sz w:val="28"/>
          <w:szCs w:val="28"/>
          <w:highlight w:val="magenta"/>
          <w:rtl/>
        </w:rPr>
        <w:t>19)</w:t>
      </w:r>
      <w:r w:rsidRPr="00CC19E7">
        <w:rPr>
          <w:rFonts w:ascii="Traditional Arabic" w:hAnsi="Traditional Arabic" w:cs="Traditional Arabic"/>
          <w:sz w:val="28"/>
          <w:szCs w:val="28"/>
          <w:highlight w:val="magenta"/>
        </w:rPr>
        <w:t xml:space="preserve"> </w:t>
      </w:r>
      <w:r w:rsidRPr="00CC19E7">
        <w:rPr>
          <w:rFonts w:ascii="Traditional Arabic" w:hAnsi="Traditional Arabic" w:cs="Traditional Arabic"/>
          <w:sz w:val="28"/>
          <w:szCs w:val="28"/>
          <w:highlight w:val="magenta"/>
          <w:rtl/>
        </w:rPr>
        <w:t>وهكذا يغدو العدد خمسة وأربعين في الرواية علامةً مزدوجة تعبّر في آنٍ واحد عن اكتمال المسار وقدريّة المصير، وتمنح السرد جزءًا مهمًّا من توتّره الجمالي والدلالي</w:t>
      </w:r>
      <w:r w:rsidRPr="00CC19E7">
        <w:rPr>
          <w:rFonts w:ascii="Traditional Arabic" w:hAnsi="Traditional Arabic" w:cs="Traditional Arabic"/>
          <w:sz w:val="28"/>
          <w:szCs w:val="28"/>
          <w:highlight w:val="magenta"/>
        </w:rPr>
        <w:t>.</w:t>
      </w:r>
      <w:r w:rsidR="009D5A3B" w:rsidRPr="009D5A3B">
        <w:rPr>
          <w:rFonts w:ascii="Traditional Arabic" w:hAnsi="Traditional Arabic" w:cs="Traditional Arabic"/>
          <w:b/>
          <w:bCs/>
          <w:sz w:val="28"/>
          <w:szCs w:val="28"/>
          <w:rtl/>
        </w:rPr>
        <w:t xml:space="preserve"> </w:t>
      </w:r>
    </w:p>
    <w:p w14:paraId="01E0472A" w14:textId="1BCF7F34" w:rsidR="008B3A4A" w:rsidRPr="00072671" w:rsidRDefault="00B856E7" w:rsidP="00D86603">
      <w:pPr>
        <w:pStyle w:val="NormalWeb"/>
        <w:bidi/>
        <w:jc w:val="both"/>
        <w:rPr>
          <w:rFonts w:ascii="Traditional Arabic" w:hAnsi="Traditional Arabic" w:cs="Traditional Arabic"/>
          <w:b/>
          <w:bCs/>
          <w:sz w:val="28"/>
          <w:szCs w:val="28"/>
          <w:rtl/>
        </w:rPr>
      </w:pPr>
      <w:r>
        <w:rPr>
          <w:rFonts w:ascii="Traditional Arabic" w:hAnsi="Traditional Arabic" w:cs="Traditional Arabic" w:hint="cs"/>
          <w:b/>
          <w:bCs/>
          <w:sz w:val="28"/>
          <w:szCs w:val="28"/>
          <w:rtl/>
        </w:rPr>
        <w:t>5.</w:t>
      </w:r>
      <w:r w:rsidR="003B4900">
        <w:rPr>
          <w:rFonts w:ascii="Traditional Arabic" w:hAnsi="Traditional Arabic" w:cs="Traditional Arabic" w:hint="cs"/>
          <w:b/>
          <w:bCs/>
          <w:sz w:val="28"/>
          <w:szCs w:val="28"/>
          <w:rtl/>
        </w:rPr>
        <w:t>3</w:t>
      </w:r>
      <w:r>
        <w:rPr>
          <w:rFonts w:ascii="Traditional Arabic" w:hAnsi="Traditional Arabic" w:cs="Traditional Arabic" w:hint="cs"/>
          <w:b/>
          <w:bCs/>
          <w:sz w:val="28"/>
          <w:szCs w:val="28"/>
          <w:rtl/>
        </w:rPr>
        <w:t>.</w:t>
      </w:r>
      <w:r w:rsidR="00D829D4" w:rsidRPr="00D829D4">
        <w:rPr>
          <w:rtl/>
        </w:rPr>
        <w:t xml:space="preserve"> </w:t>
      </w:r>
      <w:commentRangeStart w:id="29"/>
      <w:r w:rsidR="009D5A3B" w:rsidRPr="00EB2566">
        <w:rPr>
          <w:rFonts w:ascii="Traditional Arabic" w:hAnsi="Traditional Arabic" w:cs="Traditional Arabic" w:hint="cs"/>
          <w:b/>
          <w:bCs/>
          <w:sz w:val="28"/>
          <w:szCs w:val="28"/>
          <w:highlight w:val="magenta"/>
          <w:rtl/>
        </w:rPr>
        <w:t>العدد السادس بين الاکتمال والتحول</w:t>
      </w:r>
      <w:commentRangeEnd w:id="29"/>
      <w:r w:rsidR="00EB2566">
        <w:rPr>
          <w:rStyle w:val="CommentReference"/>
          <w:rFonts w:asciiTheme="minorHAnsi" w:eastAsiaTheme="minorHAnsi" w:hAnsiTheme="minorHAnsi" w:cstheme="minorBidi"/>
          <w:rtl/>
        </w:rPr>
        <w:commentReference w:id="29"/>
      </w:r>
    </w:p>
    <w:p w14:paraId="2A7518D9" w14:textId="7BFF961F" w:rsidR="001425D4" w:rsidRPr="001425D4" w:rsidRDefault="001425D4" w:rsidP="001425D4">
      <w:pPr>
        <w:bidi/>
        <w:spacing w:before="100" w:beforeAutospacing="1" w:after="100" w:afterAutospacing="1" w:line="240" w:lineRule="auto"/>
        <w:jc w:val="both"/>
        <w:rPr>
          <w:rFonts w:ascii="Traditional Arabic" w:eastAsia="Times New Roman" w:hAnsi="Traditional Arabic" w:cs="Traditional Arabic"/>
          <w:sz w:val="28"/>
          <w:szCs w:val="28"/>
        </w:rPr>
      </w:pPr>
      <w:r w:rsidRPr="001425D4">
        <w:rPr>
          <w:rFonts w:ascii="Traditional Arabic" w:eastAsia="Times New Roman" w:hAnsi="Traditional Arabic" w:cs="Traditional Arabic"/>
          <w:sz w:val="28"/>
          <w:szCs w:val="28"/>
          <w:rtl/>
        </w:rPr>
        <w:t xml:space="preserve">في الرواية، يأتي عدد الست متوافقًا مع دلالاته الثقافية التقليدية المرتبطة </w:t>
      </w:r>
      <w:r w:rsidR="002754A1" w:rsidRPr="002754A1">
        <w:rPr>
          <w:rFonts w:ascii="Traditional Arabic" w:eastAsia="Times New Roman" w:hAnsi="Traditional Arabic" w:cs="Traditional Arabic" w:hint="cs"/>
          <w:sz w:val="28"/>
          <w:szCs w:val="28"/>
          <w:highlight w:val="cyan"/>
          <w:rtl/>
        </w:rPr>
        <w:t>بالاکتمال</w:t>
      </w:r>
      <w:r w:rsidRPr="002754A1">
        <w:rPr>
          <w:rFonts w:ascii="Traditional Arabic" w:eastAsia="Times New Roman" w:hAnsi="Traditional Arabic" w:cs="Traditional Arabic"/>
          <w:sz w:val="28"/>
          <w:szCs w:val="28"/>
          <w:highlight w:val="cyan"/>
          <w:rtl/>
        </w:rPr>
        <w:t xml:space="preserve"> و</w:t>
      </w:r>
      <w:r w:rsidR="002754A1" w:rsidRPr="002754A1">
        <w:rPr>
          <w:rFonts w:ascii="Traditional Arabic" w:eastAsia="Times New Roman" w:hAnsi="Traditional Arabic" w:cs="Traditional Arabic" w:hint="cs"/>
          <w:sz w:val="28"/>
          <w:szCs w:val="28"/>
          <w:highlight w:val="cyan"/>
          <w:rtl/>
        </w:rPr>
        <w:t>التوازن</w:t>
      </w:r>
      <w:r w:rsidRPr="001425D4">
        <w:rPr>
          <w:rFonts w:ascii="Traditional Arabic" w:eastAsia="Times New Roman" w:hAnsi="Traditional Arabic" w:cs="Traditional Arabic"/>
          <w:sz w:val="28"/>
          <w:szCs w:val="28"/>
          <w:rtl/>
        </w:rPr>
        <w:t>، لكنه يتجاوز هذه الوظائف العامة ليعمل كأداة روائية تُعيد تشكيل مسار الأحداث وتُبرز تحوّلات الشخصيات في مفاصل حاسمة من النص</w:t>
      </w:r>
      <w:r w:rsidRPr="001425D4">
        <w:rPr>
          <w:rFonts w:ascii="Traditional Arabic" w:eastAsia="Times New Roman" w:hAnsi="Traditional Arabic" w:cs="Traditional Arabic"/>
          <w:sz w:val="28"/>
          <w:szCs w:val="28"/>
        </w:rPr>
        <w:t>.</w:t>
      </w:r>
    </w:p>
    <w:p w14:paraId="6947018A" w14:textId="77777777" w:rsidR="001425D4" w:rsidRPr="001425D4" w:rsidRDefault="001425D4" w:rsidP="001425D4">
      <w:pPr>
        <w:bidi/>
        <w:spacing w:before="100" w:beforeAutospacing="1" w:after="100" w:afterAutospacing="1" w:line="240" w:lineRule="auto"/>
        <w:jc w:val="both"/>
        <w:rPr>
          <w:rFonts w:ascii="Traditional Arabic" w:eastAsia="Times New Roman" w:hAnsi="Traditional Arabic" w:cs="Traditional Arabic"/>
          <w:sz w:val="28"/>
          <w:szCs w:val="28"/>
        </w:rPr>
      </w:pPr>
      <w:r w:rsidRPr="001425D4">
        <w:rPr>
          <w:rFonts w:ascii="Traditional Arabic" w:eastAsia="Times New Roman" w:hAnsi="Traditional Arabic" w:cs="Traditional Arabic"/>
          <w:sz w:val="28"/>
          <w:szCs w:val="28"/>
          <w:rtl/>
        </w:rPr>
        <w:t>في مسار شخصية مدين – أحد يتامى العلمين – يظهر الرقم بوصفه علامة على الصعود المفاجئ والاكتمال السردي لمساره. فخلال ستة أعوام فقط يتمكن من السيطرة على أنظمة البنك بالكامل: «استطاع ذلك الشاب خلال ستة أعوام فقط السيطرة على أنظمة البنك بالكامل.» (م.ن: 196). الرقم هنا لا يُقرأ مجرد وحدة زمنية، بل يُجسّد إيقاع التحوّل الذي ينقل الشخصية من الهامش إلى مركز السلطة، ويُظهر دينامية الرواية في تصوير الحراك الاجتماعي والسياسي</w:t>
      </w:r>
      <w:r w:rsidRPr="001425D4">
        <w:rPr>
          <w:rFonts w:ascii="Traditional Arabic" w:eastAsia="Times New Roman" w:hAnsi="Traditional Arabic" w:cs="Traditional Arabic"/>
          <w:sz w:val="28"/>
          <w:szCs w:val="28"/>
        </w:rPr>
        <w:t>.</w:t>
      </w:r>
    </w:p>
    <w:p w14:paraId="58A996AB" w14:textId="6FE817EA" w:rsidR="008D6CB7" w:rsidRPr="008D6CB7" w:rsidRDefault="008D6CB7" w:rsidP="001425D4">
      <w:pPr>
        <w:bidi/>
        <w:spacing w:before="100" w:beforeAutospacing="1" w:after="100" w:afterAutospacing="1" w:line="240" w:lineRule="auto"/>
        <w:jc w:val="both"/>
        <w:rPr>
          <w:rFonts w:ascii="Traditional Arabic" w:hAnsi="Traditional Arabic" w:cs="Traditional Arabic"/>
          <w:sz w:val="28"/>
          <w:szCs w:val="28"/>
          <w:rtl/>
        </w:rPr>
      </w:pPr>
      <w:commentRangeStart w:id="30"/>
      <w:r w:rsidRPr="008D6CB7">
        <w:rPr>
          <w:rFonts w:ascii="Traditional Arabic" w:hAnsi="Traditional Arabic" w:cs="Traditional Arabic"/>
          <w:sz w:val="28"/>
          <w:szCs w:val="28"/>
          <w:highlight w:val="magenta"/>
          <w:rtl/>
        </w:rPr>
        <w:t>ويعود الرقم في سياق آخر مشحون بدلالة أكثر قتامة، حين يصف السيّد شاهين معيار السماسرة لنجاح صفقة بيع الخلايا الزرقاء، وهو بلوغ الفتاة الشهر السادس من الحمل مع ثلاثة أو أربعة أجنّة: «أخبرني النذل أن الصفقة تُعدّ ناجحة إن استطاعت الفتاة الوصول إلى الشهر السادس من الحمل.» (م.ن: 172)</w:t>
      </w:r>
      <w:r w:rsidRPr="008D6CB7">
        <w:rPr>
          <w:rFonts w:ascii="Traditional Arabic" w:hAnsi="Traditional Arabic" w:cs="Traditional Arabic"/>
          <w:sz w:val="28"/>
          <w:szCs w:val="28"/>
          <w:highlight w:val="magenta"/>
        </w:rPr>
        <w:t>.</w:t>
      </w:r>
      <w:r w:rsidRPr="008D6CB7">
        <w:rPr>
          <w:rFonts w:ascii="Traditional Arabic" w:hAnsi="Traditional Arabic" w:cs="Traditional Arabic" w:hint="cs"/>
          <w:sz w:val="28"/>
          <w:szCs w:val="28"/>
          <w:highlight w:val="magenta"/>
          <w:rtl/>
        </w:rPr>
        <w:t xml:space="preserve"> </w:t>
      </w:r>
      <w:r w:rsidRPr="008D6CB7">
        <w:rPr>
          <w:rFonts w:ascii="Traditional Arabic" w:hAnsi="Traditional Arabic" w:cs="Traditional Arabic"/>
          <w:sz w:val="28"/>
          <w:szCs w:val="28"/>
          <w:highlight w:val="magenta"/>
          <w:rtl/>
        </w:rPr>
        <w:t xml:space="preserve">هنا لا يَرِد العدد ستّة بوصفه مجرّد مقياسٍ طبّيّ، بل يستدعي في خلفيّته الثقافيّة ما ارتبط به في النصوص الدينيّة من تمام الخلق في «ستّة أيّام»، كما تكرّره الآيات القرآنيّة: ﴿إِنَّ رَبَّكُمُ اللَّهُ الَّذِي خَلَقَ السَّمَاوَاتِ وَالأرْضَ فِي سِتَّةِ </w:t>
      </w:r>
      <w:r w:rsidRPr="008D6CB7">
        <w:rPr>
          <w:rFonts w:ascii="Traditional Arabic" w:hAnsi="Traditional Arabic" w:cs="Traditional Arabic"/>
          <w:sz w:val="28"/>
          <w:szCs w:val="28"/>
          <w:highlight w:val="magenta"/>
          <w:rtl/>
        </w:rPr>
        <w:lastRenderedPageBreak/>
        <w:t xml:space="preserve">أَيَّامٍ﴾ (الأعراف: 54؛ هود: 7؛ ق: 38)، إضافةً إلى ما تشير إليه الدراسات في رمزيّة الأعداد من عدِّه </w:t>
      </w:r>
      <w:r w:rsidR="00AF1867">
        <w:rPr>
          <w:rFonts w:ascii="Traditional Arabic" w:hAnsi="Traditional Arabic" w:cs="Traditional Arabic" w:hint="cs"/>
          <w:sz w:val="28"/>
          <w:szCs w:val="28"/>
          <w:highlight w:val="magenta"/>
          <w:rtl/>
        </w:rPr>
        <w:t>«</w:t>
      </w:r>
      <w:r w:rsidRPr="008D6CB7">
        <w:rPr>
          <w:rFonts w:ascii="Traditional Arabic" w:hAnsi="Traditional Arabic" w:cs="Traditional Arabic"/>
          <w:sz w:val="28"/>
          <w:szCs w:val="28"/>
          <w:highlight w:val="magenta"/>
          <w:rtl/>
        </w:rPr>
        <w:t>عددًا كاملاً لعالم الخلق</w:t>
      </w:r>
      <w:r w:rsidR="00AF1867">
        <w:rPr>
          <w:rFonts w:ascii="Traditional Arabic" w:hAnsi="Traditional Arabic" w:cs="Traditional Arabic" w:hint="cs"/>
          <w:sz w:val="28"/>
          <w:szCs w:val="28"/>
          <w:highlight w:val="magenta"/>
          <w:rtl/>
        </w:rPr>
        <w:t>»</w:t>
      </w:r>
      <w:r w:rsidRPr="008D6CB7">
        <w:rPr>
          <w:rFonts w:ascii="Traditional Arabic" w:hAnsi="Traditional Arabic" w:cs="Traditional Arabic"/>
          <w:sz w:val="28"/>
          <w:szCs w:val="28"/>
          <w:highlight w:val="magenta"/>
          <w:rtl/>
        </w:rPr>
        <w:t xml:space="preserve"> (شيمل، 1400: 131)</w:t>
      </w:r>
      <w:r w:rsidRPr="008D6CB7">
        <w:rPr>
          <w:rFonts w:ascii="Traditional Arabic" w:hAnsi="Traditional Arabic" w:cs="Traditional Arabic"/>
          <w:sz w:val="28"/>
          <w:szCs w:val="28"/>
          <w:highlight w:val="magenta"/>
        </w:rPr>
        <w:t>.</w:t>
      </w:r>
      <w:r w:rsidRPr="008D6CB7">
        <w:rPr>
          <w:rFonts w:ascii="Traditional Arabic" w:hAnsi="Traditional Arabic" w:cs="Traditional Arabic" w:hint="cs"/>
          <w:sz w:val="28"/>
          <w:szCs w:val="28"/>
          <w:highlight w:val="magenta"/>
          <w:rtl/>
        </w:rPr>
        <w:t xml:space="preserve"> </w:t>
      </w:r>
      <w:r w:rsidRPr="008D6CB7">
        <w:rPr>
          <w:rFonts w:ascii="Traditional Arabic" w:hAnsi="Traditional Arabic" w:cs="Traditional Arabic"/>
          <w:sz w:val="28"/>
          <w:szCs w:val="28"/>
          <w:highlight w:val="magenta"/>
          <w:rtl/>
        </w:rPr>
        <w:t>غير أنّ الرواية تعيد توظيف هذه الخلفيّة لتقلب الدلالة رأسًا على عقب؛ فاكتمال الشهر السادس لا يمثّل اكتمال الخلق، بل اكتمال الجريمة. وبذلك يصبح العدد ستّة هنا رمزًا للانحراف الأخلاقي عن نظام الخلق، إذ يُحوّل الكاتب فكرة الكمال إلى أداةٍ لإدانة المجتمع المادّي الذي يقيس النجاح بمقدار الاستغلال. وهكذا يُعاد تأويل معنى الاكتمال من فضاءٍ مقدّس إلى سياقٍ سوداويّ يعكس انهيار القيم الإنسانيّة داخل عالم الرواية</w:t>
      </w:r>
      <w:r w:rsidRPr="008D6CB7">
        <w:rPr>
          <w:rFonts w:ascii="Traditional Arabic" w:hAnsi="Traditional Arabic" w:cs="Traditional Arabic"/>
          <w:sz w:val="28"/>
          <w:szCs w:val="28"/>
          <w:highlight w:val="magenta"/>
        </w:rPr>
        <w:t>.</w:t>
      </w:r>
      <w:commentRangeEnd w:id="30"/>
      <w:r w:rsidRPr="008D6CB7">
        <w:rPr>
          <w:rStyle w:val="CommentReference"/>
          <w:highlight w:val="magenta"/>
          <w:rtl/>
        </w:rPr>
        <w:commentReference w:id="30"/>
      </w:r>
      <w:r w:rsidR="00A55635" w:rsidRPr="00A55635">
        <w:rPr>
          <w:rFonts w:ascii="Traditional Arabic" w:hAnsi="Traditional Arabic" w:cs="Traditional Arabic"/>
          <w:b/>
          <w:bCs/>
          <w:sz w:val="28"/>
          <w:szCs w:val="28"/>
          <w:rtl/>
        </w:rPr>
        <w:t xml:space="preserve"> </w:t>
      </w:r>
    </w:p>
    <w:p w14:paraId="589AA177" w14:textId="20D8C40B" w:rsidR="00A55635" w:rsidRPr="00A55635" w:rsidRDefault="00A55635" w:rsidP="0059718A">
      <w:pPr>
        <w:pStyle w:val="NormalWeb"/>
        <w:bidi/>
        <w:jc w:val="both"/>
        <w:rPr>
          <w:rFonts w:ascii="Traditional Arabic" w:hAnsi="Traditional Arabic" w:cs="Traditional Arabic"/>
          <w:sz w:val="28"/>
          <w:szCs w:val="28"/>
          <w:rtl/>
        </w:rPr>
      </w:pPr>
      <w:commentRangeStart w:id="31"/>
      <w:r w:rsidRPr="00B013D0">
        <w:rPr>
          <w:rFonts w:ascii="Traditional Arabic" w:hAnsi="Traditional Arabic" w:cs="Traditional Arabic"/>
          <w:sz w:val="28"/>
          <w:szCs w:val="28"/>
          <w:highlight w:val="magenta"/>
          <w:rtl/>
        </w:rPr>
        <w:t>أمّا في مسار البطلة ليلى، فيظهر ال</w:t>
      </w:r>
      <w:r w:rsidR="000B4FC6">
        <w:rPr>
          <w:rFonts w:ascii="Traditional Arabic" w:hAnsi="Traditional Arabic" w:cs="Traditional Arabic" w:hint="cs"/>
          <w:sz w:val="28"/>
          <w:szCs w:val="28"/>
          <w:highlight w:val="magenta"/>
          <w:rtl/>
        </w:rPr>
        <w:t xml:space="preserve">رقم </w:t>
      </w:r>
      <w:r w:rsidRPr="00B013D0">
        <w:rPr>
          <w:rFonts w:ascii="Traditional Arabic" w:hAnsi="Traditional Arabic" w:cs="Traditional Arabic"/>
          <w:sz w:val="28"/>
          <w:szCs w:val="28"/>
          <w:highlight w:val="magenta"/>
          <w:rtl/>
        </w:rPr>
        <w:t>بوصفه علامةً على اكتمال مرحلةٍ انتقاليّة؛ إذ تلتحق بمعهد العلوم الطبية بعد مرور ستة أشهر على تحمّلها مسؤوليّة سوزان: «بعد ستة أشهر من إعلاني تحمّل مسؤولية سوزان.. التحقت بمعهد العلوم الطبية في مدينة المنصورة الساحلية.» (م.ن: 41). وهنا لا يحدّد العدد ستة مجرّد فترةٍ زمنية، بل يعمل كإشارةٍ رمزية على اكتمال دورةٍ حياتية داخل التجربة الإنسانيّة للبطلة؛ فـ«الستة» التي تحيل في الخطاب الديني إلى تمام الخلق وانسجام الكون (خلق السماوات والأرض في ستة أيّام)</w:t>
      </w:r>
      <w:r w:rsidR="0014342F">
        <w:rPr>
          <w:rFonts w:ascii="Traditional Arabic" w:hAnsi="Traditional Arabic" w:cs="Traditional Arabic" w:hint="cs"/>
          <w:sz w:val="28"/>
          <w:szCs w:val="28"/>
          <w:highlight w:val="magenta"/>
          <w:rtl/>
        </w:rPr>
        <w:t>(الأعراف/ 54)</w:t>
      </w:r>
      <w:r w:rsidRPr="00B013D0">
        <w:rPr>
          <w:rFonts w:ascii="Traditional Arabic" w:hAnsi="Traditional Arabic" w:cs="Traditional Arabic"/>
          <w:sz w:val="28"/>
          <w:szCs w:val="28"/>
          <w:highlight w:val="magenta"/>
          <w:rtl/>
        </w:rPr>
        <w:t xml:space="preserve"> تُستعاد في الرواية بوصفها اكتمالًا نفسيًّا ومعرفيًّا، إذ تبلغ ليلى بعد ستة أشهر درجةً من النضج تجعلها قادرة على الانتقال من مجرّد الرعاية إلى الفعل والانخراط في مشروعها الخاصّ. وبهذا المعنى </w:t>
      </w:r>
      <w:r w:rsidR="00B013D0" w:rsidRPr="00B013D0">
        <w:rPr>
          <w:rFonts w:ascii="Traditional Arabic" w:hAnsi="Traditional Arabic" w:cs="Traditional Arabic"/>
          <w:sz w:val="28"/>
          <w:szCs w:val="28"/>
          <w:highlight w:val="magenta"/>
          <w:rtl/>
        </w:rPr>
        <w:t>يكشف العدد في هذا الموضع عن طابعٍ دينامي للنص، على نحوٍ يقترب ممّا يصفه لوتمان عن حركة العلامة وانتقالها من مستوى الوصف الكمّي إلى مستوى تنظيم البنية العميقة للفعل السردي</w:t>
      </w:r>
      <w:r w:rsidRPr="00B013D0">
        <w:rPr>
          <w:rFonts w:ascii="Traditional Arabic" w:hAnsi="Traditional Arabic" w:cs="Traditional Arabic"/>
          <w:sz w:val="32"/>
          <w:szCs w:val="32"/>
          <w:highlight w:val="magenta"/>
        </w:rPr>
        <w:t xml:space="preserve"> </w:t>
      </w:r>
      <w:r w:rsidRPr="00B013D0">
        <w:rPr>
          <w:rFonts w:ascii="Traditional Arabic" w:hAnsi="Traditional Arabic" w:cs="Traditional Arabic" w:hint="cs"/>
          <w:sz w:val="28"/>
          <w:szCs w:val="28"/>
          <w:highlight w:val="magenta"/>
          <w:rtl/>
        </w:rPr>
        <w:t>(</w:t>
      </w:r>
      <w:r w:rsidRPr="00B013D0">
        <w:rPr>
          <w:rFonts w:ascii="Traditional Arabic" w:hAnsi="Traditional Arabic" w:cs="Traditional Arabic"/>
          <w:sz w:val="28"/>
          <w:szCs w:val="28"/>
          <w:highlight w:val="magenta"/>
          <w:rtl/>
        </w:rPr>
        <w:t xml:space="preserve">لوتمن، 1990: </w:t>
      </w:r>
      <w:r w:rsidRPr="00B013D0">
        <w:rPr>
          <w:rFonts w:ascii="Traditional Arabic" w:hAnsi="Traditional Arabic" w:cs="Traditional Arabic" w:hint="cs"/>
          <w:sz w:val="28"/>
          <w:szCs w:val="28"/>
          <w:highlight w:val="magenta"/>
          <w:rtl/>
        </w:rPr>
        <w:t>275)</w:t>
      </w:r>
      <w:r w:rsidR="00B013D0">
        <w:rPr>
          <w:rFonts w:ascii="Traditional Arabic" w:hAnsi="Traditional Arabic" w:cs="Traditional Arabic" w:hint="cs"/>
          <w:sz w:val="28"/>
          <w:szCs w:val="28"/>
          <w:highlight w:val="magenta"/>
          <w:rtl/>
        </w:rPr>
        <w:t xml:space="preserve"> </w:t>
      </w:r>
      <w:r w:rsidRPr="00B013D0">
        <w:rPr>
          <w:rFonts w:ascii="Traditional Arabic" w:hAnsi="Traditional Arabic" w:cs="Traditional Arabic"/>
          <w:sz w:val="28"/>
          <w:szCs w:val="28"/>
          <w:highlight w:val="magenta"/>
          <w:rtl/>
        </w:rPr>
        <w:t xml:space="preserve">وبذلك يتجلّى </w:t>
      </w:r>
      <w:r w:rsidR="000B4FC6">
        <w:rPr>
          <w:rFonts w:ascii="Traditional Arabic" w:hAnsi="Traditional Arabic" w:cs="Traditional Arabic" w:hint="cs"/>
          <w:sz w:val="28"/>
          <w:szCs w:val="28"/>
          <w:highlight w:val="magenta"/>
          <w:rtl/>
        </w:rPr>
        <w:t>رقم الست</w:t>
      </w:r>
      <w:r w:rsidRPr="00B013D0">
        <w:rPr>
          <w:rFonts w:ascii="Traditional Arabic" w:hAnsi="Traditional Arabic" w:cs="Traditional Arabic"/>
          <w:sz w:val="28"/>
          <w:szCs w:val="28"/>
          <w:highlight w:val="magenta"/>
          <w:rtl/>
        </w:rPr>
        <w:t xml:space="preserve"> في الرواية كعلامةٍ على إتمام دورةٍ سرديّة، سواء تعلّق الأمر بالترقّي الشخصي كما في قصّة مدين، أو بالنجاح المأساوي في صفقات الخلايا، أو بالتحوّل الجذري في مسار ليلى. إنّه رقم يضبط إيقاع الزمن السردي ويجعل من اكتمال الدورة الزمنيّة وسيلةً لإبراز جدليّة الأمل واليأس، والإنجاز والانكسار، بما يعمّق التجربة الروائيّة ويمنحها بُعدًا إنسانيًّا مركّبًا</w:t>
      </w:r>
      <w:r w:rsidRPr="00B013D0">
        <w:rPr>
          <w:rFonts w:ascii="Traditional Arabic" w:hAnsi="Traditional Arabic" w:cs="Traditional Arabic"/>
          <w:sz w:val="28"/>
          <w:szCs w:val="28"/>
          <w:highlight w:val="magenta"/>
        </w:rPr>
        <w:t>.</w:t>
      </w:r>
      <w:commentRangeEnd w:id="31"/>
      <w:r w:rsidR="00DC7E23">
        <w:rPr>
          <w:rStyle w:val="CommentReference"/>
          <w:rFonts w:asciiTheme="minorHAnsi" w:eastAsiaTheme="minorHAnsi" w:hAnsiTheme="minorHAnsi" w:cstheme="minorBidi"/>
          <w:rtl/>
        </w:rPr>
        <w:commentReference w:id="31"/>
      </w:r>
    </w:p>
    <w:p w14:paraId="21FBEB41" w14:textId="47E7F70A" w:rsidR="00DC7E23" w:rsidRDefault="00B856E7" w:rsidP="00DC7E23">
      <w:pPr>
        <w:pStyle w:val="NormalWeb"/>
        <w:bidi/>
        <w:jc w:val="both"/>
        <w:rPr>
          <w:rtl/>
        </w:rPr>
      </w:pPr>
      <w:r>
        <w:rPr>
          <w:rFonts w:ascii="Traditional Arabic" w:hAnsi="Traditional Arabic" w:cs="Traditional Arabic" w:hint="cs"/>
          <w:b/>
          <w:bCs/>
          <w:sz w:val="28"/>
          <w:szCs w:val="28"/>
          <w:rtl/>
        </w:rPr>
        <w:t>6.</w:t>
      </w:r>
      <w:r w:rsidR="003B4900">
        <w:rPr>
          <w:rFonts w:ascii="Traditional Arabic" w:hAnsi="Traditional Arabic" w:cs="Traditional Arabic" w:hint="cs"/>
          <w:b/>
          <w:bCs/>
          <w:sz w:val="28"/>
          <w:szCs w:val="28"/>
          <w:rtl/>
        </w:rPr>
        <w:t>3</w:t>
      </w:r>
      <w:r>
        <w:rPr>
          <w:rFonts w:ascii="Traditional Arabic" w:hAnsi="Traditional Arabic" w:cs="Traditional Arabic" w:hint="cs"/>
          <w:b/>
          <w:bCs/>
          <w:sz w:val="28"/>
          <w:szCs w:val="28"/>
          <w:rtl/>
        </w:rPr>
        <w:t>.</w:t>
      </w:r>
      <w:r w:rsidR="00D829D4" w:rsidRPr="00D829D4">
        <w:rPr>
          <w:rtl/>
        </w:rPr>
        <w:t xml:space="preserve"> </w:t>
      </w:r>
      <w:commentRangeStart w:id="32"/>
      <w:r w:rsidR="00DC7E23" w:rsidRPr="00DC7E23">
        <w:rPr>
          <w:rFonts w:ascii="Traditional Arabic" w:hAnsi="Traditional Arabic" w:cs="Traditional Arabic"/>
          <w:b/>
          <w:bCs/>
          <w:sz w:val="32"/>
          <w:szCs w:val="32"/>
          <w:highlight w:val="magenta"/>
          <w:rtl/>
        </w:rPr>
        <w:t>العدد السابع وديناميّة الاكتمال الناقص</w:t>
      </w:r>
      <w:commentRangeEnd w:id="32"/>
      <w:r w:rsidR="00DC7E23">
        <w:rPr>
          <w:rStyle w:val="CommentReference"/>
          <w:rFonts w:asciiTheme="minorHAnsi" w:eastAsiaTheme="minorHAnsi" w:hAnsiTheme="minorHAnsi" w:cstheme="minorBidi"/>
          <w:rtl/>
        </w:rPr>
        <w:commentReference w:id="32"/>
      </w:r>
    </w:p>
    <w:p w14:paraId="7E995B74" w14:textId="4FE86873" w:rsidR="001425D4" w:rsidRPr="001425D4" w:rsidRDefault="001425D4" w:rsidP="00DC7E23">
      <w:pPr>
        <w:pStyle w:val="NormalWeb"/>
        <w:bidi/>
        <w:jc w:val="both"/>
        <w:rPr>
          <w:rFonts w:ascii="Traditional Arabic" w:hAnsi="Traditional Arabic" w:cs="Traditional Arabic"/>
          <w:sz w:val="28"/>
          <w:szCs w:val="28"/>
        </w:rPr>
      </w:pPr>
      <w:commentRangeStart w:id="33"/>
      <w:r w:rsidRPr="001425D4">
        <w:rPr>
          <w:rFonts w:ascii="Traditional Arabic" w:hAnsi="Traditional Arabic" w:cs="Traditional Arabic"/>
          <w:sz w:val="28"/>
          <w:szCs w:val="28"/>
          <w:rtl/>
        </w:rPr>
        <w:t>يظهر عدد السبع في الرواية في سياقات متنوّعة تتراوح بين الأمل والحرمان، بحيث لا يُستعمل كرمز ثقافي إيجابي فحسب، بل يتحوّل أيضًا إلى أداة سردية تكشف التناقض بين اكتمال الدائرة ونقصها</w:t>
      </w:r>
      <w:r w:rsidRPr="001425D4">
        <w:rPr>
          <w:rFonts w:ascii="Traditional Arabic" w:hAnsi="Traditional Arabic" w:cs="Traditional Arabic"/>
          <w:sz w:val="28"/>
          <w:szCs w:val="28"/>
        </w:rPr>
        <w:t>.</w:t>
      </w:r>
      <w:commentRangeEnd w:id="33"/>
      <w:r w:rsidR="00555FBB">
        <w:rPr>
          <w:rStyle w:val="CommentReference"/>
          <w:rtl/>
        </w:rPr>
        <w:commentReference w:id="33"/>
      </w:r>
    </w:p>
    <w:p w14:paraId="5C565C10" w14:textId="336C7055" w:rsidR="001425D4" w:rsidRPr="001425D4" w:rsidRDefault="001425D4" w:rsidP="00781B31">
      <w:pPr>
        <w:bidi/>
        <w:spacing w:before="100" w:beforeAutospacing="1" w:after="100" w:afterAutospacing="1" w:line="240" w:lineRule="auto"/>
        <w:jc w:val="both"/>
        <w:rPr>
          <w:rFonts w:ascii="Traditional Arabic" w:eastAsia="Times New Roman" w:hAnsi="Traditional Arabic" w:cs="Traditional Arabic"/>
          <w:sz w:val="28"/>
          <w:szCs w:val="28"/>
        </w:rPr>
      </w:pPr>
      <w:r w:rsidRPr="001425D4">
        <w:rPr>
          <w:rFonts w:ascii="Traditional Arabic" w:eastAsia="Times New Roman" w:hAnsi="Traditional Arabic" w:cs="Traditional Arabic"/>
          <w:sz w:val="28"/>
          <w:szCs w:val="28"/>
          <w:rtl/>
        </w:rPr>
        <w:t xml:space="preserve">فعند </w:t>
      </w:r>
      <w:commentRangeStart w:id="34"/>
      <w:r w:rsidRPr="001425D4">
        <w:rPr>
          <w:rFonts w:ascii="Traditional Arabic" w:eastAsia="Times New Roman" w:hAnsi="Traditional Arabic" w:cs="Traditional Arabic"/>
          <w:sz w:val="28"/>
          <w:szCs w:val="28"/>
          <w:rtl/>
        </w:rPr>
        <w:t>ذكر الأسبوع بدلًا من العدد مباشرة</w:t>
      </w:r>
      <w:commentRangeEnd w:id="34"/>
      <w:r w:rsidR="00781B31">
        <w:rPr>
          <w:rStyle w:val="CommentReference"/>
          <w:rtl/>
        </w:rPr>
        <w:commentReference w:id="34"/>
      </w:r>
      <w:r w:rsidRPr="001425D4">
        <w:rPr>
          <w:rFonts w:ascii="Traditional Arabic" w:eastAsia="Times New Roman" w:hAnsi="Traditional Arabic" w:cs="Traditional Arabic"/>
          <w:sz w:val="28"/>
          <w:szCs w:val="28"/>
          <w:rtl/>
        </w:rPr>
        <w:t xml:space="preserve">، يقترن الرقم بحدث مفرح هو التحاق سوزان بالعائلة: «وما زلت أتذكر ذهاب أبي وأمي في نهاية ذلك الأسبوع الإحضار أختي الرضيعة من مخفر شرطة المدينة.» (م.ن: 7). </w:t>
      </w:r>
      <w:r w:rsidR="006B40C0" w:rsidRPr="006B40C0">
        <w:rPr>
          <w:rStyle w:val="Strong"/>
          <w:rFonts w:ascii="Traditional Arabic" w:hAnsi="Traditional Arabic" w:cs="Traditional Arabic"/>
          <w:b w:val="0"/>
          <w:bCs w:val="0"/>
          <w:sz w:val="28"/>
          <w:szCs w:val="28"/>
          <w:highlight w:val="cyan"/>
          <w:rtl/>
        </w:rPr>
        <w:t>ورغم أن المقصود زمنياً هو يومٌ واحد في نهاية الأسبوع، لا الأسبوع بأيامه السبعة، فإن اختيار هذا التعبير يحمل دلالة رمزية تتجاوز التحديد الزمني؛ فـ«نهاية الأسبوع» توحي بانقضاء دورةٍ زمنيةٍ وبدايةٍ جديدةٍ في حياة الأسرة، أي ولادة زمنٍ جديد يقترن بولادة الطفلة نفسها</w:t>
      </w:r>
      <w:r w:rsidR="006B40C0" w:rsidRPr="006B40C0">
        <w:rPr>
          <w:rStyle w:val="Strong"/>
          <w:rFonts w:ascii="Traditional Arabic" w:hAnsi="Traditional Arabic" w:cs="Traditional Arabic"/>
          <w:b w:val="0"/>
          <w:bCs w:val="0"/>
          <w:sz w:val="28"/>
          <w:szCs w:val="28"/>
          <w:highlight w:val="cyan"/>
        </w:rPr>
        <w:t>.</w:t>
      </w:r>
      <w:r w:rsidR="006B40C0" w:rsidRPr="006B40C0">
        <w:rPr>
          <w:rFonts w:ascii="Traditional Arabic" w:hAnsi="Traditional Arabic" w:cs="Traditional Arabic"/>
          <w:b/>
          <w:bCs/>
          <w:sz w:val="28"/>
          <w:szCs w:val="28"/>
        </w:rPr>
        <w:t xml:space="preserve"> </w:t>
      </w:r>
    </w:p>
    <w:p w14:paraId="7816B371" w14:textId="4D0584B3" w:rsidR="001425D4" w:rsidRPr="001425D4" w:rsidRDefault="001425D4" w:rsidP="001425D4">
      <w:pPr>
        <w:bidi/>
        <w:spacing w:before="100" w:beforeAutospacing="1" w:after="100" w:afterAutospacing="1" w:line="240" w:lineRule="auto"/>
        <w:jc w:val="both"/>
        <w:rPr>
          <w:rFonts w:ascii="Traditional Arabic" w:eastAsia="Times New Roman" w:hAnsi="Traditional Arabic" w:cs="Traditional Arabic"/>
          <w:sz w:val="28"/>
          <w:szCs w:val="28"/>
        </w:rPr>
      </w:pPr>
      <w:r w:rsidRPr="001425D4">
        <w:rPr>
          <w:rFonts w:ascii="Traditional Arabic" w:eastAsia="Times New Roman" w:hAnsi="Traditional Arabic" w:cs="Traditional Arabic"/>
          <w:sz w:val="28"/>
          <w:szCs w:val="28"/>
          <w:rtl/>
        </w:rPr>
        <w:t xml:space="preserve">ويحضر الرقم في </w:t>
      </w:r>
      <w:commentRangeStart w:id="35"/>
      <w:r w:rsidRPr="001425D4">
        <w:rPr>
          <w:rFonts w:ascii="Traditional Arabic" w:eastAsia="Times New Roman" w:hAnsi="Traditional Arabic" w:cs="Traditional Arabic"/>
          <w:sz w:val="28"/>
          <w:szCs w:val="28"/>
          <w:rtl/>
        </w:rPr>
        <w:t xml:space="preserve">مشهد </w:t>
      </w:r>
      <w:commentRangeEnd w:id="35"/>
      <w:r w:rsidR="00781B31">
        <w:rPr>
          <w:rStyle w:val="CommentReference"/>
          <w:rtl/>
        </w:rPr>
        <w:commentReference w:id="35"/>
      </w:r>
      <w:r w:rsidRPr="001425D4">
        <w:rPr>
          <w:rFonts w:ascii="Traditional Arabic" w:eastAsia="Times New Roman" w:hAnsi="Traditional Arabic" w:cs="Traditional Arabic"/>
          <w:sz w:val="28"/>
          <w:szCs w:val="28"/>
          <w:rtl/>
        </w:rPr>
        <w:t>اكتشاف الخلية الزرقاء الأولى بعد سبع سنوات من الانتظار</w:t>
      </w:r>
      <w:r w:rsidR="00F9442B">
        <w:rPr>
          <w:rFonts w:ascii="Traditional Arabic" w:eastAsia="Times New Roman" w:hAnsi="Traditional Arabic" w:cs="Traditional Arabic" w:hint="cs"/>
          <w:sz w:val="28"/>
          <w:szCs w:val="28"/>
          <w:rtl/>
        </w:rPr>
        <w:t xml:space="preserve">: </w:t>
      </w:r>
      <w:r w:rsidR="00F9442B" w:rsidRPr="00F9442B">
        <w:rPr>
          <w:rFonts w:ascii="Traditional Arabic" w:eastAsia="Times New Roman" w:hAnsi="Traditional Arabic" w:cs="Traditional Arabic" w:hint="cs"/>
          <w:sz w:val="28"/>
          <w:szCs w:val="28"/>
          <w:highlight w:val="cyan"/>
          <w:rtl/>
        </w:rPr>
        <w:t>«إلی أن اکتشفت أول خلية زرقاء عام 2079 م بعد سبعة أعوام کاملة من قرار المنظمة.»</w:t>
      </w:r>
      <w:r w:rsidRPr="001425D4">
        <w:rPr>
          <w:rFonts w:ascii="Traditional Arabic" w:eastAsia="Times New Roman" w:hAnsi="Traditional Arabic" w:cs="Traditional Arabic"/>
          <w:sz w:val="28"/>
          <w:szCs w:val="28"/>
          <w:rtl/>
        </w:rPr>
        <w:t xml:space="preserve"> (م.ن: 12). هذا الامتداد الزمني يضاعف الإحساس بالفراغ، بحيث يصبح الرقم علامة على انبعاث الأمل بعد الشدّة، ويعمل كإطار زمني يضبط إيقاع السرد: سبع سنوات من الحرمان تنتهي بلحظة تجدد تمنح النص دفعًا جديدًا</w:t>
      </w:r>
      <w:r w:rsidRPr="001425D4">
        <w:rPr>
          <w:rFonts w:ascii="Traditional Arabic" w:eastAsia="Times New Roman" w:hAnsi="Traditional Arabic" w:cs="Traditional Arabic"/>
          <w:sz w:val="28"/>
          <w:szCs w:val="28"/>
        </w:rPr>
        <w:t>.</w:t>
      </w:r>
    </w:p>
    <w:p w14:paraId="19EEE9E5" w14:textId="4F3E0C70" w:rsidR="001425D4" w:rsidRPr="001425D4" w:rsidRDefault="001425D4" w:rsidP="001425D4">
      <w:pPr>
        <w:bidi/>
        <w:spacing w:before="100" w:beforeAutospacing="1" w:after="100" w:afterAutospacing="1" w:line="240" w:lineRule="auto"/>
        <w:jc w:val="both"/>
        <w:rPr>
          <w:rFonts w:ascii="Traditional Arabic" w:eastAsia="Times New Roman" w:hAnsi="Traditional Arabic" w:cs="Traditional Arabic"/>
          <w:sz w:val="28"/>
          <w:szCs w:val="28"/>
        </w:rPr>
      </w:pPr>
      <w:r w:rsidRPr="001425D4">
        <w:rPr>
          <w:rFonts w:ascii="Traditional Arabic" w:eastAsia="Times New Roman" w:hAnsi="Traditional Arabic" w:cs="Traditional Arabic"/>
          <w:sz w:val="28"/>
          <w:szCs w:val="28"/>
          <w:rtl/>
        </w:rPr>
        <w:lastRenderedPageBreak/>
        <w:t xml:space="preserve">كما يتجسّد الرقم في الطفولة، حين توصف الفتاة التي فتحت الباب بأنها في السابعة أو الثامنة من عمرها (م.ن: 72). الرقم هنا لا يحدد العمر فقط، بل </w:t>
      </w:r>
      <w:commentRangeStart w:id="36"/>
      <w:r w:rsidRPr="001425D4">
        <w:rPr>
          <w:rFonts w:ascii="Traditional Arabic" w:eastAsia="Times New Roman" w:hAnsi="Traditional Arabic" w:cs="Traditional Arabic"/>
          <w:sz w:val="28"/>
          <w:szCs w:val="28"/>
          <w:rtl/>
        </w:rPr>
        <w:t>يستدعي براءة الطفولة كإشارة إلى استمرار الحياة في عالم مهدَّد بالانقراض</w:t>
      </w:r>
      <w:commentRangeEnd w:id="36"/>
      <w:r w:rsidR="008B59BA">
        <w:rPr>
          <w:rStyle w:val="CommentReference"/>
          <w:rtl/>
        </w:rPr>
        <w:commentReference w:id="36"/>
      </w:r>
      <w:r w:rsidRPr="001425D4">
        <w:rPr>
          <w:rFonts w:ascii="Traditional Arabic" w:eastAsia="Times New Roman" w:hAnsi="Traditional Arabic" w:cs="Traditional Arabic"/>
          <w:sz w:val="28"/>
          <w:szCs w:val="28"/>
        </w:rPr>
        <w:t>.</w:t>
      </w:r>
      <w:r w:rsidR="006E678D" w:rsidRPr="006E678D">
        <w:rPr>
          <w:rtl/>
        </w:rPr>
        <w:t xml:space="preserve"> </w:t>
      </w:r>
      <w:r w:rsidR="006E678D" w:rsidRPr="006E678D">
        <w:rPr>
          <w:rFonts w:ascii="Traditional Arabic" w:hAnsi="Traditional Arabic" w:cs="Traditional Arabic"/>
          <w:sz w:val="28"/>
          <w:szCs w:val="28"/>
          <w:highlight w:val="cyan"/>
          <w:rtl/>
        </w:rPr>
        <w:t>فـ«السبعة» و«الثمانية» في الرمزية الثقافية العربية يرتبطان ببدايات التكوين واكتمال الدورة الأولى من النمو، أي بمرحلة النقاء قبل التجربة. ومن ثمّ فإنّ اختيار الكاتب لهذا العمر لا يخلو من دلالة سيميائية تُجسّد لحظة صفاءٍ وبراءةٍ في مقابل فساد العالم المحيط، فيغدو الرقم ذاته علامةً على ميلاد الأمل داخل واقعٍ مهدَّدٍ بالفناء</w:t>
      </w:r>
      <w:r w:rsidR="006E678D" w:rsidRPr="006E678D">
        <w:rPr>
          <w:rFonts w:ascii="Traditional Arabic" w:hAnsi="Traditional Arabic" w:cs="Traditional Arabic"/>
          <w:sz w:val="28"/>
          <w:szCs w:val="28"/>
          <w:highlight w:val="cyan"/>
        </w:rPr>
        <w:t>.</w:t>
      </w:r>
    </w:p>
    <w:p w14:paraId="7D8FA2C5" w14:textId="41A169DE" w:rsidR="001425D4" w:rsidRPr="001425D4" w:rsidRDefault="001425D4" w:rsidP="001425D4">
      <w:pPr>
        <w:bidi/>
        <w:spacing w:before="100" w:beforeAutospacing="1" w:after="100" w:afterAutospacing="1" w:line="240" w:lineRule="auto"/>
        <w:jc w:val="both"/>
        <w:rPr>
          <w:rFonts w:ascii="Traditional Arabic" w:eastAsia="Times New Roman" w:hAnsi="Traditional Arabic" w:cs="Traditional Arabic"/>
          <w:sz w:val="28"/>
          <w:szCs w:val="28"/>
        </w:rPr>
      </w:pPr>
      <w:r w:rsidRPr="001425D4">
        <w:rPr>
          <w:rFonts w:ascii="Traditional Arabic" w:eastAsia="Times New Roman" w:hAnsi="Traditional Arabic" w:cs="Traditional Arabic"/>
          <w:sz w:val="28"/>
          <w:szCs w:val="28"/>
          <w:rtl/>
        </w:rPr>
        <w:t>غير أن السبع قد يُستثمر بصورة معكوسة، كما في قصة والدي السيدة فريدة اللذين لم يجمعهما القدر إلا أسبوع واحد (م.ن: 199). هنا يفقد الرقم معناه التقليدي في الاكتمال، ويتحوّل إلى رمز للنقص والفقد المبكر، ليُبرز هشاشة المصير الإنساني</w:t>
      </w:r>
      <w:r w:rsidRPr="001425D4">
        <w:rPr>
          <w:rFonts w:ascii="Traditional Arabic" w:eastAsia="Times New Roman" w:hAnsi="Traditional Arabic" w:cs="Traditional Arabic"/>
          <w:sz w:val="28"/>
          <w:szCs w:val="28"/>
        </w:rPr>
        <w:t>.</w:t>
      </w:r>
    </w:p>
    <w:p w14:paraId="3BB95553" w14:textId="52387698" w:rsidR="00AB1331" w:rsidRPr="00AB1331" w:rsidRDefault="001425D4" w:rsidP="00AB1331">
      <w:pPr>
        <w:bidi/>
        <w:spacing w:before="100" w:beforeAutospacing="1" w:after="100" w:afterAutospacing="1" w:line="240" w:lineRule="auto"/>
        <w:jc w:val="both"/>
        <w:rPr>
          <w:rFonts w:ascii="Traditional Arabic" w:hAnsi="Traditional Arabic" w:cs="Traditional Arabic"/>
          <w:sz w:val="28"/>
          <w:szCs w:val="28"/>
          <w:rtl/>
        </w:rPr>
      </w:pPr>
      <w:commentRangeStart w:id="37"/>
      <w:r w:rsidRPr="00AB1331">
        <w:rPr>
          <w:rFonts w:ascii="Traditional Arabic" w:eastAsia="Times New Roman" w:hAnsi="Traditional Arabic" w:cs="Traditional Arabic"/>
          <w:sz w:val="28"/>
          <w:szCs w:val="28"/>
          <w:highlight w:val="magenta"/>
          <w:rtl/>
        </w:rPr>
        <w:t xml:space="preserve">ويبلغ الرقم </w:t>
      </w:r>
      <w:r w:rsidR="00AB1331" w:rsidRPr="00AB1331">
        <w:rPr>
          <w:rFonts w:ascii="Traditional Arabic" w:hAnsi="Traditional Arabic" w:cs="Traditional Arabic"/>
          <w:sz w:val="28"/>
          <w:szCs w:val="28"/>
          <w:highlight w:val="magenta"/>
          <w:rtl/>
        </w:rPr>
        <w:t>ذروة حضوره في رسالة سوزان المؤلَّفة من سبع كلمات: «كانت رسالة الفتاة مؤلفة من سبع كلمات: أخبري الموتى أني أتمسك بالحياة في انتظارهم.» (م.ن: 135). هذه المطابقة بين الشكل (عدد الكلمات) والمضمون (التمسّك بالحياة) تمنح النص القصير طابعًا مكثّفًا، إذ يتحوّل الرقم إلى أداة لخلق معنى يتجاوز لغته المباشرة. ومن منظور السيميائيّات الثقافيّة، يقترب هذا التوظيف ممّا يصفه لوتمن بالطابع الدينامي للنص الأدبي، حيث تنتقل العلامة من مستوى الوصف الكمّي إلى مستوى الدلالة الرمزيّة–الثقافيّة المتغيّرة بحسب السياق</w:t>
      </w:r>
      <w:r w:rsidR="00AB1331" w:rsidRPr="00AB1331">
        <w:rPr>
          <w:rFonts w:ascii="Traditional Arabic" w:hAnsi="Traditional Arabic" w:cs="Traditional Arabic"/>
          <w:sz w:val="28"/>
          <w:szCs w:val="28"/>
          <w:highlight w:val="magenta"/>
        </w:rPr>
        <w:t xml:space="preserve"> </w:t>
      </w:r>
      <w:r w:rsidR="00AB1331" w:rsidRPr="00AB1331">
        <w:rPr>
          <w:rFonts w:ascii="Traditional Arabic" w:hAnsi="Traditional Arabic" w:cs="Traditional Arabic" w:hint="cs"/>
          <w:sz w:val="28"/>
          <w:szCs w:val="28"/>
          <w:highlight w:val="magenta"/>
          <w:rtl/>
        </w:rPr>
        <w:t>(</w:t>
      </w:r>
      <w:r w:rsidR="00AB1331" w:rsidRPr="00AB1331">
        <w:rPr>
          <w:rFonts w:ascii="Traditional Arabic" w:hAnsi="Traditional Arabic" w:cs="Traditional Arabic"/>
          <w:sz w:val="28"/>
          <w:szCs w:val="28"/>
          <w:highlight w:val="magenta"/>
          <w:rtl/>
        </w:rPr>
        <w:t xml:space="preserve">لوتمن، 1990: </w:t>
      </w:r>
      <w:r w:rsidR="00AB1331" w:rsidRPr="00AB1331">
        <w:rPr>
          <w:rFonts w:ascii="Traditional Arabic" w:hAnsi="Traditional Arabic" w:cs="Traditional Arabic" w:hint="cs"/>
          <w:sz w:val="28"/>
          <w:szCs w:val="28"/>
          <w:highlight w:val="magenta"/>
          <w:rtl/>
        </w:rPr>
        <w:t xml:space="preserve">275) </w:t>
      </w:r>
      <w:r w:rsidR="00AB1331" w:rsidRPr="00AB1331">
        <w:rPr>
          <w:rFonts w:ascii="Traditional Arabic" w:hAnsi="Traditional Arabic" w:cs="Traditional Arabic"/>
          <w:sz w:val="28"/>
          <w:szCs w:val="28"/>
          <w:highlight w:val="magenta"/>
          <w:rtl/>
        </w:rPr>
        <w:t>يتّضح من ذلك أنّ الكاتب لم يُدرِج العدد سبعة اعتباطًا، بل جعله عنصرًا سرديًّا يُوجّه الأحداث ويُظهر تحوّلات الشخصيّات: فهو رقم الأمل حين يبشّر بالخصوبة والاستمرار، ورقم المأساة حين يؤطّر الفقد، ورقم المقاومة حين يتحوّل إلى رسالة قصيرة تختصر الصراع بين الموت والحياة. وهكذا يكتسب العدد وظيفةً بنائيّة داخل النص، إذ يُستثمَر لإبراز لحظات الذروة والانتقال، ويعمّق التوتّر الدرامي، ويُغني التجربة القرائيّة</w:t>
      </w:r>
      <w:r w:rsidR="00AB1331" w:rsidRPr="00AB1331">
        <w:rPr>
          <w:rFonts w:ascii="Traditional Arabic" w:hAnsi="Traditional Arabic" w:cs="Traditional Arabic"/>
          <w:sz w:val="28"/>
          <w:szCs w:val="28"/>
          <w:highlight w:val="magenta"/>
        </w:rPr>
        <w:t>.</w:t>
      </w:r>
      <w:commentRangeEnd w:id="37"/>
      <w:r w:rsidR="00AB1331">
        <w:rPr>
          <w:rStyle w:val="CommentReference"/>
          <w:rtl/>
        </w:rPr>
        <w:commentReference w:id="37"/>
      </w:r>
    </w:p>
    <w:p w14:paraId="1589A0D4" w14:textId="03ADC05D" w:rsidR="00C85F3B" w:rsidRPr="00072671" w:rsidRDefault="00C85F3B" w:rsidP="00AB1331">
      <w:pPr>
        <w:bidi/>
        <w:spacing w:before="100" w:beforeAutospacing="1" w:after="100" w:afterAutospacing="1" w:line="240" w:lineRule="auto"/>
        <w:jc w:val="both"/>
        <w:rPr>
          <w:rFonts w:ascii="Traditional Arabic" w:hAnsi="Traditional Arabic" w:cs="Traditional Arabic"/>
          <w:b/>
          <w:bCs/>
          <w:sz w:val="28"/>
          <w:szCs w:val="28"/>
          <w:rtl/>
        </w:rPr>
      </w:pPr>
      <w:commentRangeStart w:id="38"/>
      <w:r w:rsidRPr="00072671">
        <w:rPr>
          <w:rFonts w:ascii="Traditional Arabic" w:hAnsi="Traditional Arabic" w:cs="Traditional Arabic"/>
          <w:b/>
          <w:bCs/>
          <w:sz w:val="28"/>
          <w:szCs w:val="28"/>
          <w:rtl/>
        </w:rPr>
        <w:t>النتائج</w:t>
      </w:r>
      <w:commentRangeEnd w:id="38"/>
      <w:r w:rsidR="00CB0597">
        <w:rPr>
          <w:rStyle w:val="CommentReference"/>
          <w:rtl/>
        </w:rPr>
        <w:commentReference w:id="38"/>
      </w:r>
    </w:p>
    <w:p w14:paraId="0C400992" w14:textId="77777777" w:rsidR="00F376C6" w:rsidRPr="00F376C6" w:rsidRDefault="00112976" w:rsidP="00F376C6">
      <w:pPr>
        <w:pStyle w:val="NormalWeb"/>
        <w:bidi/>
        <w:jc w:val="both"/>
        <w:rPr>
          <w:rFonts w:ascii="Traditional Arabic" w:hAnsi="Traditional Arabic" w:cs="Traditional Arabic"/>
          <w:sz w:val="28"/>
          <w:szCs w:val="28"/>
          <w:highlight w:val="cyan"/>
        </w:rPr>
      </w:pPr>
      <w:r w:rsidRPr="00112976">
        <w:rPr>
          <w:rFonts w:ascii="Traditional Arabic" w:hAnsi="Traditional Arabic" w:cs="Traditional Arabic"/>
          <w:sz w:val="28"/>
          <w:szCs w:val="28"/>
          <w:rtl/>
        </w:rPr>
        <w:t xml:space="preserve">يكشف تحليل النظام العددي في رواية </w:t>
      </w:r>
      <w:r w:rsidRPr="00112976">
        <w:rPr>
          <w:rFonts w:ascii="Traditional Arabic" w:hAnsi="Traditional Arabic" w:cs="Traditional Arabic"/>
          <w:i/>
          <w:iCs/>
          <w:sz w:val="28"/>
          <w:szCs w:val="28"/>
          <w:rtl/>
        </w:rPr>
        <w:t>فتاة الياقة الزرقاء</w:t>
      </w:r>
      <w:r w:rsidRPr="00112976">
        <w:rPr>
          <w:rFonts w:ascii="Traditional Arabic" w:hAnsi="Traditional Arabic" w:cs="Traditional Arabic"/>
          <w:sz w:val="28"/>
          <w:szCs w:val="28"/>
          <w:rtl/>
        </w:rPr>
        <w:t xml:space="preserve"> أنّ الأعداد لم تُستَخدم كعناصر ثانوية أو محايدة، بل جرى توظيفها بوصفها مكوّنًا بنائيًا مقصودًا يوجّه السرد ويُعيد تشكيل العلاقة بين الزمن والحدث والشخصيات. </w:t>
      </w:r>
      <w:r w:rsidR="00F376C6" w:rsidRPr="00F376C6">
        <w:rPr>
          <w:rFonts w:ascii="Traditional Arabic" w:hAnsi="Traditional Arabic" w:cs="Traditional Arabic"/>
          <w:sz w:val="28"/>
          <w:szCs w:val="28"/>
          <w:highlight w:val="cyan"/>
          <w:rtl/>
        </w:rPr>
        <w:t>وقد أظهر التحليل أنّ كل رقمٍ في النصّ يؤدّي وظيفةً محدّدة تنسجم مع المنظور الثقافي الذي يحمله</w:t>
      </w:r>
      <w:r w:rsidR="00F376C6" w:rsidRPr="00F376C6">
        <w:rPr>
          <w:rFonts w:ascii="Traditional Arabic" w:hAnsi="Traditional Arabic" w:cs="Traditional Arabic"/>
          <w:b/>
          <w:bCs/>
          <w:sz w:val="28"/>
          <w:szCs w:val="28"/>
          <w:highlight w:val="cyan"/>
        </w:rPr>
        <w:t>:</w:t>
      </w:r>
      <w:r w:rsidR="00F376C6" w:rsidRPr="00F376C6">
        <w:rPr>
          <w:rFonts w:ascii="Traditional Arabic" w:hAnsi="Traditional Arabic" w:cs="Traditional Arabic"/>
          <w:sz w:val="28"/>
          <w:szCs w:val="28"/>
          <w:highlight w:val="cyan"/>
        </w:rPr>
        <w:t xml:space="preserve"> </w:t>
      </w:r>
      <w:r w:rsidR="00F376C6" w:rsidRPr="00F376C6">
        <w:rPr>
          <w:rFonts w:ascii="Traditional Arabic" w:hAnsi="Traditional Arabic" w:cs="Traditional Arabic"/>
          <w:sz w:val="28"/>
          <w:szCs w:val="28"/>
          <w:highlight w:val="cyan"/>
          <w:rtl/>
        </w:rPr>
        <w:t>فـ«الاثنان» يعبّر عن الصراع بين الثنائيات المتقابلة، و«الثلاثة» ترمز إلى دورة الحياة والتحوّل، و«الأربعة» إلى التوازن المفقود تحت سلطة النظام، و«الخمسة» إلى طاقة المقاومة، و«الستة» إلى اكتمال التحوّل، و«السبعة» إلى لحظة الأمل والبعث. هذه الدلالات ليست وصفية، بل ناتجة عن تحليل سيميائي للبنية السردية، إذ تتغيّر وظائف الأرقام بتغيّر السياق لتُعبّر عن حركة المعنى داخل النصّ</w:t>
      </w:r>
      <w:r w:rsidR="00F376C6" w:rsidRPr="00F376C6">
        <w:rPr>
          <w:rFonts w:ascii="Traditional Arabic" w:hAnsi="Traditional Arabic" w:cs="Traditional Arabic"/>
          <w:sz w:val="28"/>
          <w:szCs w:val="28"/>
          <w:highlight w:val="cyan"/>
        </w:rPr>
        <w:t>.</w:t>
      </w:r>
    </w:p>
    <w:p w14:paraId="0FBBE282" w14:textId="77777777" w:rsidR="00F376C6" w:rsidRPr="00F376C6" w:rsidRDefault="00F376C6" w:rsidP="00F376C6">
      <w:pPr>
        <w:bidi/>
        <w:spacing w:before="100" w:beforeAutospacing="1" w:after="100" w:afterAutospacing="1" w:line="240" w:lineRule="auto"/>
        <w:jc w:val="both"/>
        <w:rPr>
          <w:rFonts w:ascii="Traditional Arabic" w:eastAsia="Times New Roman" w:hAnsi="Traditional Arabic" w:cs="Traditional Arabic"/>
          <w:sz w:val="28"/>
          <w:szCs w:val="28"/>
          <w:highlight w:val="cyan"/>
        </w:rPr>
      </w:pPr>
      <w:r w:rsidRPr="00F376C6">
        <w:rPr>
          <w:rFonts w:ascii="Traditional Arabic" w:eastAsia="Times New Roman" w:hAnsi="Traditional Arabic" w:cs="Traditional Arabic"/>
          <w:sz w:val="28"/>
          <w:szCs w:val="28"/>
          <w:highlight w:val="cyan"/>
          <w:rtl/>
        </w:rPr>
        <w:t>ومن هذا المنظور، تنسجم الرواية مع ما تطرحه السيميائيات الثقافية ليوري لوتمان؛ إذ أثبت التحليل أن الأعداد تعمل داخل النص كـ«علامات ديناميكية» تتحرك بين المستويين الكمي والثقافي، وتنتج طبقات جديدة من المعنى تبعًا لتفاعلها مع الشخصيات والزمن والمكان. وهكذا لا يظهر النظام العددي في الرواية كترميزٍ زخرفيّ، بل كبنيةٍ فكرية–سردية تنظّم الفعل الروائي وتكشف البنية العميقة للصراع بين الإنسان والسلطة، بين الحياة والموت</w:t>
      </w:r>
      <w:r w:rsidRPr="00F376C6">
        <w:rPr>
          <w:rFonts w:ascii="Traditional Arabic" w:eastAsia="Times New Roman" w:hAnsi="Traditional Arabic" w:cs="Traditional Arabic"/>
          <w:sz w:val="28"/>
          <w:szCs w:val="28"/>
          <w:highlight w:val="cyan"/>
        </w:rPr>
        <w:t>.</w:t>
      </w:r>
    </w:p>
    <w:p w14:paraId="35ED5F1B" w14:textId="77777777" w:rsidR="00F376C6" w:rsidRPr="00F376C6" w:rsidRDefault="00F376C6" w:rsidP="00F376C6">
      <w:pPr>
        <w:bidi/>
        <w:spacing w:before="100" w:beforeAutospacing="1" w:after="100" w:afterAutospacing="1" w:line="240" w:lineRule="auto"/>
        <w:jc w:val="both"/>
        <w:rPr>
          <w:rFonts w:ascii="Traditional Arabic" w:eastAsia="Times New Roman" w:hAnsi="Traditional Arabic" w:cs="Traditional Arabic"/>
          <w:sz w:val="28"/>
          <w:szCs w:val="28"/>
        </w:rPr>
      </w:pPr>
      <w:r w:rsidRPr="00F376C6">
        <w:rPr>
          <w:rFonts w:ascii="Traditional Arabic" w:eastAsia="Times New Roman" w:hAnsi="Traditional Arabic" w:cs="Traditional Arabic"/>
          <w:sz w:val="28"/>
          <w:szCs w:val="28"/>
          <w:highlight w:val="cyan"/>
          <w:rtl/>
        </w:rPr>
        <w:lastRenderedPageBreak/>
        <w:t>وتكمن القيمة العلمية لهذا البحث في كونه يقدّم نموذجًا تطبيقيًا للسيميائيات الثقافية في تحليل النصوص العربية الحديثة، ويُبرز كيف يمكن للرموز العددية أن تتحوّل من إرثٍ ثقافيّ إلى آليةٍ جمالية ومعرفية تعبّر عن وعي الإنسان العربي المعاصر بالتحوّل والاغتراب والأمل. وبذلك تُسهم هذه القراءة في تأصيل منهج جديد لدراسة التداخل بين الثقافة والعدد، مؤكّدة أنّ النظام العددي في الرواية ليس انعكاسًا للموروث فحسب، بل إعادة إنتاج نقدية له داخل فضاءٍ تخييليّ يطرح أسئلة وجودية وإنسانية راهنة</w:t>
      </w:r>
      <w:r w:rsidRPr="00F376C6">
        <w:rPr>
          <w:rFonts w:ascii="Traditional Arabic" w:eastAsia="Times New Roman" w:hAnsi="Traditional Arabic" w:cs="Traditional Arabic"/>
          <w:sz w:val="28"/>
          <w:szCs w:val="28"/>
          <w:highlight w:val="cyan"/>
        </w:rPr>
        <w:t>.</w:t>
      </w:r>
    </w:p>
    <w:p w14:paraId="3AEEBA1B" w14:textId="6E666C64" w:rsidR="00112976" w:rsidRPr="00112976" w:rsidRDefault="00112976" w:rsidP="00F376C6">
      <w:pPr>
        <w:bidi/>
        <w:spacing w:before="100" w:beforeAutospacing="1" w:after="100" w:afterAutospacing="1" w:line="240" w:lineRule="auto"/>
        <w:jc w:val="both"/>
        <w:rPr>
          <w:rFonts w:ascii="Traditional Arabic" w:eastAsia="Times New Roman" w:hAnsi="Traditional Arabic" w:cs="Traditional Arabic"/>
          <w:sz w:val="28"/>
          <w:szCs w:val="28"/>
        </w:rPr>
      </w:pPr>
      <w:r w:rsidRPr="00112976">
        <w:rPr>
          <w:rFonts w:ascii="Traditional Arabic" w:eastAsia="Times New Roman" w:hAnsi="Traditional Arabic" w:cs="Traditional Arabic"/>
          <w:sz w:val="28"/>
          <w:szCs w:val="28"/>
        </w:rPr>
        <w:t>.</w:t>
      </w:r>
    </w:p>
    <w:p w14:paraId="5A3A40EA" w14:textId="1F992910" w:rsidR="00C85F3B" w:rsidRPr="00072671" w:rsidRDefault="00F96775" w:rsidP="00C85F3B">
      <w:pPr>
        <w:bidi/>
        <w:jc w:val="both"/>
        <w:rPr>
          <w:rFonts w:ascii="Traditional Arabic" w:hAnsi="Traditional Arabic" w:cs="Traditional Arabic"/>
          <w:sz w:val="28"/>
          <w:szCs w:val="28"/>
          <w:rtl/>
        </w:rPr>
      </w:pPr>
      <w:commentRangeStart w:id="39"/>
      <w:r w:rsidRPr="00072671">
        <w:rPr>
          <w:rFonts w:ascii="Traditional Arabic" w:hAnsi="Traditional Arabic" w:cs="Traditional Arabic"/>
          <w:sz w:val="28"/>
          <w:szCs w:val="28"/>
          <w:rtl/>
        </w:rPr>
        <w:br/>
      </w:r>
      <w:r w:rsidRPr="00072671">
        <w:rPr>
          <w:rFonts w:ascii="Traditional Arabic" w:hAnsi="Traditional Arabic" w:cs="Traditional Arabic"/>
          <w:b/>
          <w:bCs/>
          <w:sz w:val="28"/>
          <w:szCs w:val="28"/>
          <w:rtl/>
        </w:rPr>
        <w:t>المصادر</w:t>
      </w:r>
      <w:commentRangeEnd w:id="39"/>
      <w:r w:rsidR="00CB0597">
        <w:rPr>
          <w:rStyle w:val="CommentReference"/>
          <w:rtl/>
        </w:rPr>
        <w:commentReference w:id="39"/>
      </w:r>
    </w:p>
    <w:p w14:paraId="0E6F5149" w14:textId="21340FE7" w:rsidR="00357ECF" w:rsidRPr="009324FF" w:rsidRDefault="005B0389" w:rsidP="00F96775">
      <w:pPr>
        <w:bidi/>
        <w:jc w:val="both"/>
        <w:rPr>
          <w:rFonts w:ascii="Traditional Arabic" w:hAnsi="Traditional Arabic" w:cs="Traditional Arabic"/>
          <w:sz w:val="28"/>
          <w:szCs w:val="28"/>
          <w:rtl/>
        </w:rPr>
      </w:pPr>
      <w:r>
        <w:rPr>
          <w:rFonts w:ascii="Traditional Arabic" w:hAnsi="Traditional Arabic" w:cs="Traditional Arabic" w:hint="cs"/>
          <w:sz w:val="28"/>
          <w:szCs w:val="28"/>
          <w:rtl/>
        </w:rPr>
        <w:t>آق</w:t>
      </w:r>
      <w:r w:rsidR="00357ECF" w:rsidRPr="009324FF">
        <w:rPr>
          <w:rFonts w:ascii="Traditional Arabic" w:hAnsi="Traditional Arabic" w:cs="Traditional Arabic"/>
          <w:sz w:val="28"/>
          <w:szCs w:val="28"/>
          <w:rtl/>
        </w:rPr>
        <w:t xml:space="preserve">اشریف، احمد </w:t>
      </w:r>
      <w:r w:rsidR="001A4197" w:rsidRPr="009324FF">
        <w:rPr>
          <w:rFonts w:ascii="Traditional Arabic" w:hAnsi="Traditional Arabic" w:cs="Traditional Arabic"/>
          <w:sz w:val="28"/>
          <w:szCs w:val="28"/>
          <w:rtl/>
        </w:rPr>
        <w:t>(1383</w:t>
      </w:r>
      <w:r w:rsidR="000F2522" w:rsidRPr="009324FF">
        <w:rPr>
          <w:rFonts w:ascii="Traditional Arabic" w:hAnsi="Traditional Arabic" w:cs="Traditional Arabic" w:hint="cs"/>
          <w:sz w:val="28"/>
          <w:szCs w:val="28"/>
          <w:rtl/>
        </w:rPr>
        <w:t>ش</w:t>
      </w:r>
      <w:r w:rsidR="001A4197" w:rsidRPr="009324FF">
        <w:rPr>
          <w:rFonts w:ascii="Traditional Arabic" w:hAnsi="Traditional Arabic" w:cs="Traditional Arabic"/>
          <w:sz w:val="28"/>
          <w:szCs w:val="28"/>
          <w:rtl/>
        </w:rPr>
        <w:t>)،</w:t>
      </w:r>
      <w:r w:rsidR="00357ECF" w:rsidRPr="009324FF">
        <w:rPr>
          <w:rFonts w:ascii="Traditional Arabic" w:hAnsi="Traditional Arabic" w:cs="Traditional Arabic"/>
          <w:sz w:val="28"/>
          <w:szCs w:val="28"/>
          <w:rtl/>
        </w:rPr>
        <w:t xml:space="preserve"> </w:t>
      </w:r>
      <w:r w:rsidR="00357ECF" w:rsidRPr="009324FF">
        <w:rPr>
          <w:rFonts w:ascii="Traditional Arabic" w:hAnsi="Traditional Arabic" w:cs="Traditional Arabic"/>
          <w:i/>
          <w:iCs/>
          <w:sz w:val="28"/>
          <w:szCs w:val="28"/>
          <w:rtl/>
        </w:rPr>
        <w:t>اسرار و رموز اعداد</w:t>
      </w:r>
      <w:r w:rsidR="00357ECF" w:rsidRPr="009324FF">
        <w:rPr>
          <w:rFonts w:ascii="Traditional Arabic" w:hAnsi="Traditional Arabic" w:cs="Traditional Arabic"/>
          <w:sz w:val="28"/>
          <w:szCs w:val="28"/>
          <w:rtl/>
        </w:rPr>
        <w:t>، شهید سعید محبی.</w:t>
      </w:r>
    </w:p>
    <w:p w14:paraId="4414DE66" w14:textId="64FB0070" w:rsidR="00C034D6" w:rsidRDefault="00C034D6" w:rsidP="00085282">
      <w:pPr>
        <w:bidi/>
        <w:jc w:val="both"/>
        <w:rPr>
          <w:rFonts w:ascii="Traditional Arabic" w:hAnsi="Traditional Arabic" w:cs="Traditional Arabic"/>
          <w:sz w:val="28"/>
          <w:szCs w:val="28"/>
          <w:rtl/>
        </w:rPr>
      </w:pPr>
      <w:r w:rsidRPr="009324FF">
        <w:rPr>
          <w:rFonts w:ascii="Traditional Arabic" w:hAnsi="Traditional Arabic" w:cs="Traditional Arabic"/>
          <w:sz w:val="28"/>
          <w:szCs w:val="28"/>
          <w:rtl/>
        </w:rPr>
        <w:t>بابا احمدي،زينب؛ الماسي نيا، پژمان؛ رادمهر، گلناز</w:t>
      </w:r>
      <w:r w:rsidR="00BB6E57" w:rsidRPr="009324FF">
        <w:rPr>
          <w:rFonts w:ascii="Traditional Arabic" w:hAnsi="Traditional Arabic" w:cs="Traditional Arabic"/>
          <w:sz w:val="28"/>
          <w:szCs w:val="28"/>
          <w:rtl/>
        </w:rPr>
        <w:t>(2016</w:t>
      </w:r>
      <w:r w:rsidR="000F2522" w:rsidRPr="009324FF">
        <w:rPr>
          <w:rFonts w:ascii="Traditional Arabic" w:hAnsi="Traditional Arabic" w:cs="Traditional Arabic" w:hint="cs"/>
          <w:sz w:val="28"/>
          <w:szCs w:val="28"/>
          <w:rtl/>
        </w:rPr>
        <w:t>م</w:t>
      </w:r>
      <w:r w:rsidR="00BB6E57" w:rsidRPr="009324FF">
        <w:rPr>
          <w:rFonts w:ascii="Traditional Arabic" w:hAnsi="Traditional Arabic" w:cs="Traditional Arabic"/>
          <w:sz w:val="28"/>
          <w:szCs w:val="28"/>
          <w:rtl/>
        </w:rPr>
        <w:t xml:space="preserve">)، </w:t>
      </w:r>
      <w:r w:rsidRPr="009324FF">
        <w:rPr>
          <w:rFonts w:ascii="Traditional Arabic" w:hAnsi="Traditional Arabic" w:cs="Traditional Arabic"/>
          <w:sz w:val="28"/>
          <w:szCs w:val="28"/>
          <w:rtl/>
        </w:rPr>
        <w:t xml:space="preserve"> مطالعه و تحلیل اعداد اسطوره ای و نمادین ، </w:t>
      </w:r>
      <w:r w:rsidR="00A84929">
        <w:rPr>
          <w:rFonts w:ascii="Traditional Arabic" w:hAnsi="Traditional Arabic" w:cs="Traditional Arabic"/>
          <w:i/>
          <w:iCs/>
          <w:sz w:val="28"/>
          <w:szCs w:val="28"/>
          <w:rtl/>
        </w:rPr>
        <w:t>ك</w:t>
      </w:r>
      <w:r w:rsidRPr="009324FF">
        <w:rPr>
          <w:rFonts w:ascii="Traditional Arabic" w:hAnsi="Traditional Arabic" w:cs="Traditional Arabic"/>
          <w:i/>
          <w:iCs/>
          <w:sz w:val="28"/>
          <w:szCs w:val="28"/>
          <w:rtl/>
        </w:rPr>
        <w:t xml:space="preserve">نفرانس بین المللی مهندسی و علوم </w:t>
      </w:r>
      <w:r w:rsidR="00A84929">
        <w:rPr>
          <w:rFonts w:ascii="Traditional Arabic" w:hAnsi="Traditional Arabic" w:cs="Traditional Arabic"/>
          <w:i/>
          <w:iCs/>
          <w:sz w:val="28"/>
          <w:szCs w:val="28"/>
          <w:rtl/>
        </w:rPr>
        <w:t>ك</w:t>
      </w:r>
      <w:r w:rsidRPr="009324FF">
        <w:rPr>
          <w:rFonts w:ascii="Traditional Arabic" w:hAnsi="Traditional Arabic" w:cs="Traditional Arabic"/>
          <w:i/>
          <w:iCs/>
          <w:sz w:val="28"/>
          <w:szCs w:val="28"/>
          <w:rtl/>
        </w:rPr>
        <w:t xml:space="preserve">اربردی </w:t>
      </w:r>
      <w:r w:rsidR="00BB6E57" w:rsidRPr="009324FF">
        <w:rPr>
          <w:rFonts w:ascii="Traditional Arabic" w:hAnsi="Traditional Arabic" w:cs="Traditional Arabic"/>
          <w:sz w:val="28"/>
          <w:szCs w:val="28"/>
          <w:rtl/>
        </w:rPr>
        <w:t>.</w:t>
      </w:r>
      <w:r w:rsidRPr="009324FF">
        <w:rPr>
          <w:rFonts w:ascii="Traditional Arabic" w:hAnsi="Traditional Arabic" w:cs="Traditional Arabic"/>
          <w:sz w:val="28"/>
          <w:szCs w:val="28"/>
          <w:rtl/>
        </w:rPr>
        <w:t xml:space="preserve"> </w:t>
      </w:r>
    </w:p>
    <w:p w14:paraId="0C4CAF7E" w14:textId="6D49B82A" w:rsidR="00E21BE9" w:rsidRPr="00E21BE9" w:rsidRDefault="00E21BE9" w:rsidP="00E21BE9">
      <w:pPr>
        <w:bidi/>
        <w:jc w:val="both"/>
        <w:rPr>
          <w:rFonts w:ascii="Traditional Arabic" w:hAnsi="Traditional Arabic" w:cs="Traditional Arabic"/>
          <w:b/>
          <w:bCs/>
          <w:sz w:val="28"/>
          <w:szCs w:val="28"/>
          <w:rtl/>
        </w:rPr>
      </w:pPr>
      <w:r w:rsidRPr="00E21BE9">
        <w:rPr>
          <w:rFonts w:ascii="Traditional Arabic" w:hAnsi="Traditional Arabic" w:cs="Traditional Arabic"/>
          <w:sz w:val="28"/>
          <w:szCs w:val="28"/>
          <w:highlight w:val="magenta"/>
          <w:rtl/>
        </w:rPr>
        <w:t>بوزيدي، خديجة (2022م)،</w:t>
      </w:r>
      <w:r w:rsidRPr="00E21BE9">
        <w:rPr>
          <w:rStyle w:val="Strong"/>
          <w:rFonts w:ascii="Traditional Arabic" w:hAnsi="Traditional Arabic" w:cs="Traditional Arabic"/>
          <w:b w:val="0"/>
          <w:bCs w:val="0"/>
          <w:sz w:val="28"/>
          <w:szCs w:val="28"/>
          <w:highlight w:val="magenta"/>
          <w:rtl/>
        </w:rPr>
        <w:t>البنية السردية في رواية فتاة الياقة الزرقاء لعمرو عبد الحميد</w:t>
      </w:r>
      <w:r w:rsidRPr="00E21BE9">
        <w:rPr>
          <w:rFonts w:ascii="Traditional Arabic" w:hAnsi="Traditional Arabic" w:cs="Traditional Arabic"/>
          <w:b/>
          <w:bCs/>
          <w:sz w:val="28"/>
          <w:szCs w:val="28"/>
          <w:highlight w:val="magenta"/>
          <w:rtl/>
        </w:rPr>
        <w:t>،</w:t>
      </w:r>
      <w:r w:rsidRPr="00E21BE9">
        <w:rPr>
          <w:rFonts w:ascii="Traditional Arabic" w:hAnsi="Traditional Arabic" w:cs="Traditional Arabic" w:hint="cs"/>
          <w:b/>
          <w:bCs/>
          <w:sz w:val="28"/>
          <w:szCs w:val="28"/>
          <w:highlight w:val="magenta"/>
          <w:rtl/>
        </w:rPr>
        <w:t xml:space="preserve"> </w:t>
      </w:r>
      <w:r w:rsidRPr="00E21BE9">
        <w:rPr>
          <w:rFonts w:ascii="Traditional Arabic" w:hAnsi="Traditional Arabic" w:cs="Traditional Arabic"/>
          <w:sz w:val="28"/>
          <w:szCs w:val="28"/>
          <w:highlight w:val="magenta"/>
          <w:rtl/>
        </w:rPr>
        <w:t>مذكرة ماستر، جامعة محمد الصديق بن يحيى – جيجل، كلية الآداب واللغات، قسم اللغة والأدب العربي</w:t>
      </w:r>
      <w:r w:rsidRPr="00E21BE9">
        <w:rPr>
          <w:rFonts w:ascii="Traditional Arabic" w:hAnsi="Traditional Arabic" w:cs="Traditional Arabic"/>
          <w:sz w:val="28"/>
          <w:szCs w:val="28"/>
          <w:highlight w:val="magenta"/>
        </w:rPr>
        <w:t>.</w:t>
      </w:r>
    </w:p>
    <w:p w14:paraId="351F100C" w14:textId="64FC3B75" w:rsidR="00A8060D" w:rsidRPr="00A8060D" w:rsidRDefault="00A8060D" w:rsidP="00A8060D">
      <w:pPr>
        <w:bidi/>
        <w:jc w:val="both"/>
        <w:rPr>
          <w:rFonts w:ascii="Traditional Arabic" w:hAnsi="Traditional Arabic" w:cs="Traditional Arabic"/>
          <w:sz w:val="28"/>
          <w:szCs w:val="28"/>
          <w:rtl/>
        </w:rPr>
      </w:pPr>
      <w:r w:rsidRPr="00A8060D">
        <w:rPr>
          <w:rFonts w:ascii="Traditional Arabic" w:hAnsi="Traditional Arabic" w:cs="Traditional Arabic"/>
          <w:sz w:val="28"/>
          <w:szCs w:val="28"/>
          <w:highlight w:val="magenta"/>
          <w:rtl/>
        </w:rPr>
        <w:t>جعادي، ريان؛ جابر، كلثوم (2023م)،</w:t>
      </w:r>
      <w:r w:rsidRPr="00A8060D">
        <w:rPr>
          <w:rFonts w:ascii="Traditional Arabic" w:hAnsi="Traditional Arabic" w:cs="Traditional Arabic" w:hint="cs"/>
          <w:sz w:val="28"/>
          <w:szCs w:val="28"/>
          <w:highlight w:val="magenta"/>
          <w:rtl/>
        </w:rPr>
        <w:t xml:space="preserve"> </w:t>
      </w:r>
      <w:r w:rsidRPr="00A8060D">
        <w:rPr>
          <w:rStyle w:val="Strong"/>
          <w:rFonts w:ascii="Traditional Arabic" w:hAnsi="Traditional Arabic" w:cs="Traditional Arabic"/>
          <w:b w:val="0"/>
          <w:bCs w:val="0"/>
          <w:sz w:val="28"/>
          <w:szCs w:val="28"/>
          <w:highlight w:val="magenta"/>
          <w:rtl/>
        </w:rPr>
        <w:t>العتبات النصية في رواية "فتاة الياقة الزرقاء" لعمرو عبد الحميد</w:t>
      </w:r>
      <w:r w:rsidRPr="00A8060D">
        <w:rPr>
          <w:rFonts w:ascii="Traditional Arabic" w:hAnsi="Traditional Arabic" w:cs="Traditional Arabic"/>
          <w:sz w:val="28"/>
          <w:szCs w:val="28"/>
          <w:highlight w:val="magenta"/>
          <w:rtl/>
        </w:rPr>
        <w:t>،</w:t>
      </w:r>
      <w:r w:rsidRPr="00A8060D">
        <w:rPr>
          <w:rFonts w:ascii="Traditional Arabic" w:hAnsi="Traditional Arabic" w:cs="Traditional Arabic"/>
          <w:sz w:val="28"/>
          <w:szCs w:val="28"/>
          <w:highlight w:val="magenta"/>
        </w:rPr>
        <w:br/>
      </w:r>
      <w:r w:rsidRPr="00A8060D">
        <w:rPr>
          <w:rFonts w:ascii="Traditional Arabic" w:hAnsi="Traditional Arabic" w:cs="Traditional Arabic"/>
          <w:sz w:val="28"/>
          <w:szCs w:val="28"/>
          <w:highlight w:val="magenta"/>
          <w:rtl/>
        </w:rPr>
        <w:t>مذكرة ماستر، جامعة محمد خيضر – بسكرة، كلية الآداب واللغات، قسم اللغة والأدب العربي، شعبة لغة وأدب عربي – دراسات أدبية، تخصّص الأدب الحديث والمعاصر</w:t>
      </w:r>
      <w:r w:rsidRPr="00A8060D">
        <w:rPr>
          <w:rFonts w:ascii="Traditional Arabic" w:hAnsi="Traditional Arabic" w:cs="Traditional Arabic"/>
          <w:sz w:val="28"/>
          <w:szCs w:val="28"/>
          <w:highlight w:val="magenta"/>
        </w:rPr>
        <w:t>.</w:t>
      </w:r>
    </w:p>
    <w:p w14:paraId="06116FFD" w14:textId="22F2E696" w:rsidR="005D40DF" w:rsidRPr="005D40DF" w:rsidRDefault="005D40DF" w:rsidP="005D40DF">
      <w:pPr>
        <w:bidi/>
        <w:jc w:val="both"/>
        <w:rPr>
          <w:rFonts w:ascii="Traditional Arabic" w:hAnsi="Traditional Arabic" w:cs="Traditional Arabic"/>
          <w:sz w:val="36"/>
          <w:szCs w:val="36"/>
          <w:rtl/>
        </w:rPr>
      </w:pPr>
      <w:r w:rsidRPr="005D40DF">
        <w:rPr>
          <w:rFonts w:ascii="Traditional Arabic" w:hAnsi="Traditional Arabic" w:cs="Traditional Arabic"/>
          <w:sz w:val="28"/>
          <w:szCs w:val="28"/>
          <w:highlight w:val="cyan"/>
          <w:rtl/>
        </w:rPr>
        <w:t xml:space="preserve">حاج عيسى، ليليا (2023م)، </w:t>
      </w:r>
      <w:r w:rsidRPr="005D40DF">
        <w:rPr>
          <w:rStyle w:val="Emphasis"/>
          <w:rFonts w:ascii="Traditional Arabic" w:hAnsi="Traditional Arabic" w:cs="Traditional Arabic"/>
          <w:sz w:val="28"/>
          <w:szCs w:val="28"/>
          <w:highlight w:val="cyan"/>
          <w:rtl/>
        </w:rPr>
        <w:t>الشخصية في رواية فتاة الياقة الزرقاء لعمرو عبد الحميد</w:t>
      </w:r>
      <w:r w:rsidRPr="005D40DF">
        <w:rPr>
          <w:rFonts w:ascii="Traditional Arabic" w:hAnsi="Traditional Arabic" w:cs="Traditional Arabic"/>
          <w:sz w:val="28"/>
          <w:szCs w:val="28"/>
          <w:highlight w:val="cyan"/>
          <w:rtl/>
        </w:rPr>
        <w:t>، مذكرة ماستر، جامعة العربي بن مهيدي – أم البواقي، كلية الآداب واللغات، قسم اللغة والأدب العربي</w:t>
      </w:r>
      <w:r w:rsidRPr="005D40DF">
        <w:rPr>
          <w:rFonts w:ascii="Traditional Arabic" w:hAnsi="Traditional Arabic" w:cs="Traditional Arabic"/>
          <w:sz w:val="28"/>
          <w:szCs w:val="28"/>
          <w:highlight w:val="cyan"/>
        </w:rPr>
        <w:t>.</w:t>
      </w:r>
    </w:p>
    <w:p w14:paraId="508B3EAC" w14:textId="0ADB7D02" w:rsidR="008564EA" w:rsidRPr="009324FF" w:rsidRDefault="008564EA" w:rsidP="00C034D6">
      <w:pPr>
        <w:bidi/>
        <w:jc w:val="both"/>
        <w:rPr>
          <w:rFonts w:ascii="Traditional Arabic" w:hAnsi="Traditional Arabic" w:cs="Traditional Arabic"/>
          <w:sz w:val="28"/>
          <w:szCs w:val="28"/>
          <w:rtl/>
        </w:rPr>
      </w:pPr>
      <w:r w:rsidRPr="009324FF">
        <w:rPr>
          <w:rFonts w:ascii="Traditional Arabic" w:hAnsi="Traditional Arabic" w:cs="Traditional Arabic"/>
          <w:sz w:val="28"/>
          <w:szCs w:val="28"/>
          <w:rtl/>
        </w:rPr>
        <w:t xml:space="preserve">حساني، احمد </w:t>
      </w:r>
      <w:r w:rsidR="00AC19E9" w:rsidRPr="009324FF">
        <w:rPr>
          <w:rFonts w:ascii="Traditional Arabic" w:hAnsi="Traditional Arabic" w:cs="Traditional Arabic" w:hint="cs"/>
          <w:sz w:val="28"/>
          <w:szCs w:val="28"/>
          <w:rtl/>
        </w:rPr>
        <w:t>(2013م)،</w:t>
      </w:r>
      <w:r w:rsidRPr="009324FF">
        <w:rPr>
          <w:rFonts w:ascii="Traditional Arabic" w:hAnsi="Traditional Arabic" w:cs="Traditional Arabic"/>
          <w:sz w:val="28"/>
          <w:szCs w:val="28"/>
          <w:rtl/>
        </w:rPr>
        <w:t xml:space="preserve"> </w:t>
      </w:r>
      <w:r w:rsidRPr="009324FF">
        <w:rPr>
          <w:rFonts w:ascii="Traditional Arabic" w:hAnsi="Traditional Arabic" w:cs="Traditional Arabic"/>
          <w:i/>
          <w:iCs/>
          <w:sz w:val="28"/>
          <w:szCs w:val="28"/>
          <w:rtl/>
        </w:rPr>
        <w:t>مباحث في اللسانيات</w:t>
      </w:r>
      <w:r w:rsidRPr="009324FF">
        <w:rPr>
          <w:rFonts w:ascii="Traditional Arabic" w:hAnsi="Traditional Arabic" w:cs="Traditional Arabic"/>
          <w:sz w:val="28"/>
          <w:szCs w:val="28"/>
          <w:rtl/>
        </w:rPr>
        <w:t xml:space="preserve">، </w:t>
      </w:r>
      <w:r w:rsidR="00AC19E9" w:rsidRPr="009324FF">
        <w:rPr>
          <w:rFonts w:ascii="Traditional Arabic" w:hAnsi="Traditional Arabic" w:cs="Traditional Arabic"/>
          <w:sz w:val="28"/>
          <w:szCs w:val="28"/>
          <w:rtl/>
        </w:rPr>
        <w:t>الطبعة الثانية</w:t>
      </w:r>
      <w:r w:rsidR="00AC19E9" w:rsidRPr="009324FF">
        <w:rPr>
          <w:rFonts w:ascii="Traditional Arabic" w:hAnsi="Traditional Arabic" w:cs="Traditional Arabic" w:hint="cs"/>
          <w:sz w:val="28"/>
          <w:szCs w:val="28"/>
          <w:rtl/>
        </w:rPr>
        <w:t>، دبي:</w:t>
      </w:r>
      <w:r w:rsidR="00AC19E9" w:rsidRPr="009324FF">
        <w:rPr>
          <w:rFonts w:ascii="Traditional Arabic" w:hAnsi="Traditional Arabic" w:cs="Traditional Arabic"/>
          <w:sz w:val="28"/>
          <w:szCs w:val="28"/>
          <w:rtl/>
        </w:rPr>
        <w:t xml:space="preserve"> </w:t>
      </w:r>
      <w:r w:rsidRPr="009324FF">
        <w:rPr>
          <w:rFonts w:ascii="Traditional Arabic" w:hAnsi="Traditional Arabic" w:cs="Traditional Arabic"/>
          <w:sz w:val="28"/>
          <w:szCs w:val="28"/>
          <w:rtl/>
        </w:rPr>
        <w:t xml:space="preserve">منشورات كلية الدراسات الاسلامية و العربية </w:t>
      </w:r>
      <w:r w:rsidR="00AC19E9" w:rsidRPr="009324FF">
        <w:rPr>
          <w:rFonts w:ascii="Traditional Arabic" w:hAnsi="Traditional Arabic" w:cs="Traditional Arabic" w:hint="cs"/>
          <w:sz w:val="28"/>
          <w:szCs w:val="28"/>
          <w:rtl/>
        </w:rPr>
        <w:t>.</w:t>
      </w:r>
    </w:p>
    <w:p w14:paraId="6148165C" w14:textId="3718CC47" w:rsidR="00022D6C" w:rsidRPr="009324FF" w:rsidRDefault="00022D6C" w:rsidP="00022D6C">
      <w:pPr>
        <w:bidi/>
        <w:jc w:val="both"/>
        <w:rPr>
          <w:rFonts w:ascii="Traditional Arabic" w:hAnsi="Traditional Arabic" w:cs="Traditional Arabic"/>
          <w:sz w:val="28"/>
          <w:szCs w:val="28"/>
          <w:rtl/>
        </w:rPr>
      </w:pPr>
      <w:r w:rsidRPr="009324FF">
        <w:rPr>
          <w:rFonts w:ascii="Traditional Arabic" w:hAnsi="Traditional Arabic" w:cs="Traditional Arabic"/>
          <w:sz w:val="28"/>
          <w:szCs w:val="28"/>
          <w:rtl/>
        </w:rPr>
        <w:t>حیدری، اصغر</w:t>
      </w:r>
      <w:r w:rsidR="000F2522" w:rsidRPr="009324FF">
        <w:rPr>
          <w:rFonts w:ascii="Traditional Arabic" w:hAnsi="Traditional Arabic" w:cs="Traditional Arabic" w:hint="cs"/>
          <w:sz w:val="28"/>
          <w:szCs w:val="28"/>
          <w:rtl/>
        </w:rPr>
        <w:t>(1403ش)،</w:t>
      </w:r>
      <w:r w:rsidRPr="009324FF">
        <w:rPr>
          <w:rFonts w:ascii="Traditional Arabic" w:hAnsi="Traditional Arabic" w:cs="Traditional Arabic"/>
          <w:sz w:val="28"/>
          <w:szCs w:val="28"/>
          <w:rtl/>
        </w:rPr>
        <w:t xml:space="preserve"> </w:t>
      </w:r>
      <w:r w:rsidRPr="009324FF">
        <w:rPr>
          <w:rFonts w:ascii="Traditional Arabic" w:hAnsi="Traditional Arabic" w:cs="Traditional Arabic"/>
          <w:i/>
          <w:iCs/>
          <w:sz w:val="28"/>
          <w:szCs w:val="28"/>
          <w:rtl/>
        </w:rPr>
        <w:t>شناخت روحیات ملل</w:t>
      </w:r>
      <w:r w:rsidRPr="009324FF">
        <w:rPr>
          <w:rFonts w:ascii="Traditional Arabic" w:hAnsi="Traditional Arabic" w:cs="Traditional Arabic"/>
          <w:sz w:val="28"/>
          <w:szCs w:val="28"/>
          <w:rtl/>
        </w:rPr>
        <w:t>، انتشارات مه</w:t>
      </w:r>
      <w:r w:rsidR="00A84929">
        <w:rPr>
          <w:rFonts w:ascii="Traditional Arabic" w:hAnsi="Traditional Arabic" w:cs="Traditional Arabic"/>
          <w:sz w:val="28"/>
          <w:szCs w:val="28"/>
          <w:rtl/>
        </w:rPr>
        <w:t>ك</w:t>
      </w:r>
      <w:r w:rsidRPr="009324FF">
        <w:rPr>
          <w:rFonts w:ascii="Traditional Arabic" w:hAnsi="Traditional Arabic" w:cs="Traditional Arabic"/>
          <w:sz w:val="28"/>
          <w:szCs w:val="28"/>
          <w:rtl/>
        </w:rPr>
        <w:t>امه</w:t>
      </w:r>
      <w:r w:rsidR="000F2522" w:rsidRPr="009324FF">
        <w:rPr>
          <w:rFonts w:ascii="Traditional Arabic" w:hAnsi="Traditional Arabic" w:cs="Traditional Arabic" w:hint="cs"/>
          <w:sz w:val="28"/>
          <w:szCs w:val="28"/>
          <w:rtl/>
        </w:rPr>
        <w:t>.</w:t>
      </w:r>
    </w:p>
    <w:p w14:paraId="121AC35B" w14:textId="3A744A4D" w:rsidR="00905912" w:rsidRDefault="00905912" w:rsidP="00905912">
      <w:pPr>
        <w:bidi/>
        <w:jc w:val="both"/>
        <w:rPr>
          <w:rFonts w:ascii="Traditional Arabic" w:hAnsi="Traditional Arabic" w:cs="Traditional Arabic"/>
          <w:i/>
          <w:iCs/>
          <w:sz w:val="28"/>
          <w:szCs w:val="28"/>
          <w:rtl/>
        </w:rPr>
      </w:pPr>
      <w:r w:rsidRPr="009324FF">
        <w:rPr>
          <w:rFonts w:ascii="Traditional Arabic" w:hAnsi="Traditional Arabic" w:cs="Traditional Arabic"/>
          <w:sz w:val="28"/>
          <w:szCs w:val="28"/>
          <w:rtl/>
        </w:rPr>
        <w:t>خلف، حسن؛ بلاوي، رسول</w:t>
      </w:r>
      <w:r w:rsidR="000672FC" w:rsidRPr="009324FF">
        <w:rPr>
          <w:rFonts w:ascii="Traditional Arabic" w:hAnsi="Traditional Arabic" w:cs="Traditional Arabic" w:hint="cs"/>
          <w:sz w:val="28"/>
          <w:szCs w:val="28"/>
          <w:rtl/>
        </w:rPr>
        <w:t>(2016م)،</w:t>
      </w:r>
      <w:r w:rsidRPr="009324FF">
        <w:rPr>
          <w:rFonts w:ascii="Traditional Arabic" w:hAnsi="Traditional Arabic" w:cs="Traditional Arabic"/>
          <w:sz w:val="28"/>
          <w:szCs w:val="28"/>
          <w:rtl/>
        </w:rPr>
        <w:t xml:space="preserve"> الدلالة المجازية للاعداد الأصلية في القرآن الكريم، </w:t>
      </w:r>
      <w:r w:rsidRPr="009324FF">
        <w:rPr>
          <w:rFonts w:ascii="Traditional Arabic" w:hAnsi="Traditional Arabic" w:cs="Traditional Arabic"/>
          <w:i/>
          <w:iCs/>
          <w:sz w:val="28"/>
          <w:szCs w:val="28"/>
          <w:rtl/>
        </w:rPr>
        <w:t>مجلة دراسات في العلوم الإنسانية</w:t>
      </w:r>
      <w:r w:rsidR="000672FC" w:rsidRPr="009324FF">
        <w:rPr>
          <w:rFonts w:ascii="Traditional Arabic" w:hAnsi="Traditional Arabic" w:cs="Traditional Arabic" w:hint="cs"/>
          <w:i/>
          <w:iCs/>
          <w:sz w:val="28"/>
          <w:szCs w:val="28"/>
          <w:rtl/>
        </w:rPr>
        <w:t>.</w:t>
      </w:r>
    </w:p>
    <w:p w14:paraId="1A5345AA" w14:textId="7D04C21D" w:rsidR="000F0470" w:rsidRPr="000F0470" w:rsidRDefault="000F0470" w:rsidP="000F0470">
      <w:pPr>
        <w:bidi/>
        <w:jc w:val="both"/>
        <w:rPr>
          <w:rFonts w:ascii="Traditional Arabic" w:hAnsi="Traditional Arabic" w:cs="Traditional Arabic"/>
          <w:sz w:val="28"/>
          <w:szCs w:val="28"/>
          <w:rtl/>
        </w:rPr>
      </w:pPr>
      <w:r w:rsidRPr="000F0470">
        <w:rPr>
          <w:rFonts w:ascii="Traditional Arabic" w:hAnsi="Traditional Arabic" w:cs="Traditional Arabic"/>
          <w:sz w:val="28"/>
          <w:szCs w:val="28"/>
          <w:highlight w:val="magenta"/>
          <w:rtl/>
        </w:rPr>
        <w:t>الديهاجي، محمّد (2016م)،«شعرية العدد وممكنات السرد في "سبع عيون" للمغربي محمّد الشرادي»،</w:t>
      </w:r>
      <w:r w:rsidRPr="000F0470">
        <w:rPr>
          <w:rFonts w:ascii="Traditional Arabic" w:hAnsi="Traditional Arabic" w:cs="Traditional Arabic"/>
          <w:sz w:val="28"/>
          <w:szCs w:val="28"/>
          <w:highlight w:val="magenta"/>
        </w:rPr>
        <w:br/>
      </w:r>
      <w:r w:rsidRPr="000F0470">
        <w:rPr>
          <w:rFonts w:ascii="Traditional Arabic" w:hAnsi="Traditional Arabic" w:cs="Traditional Arabic"/>
          <w:i/>
          <w:iCs/>
          <w:sz w:val="28"/>
          <w:szCs w:val="28"/>
          <w:highlight w:val="magenta"/>
          <w:rtl/>
        </w:rPr>
        <w:t xml:space="preserve">جريدة </w:t>
      </w:r>
      <w:r w:rsidRPr="000F0470">
        <w:rPr>
          <w:rStyle w:val="Strong"/>
          <w:rFonts w:ascii="Traditional Arabic" w:hAnsi="Traditional Arabic" w:cs="Traditional Arabic"/>
          <w:b w:val="0"/>
          <w:bCs w:val="0"/>
          <w:i/>
          <w:iCs/>
          <w:sz w:val="28"/>
          <w:szCs w:val="28"/>
          <w:highlight w:val="magenta"/>
          <w:rtl/>
        </w:rPr>
        <w:t>القدس العربي</w:t>
      </w:r>
      <w:r w:rsidRPr="000F0470">
        <w:rPr>
          <w:rFonts w:ascii="Traditional Arabic" w:hAnsi="Traditional Arabic" w:cs="Traditional Arabic"/>
          <w:sz w:val="28"/>
          <w:szCs w:val="28"/>
          <w:highlight w:val="magenta"/>
          <w:rtl/>
        </w:rPr>
        <w:t>، قسم الثقافة.</w:t>
      </w:r>
    </w:p>
    <w:p w14:paraId="10C79BF3" w14:textId="7FB0BCB3" w:rsidR="00B511F1" w:rsidRDefault="00B511F1" w:rsidP="00B511F1">
      <w:pPr>
        <w:bidi/>
        <w:jc w:val="both"/>
        <w:rPr>
          <w:rFonts w:ascii="Traditional Arabic" w:hAnsi="Traditional Arabic" w:cs="Traditional Arabic"/>
          <w:sz w:val="28"/>
          <w:szCs w:val="28"/>
          <w:rtl/>
        </w:rPr>
      </w:pPr>
      <w:r w:rsidRPr="009324FF">
        <w:rPr>
          <w:rFonts w:ascii="Traditional Arabic" w:hAnsi="Traditional Arabic" w:cs="Traditional Arabic"/>
          <w:sz w:val="28"/>
          <w:szCs w:val="28"/>
          <w:rtl/>
        </w:rPr>
        <w:t xml:space="preserve">ذبیح نیاعمران ،آسیه؛ قیومی زاده، فریبا </w:t>
      </w:r>
      <w:r w:rsidR="00323E88" w:rsidRPr="009324FF">
        <w:rPr>
          <w:rFonts w:ascii="Traditional Arabic" w:hAnsi="Traditional Arabic" w:cs="Traditional Arabic" w:hint="cs"/>
          <w:sz w:val="28"/>
          <w:szCs w:val="28"/>
          <w:rtl/>
        </w:rPr>
        <w:t>(1396ش)،</w:t>
      </w:r>
      <w:r w:rsidRPr="009324FF">
        <w:rPr>
          <w:rFonts w:ascii="Traditional Arabic" w:hAnsi="Traditional Arabic" w:cs="Traditional Arabic"/>
          <w:sz w:val="28"/>
          <w:szCs w:val="28"/>
          <w:rtl/>
        </w:rPr>
        <w:t xml:space="preserve"> بررسی </w:t>
      </w:r>
      <w:r w:rsidR="00A84929">
        <w:rPr>
          <w:rFonts w:ascii="Traditional Arabic" w:hAnsi="Traditional Arabic" w:cs="Traditional Arabic"/>
          <w:sz w:val="28"/>
          <w:szCs w:val="28"/>
          <w:rtl/>
        </w:rPr>
        <w:t>ك</w:t>
      </w:r>
      <w:r w:rsidRPr="009324FF">
        <w:rPr>
          <w:rFonts w:ascii="Traditional Arabic" w:hAnsi="Traditional Arabic" w:cs="Traditional Arabic"/>
          <w:sz w:val="28"/>
          <w:szCs w:val="28"/>
          <w:rtl/>
        </w:rPr>
        <w:t>ار</w:t>
      </w:r>
      <w:r w:rsidR="00A84929">
        <w:rPr>
          <w:rFonts w:ascii="Traditional Arabic" w:hAnsi="Traditional Arabic" w:cs="Traditional Arabic"/>
          <w:sz w:val="28"/>
          <w:szCs w:val="28"/>
          <w:rtl/>
        </w:rPr>
        <w:t>ك</w:t>
      </w:r>
      <w:r w:rsidRPr="009324FF">
        <w:rPr>
          <w:rFonts w:ascii="Traditional Arabic" w:hAnsi="Traditional Arabic" w:cs="Traditional Arabic"/>
          <w:sz w:val="28"/>
          <w:szCs w:val="28"/>
          <w:rtl/>
        </w:rPr>
        <w:t>رد اعداد ی</w:t>
      </w:r>
      <w:r w:rsidR="00A84929">
        <w:rPr>
          <w:rFonts w:ascii="Traditional Arabic" w:hAnsi="Traditional Arabic" w:cs="Traditional Arabic"/>
          <w:sz w:val="28"/>
          <w:szCs w:val="28"/>
          <w:rtl/>
        </w:rPr>
        <w:t>ك</w:t>
      </w:r>
      <w:r w:rsidRPr="009324FF">
        <w:rPr>
          <w:rFonts w:ascii="Traditional Arabic" w:hAnsi="Traditional Arabic" w:cs="Traditional Arabic"/>
          <w:sz w:val="28"/>
          <w:szCs w:val="28"/>
          <w:rtl/>
        </w:rPr>
        <w:t xml:space="preserve"> تا پنج در افسانه های م</w:t>
      </w:r>
      <w:r w:rsidR="00A84929">
        <w:rPr>
          <w:rFonts w:ascii="Traditional Arabic" w:hAnsi="Traditional Arabic" w:cs="Traditional Arabic"/>
          <w:sz w:val="28"/>
          <w:szCs w:val="28"/>
          <w:rtl/>
        </w:rPr>
        <w:t>ك</w:t>
      </w:r>
      <w:r w:rsidRPr="009324FF">
        <w:rPr>
          <w:rFonts w:ascii="Traditional Arabic" w:hAnsi="Traditional Arabic" w:cs="Traditional Arabic"/>
          <w:sz w:val="28"/>
          <w:szCs w:val="28"/>
          <w:rtl/>
        </w:rPr>
        <w:t xml:space="preserve">توب ایرانی، </w:t>
      </w:r>
      <w:r w:rsidRPr="009324FF">
        <w:rPr>
          <w:rFonts w:ascii="Traditional Arabic" w:hAnsi="Traditional Arabic" w:cs="Traditional Arabic"/>
          <w:i/>
          <w:iCs/>
          <w:sz w:val="28"/>
          <w:szCs w:val="28"/>
          <w:rtl/>
        </w:rPr>
        <w:t>فصلنامه پژوهش های ادبی و بلاغی</w:t>
      </w:r>
      <w:r w:rsidRPr="009324FF">
        <w:rPr>
          <w:rFonts w:ascii="Traditional Arabic" w:hAnsi="Traditional Arabic" w:cs="Traditional Arabic"/>
          <w:sz w:val="28"/>
          <w:szCs w:val="28"/>
          <w:rtl/>
        </w:rPr>
        <w:t xml:space="preserve">، ش ۱۸ </w:t>
      </w:r>
      <w:r w:rsidR="00323E88" w:rsidRPr="009324FF">
        <w:rPr>
          <w:rFonts w:ascii="Traditional Arabic" w:hAnsi="Traditional Arabic" w:cs="Traditional Arabic" w:hint="cs"/>
          <w:sz w:val="28"/>
          <w:szCs w:val="28"/>
          <w:rtl/>
        </w:rPr>
        <w:t>.</w:t>
      </w:r>
    </w:p>
    <w:p w14:paraId="3A44181D" w14:textId="26430780" w:rsidR="00A64CDE" w:rsidRDefault="00725E16" w:rsidP="00D57B0B">
      <w:pPr>
        <w:bidi/>
        <w:spacing w:before="100" w:beforeAutospacing="1" w:after="100" w:afterAutospacing="1" w:line="240" w:lineRule="auto"/>
        <w:jc w:val="both"/>
        <w:rPr>
          <w:rFonts w:ascii="Traditional Arabic" w:hAnsi="Traditional Arabic" w:cs="Traditional Arabic"/>
          <w:sz w:val="28"/>
          <w:szCs w:val="28"/>
          <w:rtl/>
        </w:rPr>
      </w:pPr>
      <w:r w:rsidRPr="00A64CDE">
        <w:rPr>
          <w:rFonts w:ascii="Traditional Arabic" w:hAnsi="Traditional Arabic" w:cs="Traditional Arabic" w:hint="cs"/>
          <w:sz w:val="28"/>
          <w:szCs w:val="28"/>
          <w:highlight w:val="magenta"/>
          <w:rtl/>
        </w:rPr>
        <w:lastRenderedPageBreak/>
        <w:t>سعدوني</w:t>
      </w:r>
      <w:r>
        <w:rPr>
          <w:rFonts w:ascii="Traditional Arabic" w:hAnsi="Traditional Arabic" w:cs="Traditional Arabic" w:hint="cs"/>
          <w:sz w:val="28"/>
          <w:szCs w:val="28"/>
          <w:highlight w:val="magenta"/>
          <w:rtl/>
          <w:lang w:bidi="fa-IR"/>
        </w:rPr>
        <w:t>،</w:t>
      </w:r>
      <w:r w:rsidRPr="00A64CDE">
        <w:rPr>
          <w:rFonts w:ascii="Traditional Arabic" w:hAnsi="Traditional Arabic" w:cs="Traditional Arabic" w:hint="cs"/>
          <w:sz w:val="28"/>
          <w:szCs w:val="28"/>
          <w:highlight w:val="magenta"/>
          <w:rtl/>
        </w:rPr>
        <w:t xml:space="preserve"> </w:t>
      </w:r>
      <w:r w:rsidR="00A64CDE" w:rsidRPr="00A64CDE">
        <w:rPr>
          <w:rFonts w:ascii="Traditional Arabic" w:hAnsi="Traditional Arabic" w:cs="Traditional Arabic" w:hint="cs"/>
          <w:sz w:val="28"/>
          <w:szCs w:val="28"/>
          <w:highlight w:val="magenta"/>
          <w:rtl/>
        </w:rPr>
        <w:t>یحيی (2024م)، «</w:t>
      </w:r>
      <w:r w:rsidR="00A64CDE" w:rsidRPr="00A64CDE">
        <w:rPr>
          <w:rFonts w:ascii="Traditional Arabic" w:hAnsi="Traditional Arabic" w:cs="Traditional Arabic"/>
          <w:sz w:val="28"/>
          <w:szCs w:val="28"/>
          <w:highlight w:val="magenta"/>
          <w:rtl/>
        </w:rPr>
        <w:t>خطاب الأنساق الثقافية المضمرة في روايات عمرو عبد الحميد</w:t>
      </w:r>
      <w:r w:rsidR="00A64CDE" w:rsidRPr="00A64CDE">
        <w:rPr>
          <w:rFonts w:ascii="Traditional Arabic" w:hAnsi="Traditional Arabic" w:cs="Traditional Arabic" w:hint="cs"/>
          <w:sz w:val="28"/>
          <w:szCs w:val="28"/>
          <w:highlight w:val="magenta"/>
          <w:rtl/>
        </w:rPr>
        <w:t xml:space="preserve">»، </w:t>
      </w:r>
      <w:r w:rsidR="00A64CDE" w:rsidRPr="00A64CDE">
        <w:rPr>
          <w:rFonts w:ascii="Traditional Arabic" w:hAnsi="Traditional Arabic" w:cs="Traditional Arabic"/>
          <w:sz w:val="28"/>
          <w:szCs w:val="28"/>
          <w:highlight w:val="magenta"/>
          <w:rtl/>
        </w:rPr>
        <w:t xml:space="preserve">مجلّة </w:t>
      </w:r>
      <w:r w:rsidR="00A64CDE" w:rsidRPr="00A64CDE">
        <w:rPr>
          <w:rStyle w:val="Emphasis"/>
          <w:rFonts w:ascii="Traditional Arabic" w:hAnsi="Traditional Arabic" w:cs="Traditional Arabic"/>
          <w:sz w:val="28"/>
          <w:szCs w:val="28"/>
          <w:highlight w:val="magenta"/>
          <w:rtl/>
        </w:rPr>
        <w:t>دراسات إنسانية واجتماعية</w:t>
      </w:r>
      <w:r w:rsidR="00A64CDE" w:rsidRPr="00A64CDE">
        <w:rPr>
          <w:rStyle w:val="Emphasis"/>
          <w:rFonts w:ascii="Traditional Arabic" w:hAnsi="Traditional Arabic" w:cs="Traditional Arabic" w:hint="cs"/>
          <w:sz w:val="28"/>
          <w:szCs w:val="28"/>
          <w:highlight w:val="magenta"/>
          <w:rtl/>
        </w:rPr>
        <w:t>، المجلد 13، العدد 1، صص 487- 496.</w:t>
      </w:r>
      <w:r w:rsidR="00A64CDE">
        <w:rPr>
          <w:rStyle w:val="Emphasis"/>
          <w:rFonts w:ascii="Traditional Arabic" w:hAnsi="Traditional Arabic" w:cs="Traditional Arabic" w:hint="cs"/>
          <w:sz w:val="28"/>
          <w:szCs w:val="28"/>
          <w:rtl/>
        </w:rPr>
        <w:t xml:space="preserve"> </w:t>
      </w:r>
    </w:p>
    <w:p w14:paraId="23414C42" w14:textId="2A352B43" w:rsidR="00CD064B" w:rsidRDefault="00CD064B" w:rsidP="00CD064B">
      <w:pPr>
        <w:bidi/>
        <w:jc w:val="both"/>
        <w:rPr>
          <w:rFonts w:ascii="Traditional Arabic" w:hAnsi="Traditional Arabic" w:cs="Traditional Arabic"/>
          <w:sz w:val="28"/>
          <w:szCs w:val="28"/>
          <w:rtl/>
        </w:rPr>
      </w:pPr>
      <w:r w:rsidRPr="0061055B">
        <w:rPr>
          <w:rFonts w:ascii="Traditional Arabic" w:hAnsi="Traditional Arabic" w:cs="Traditional Arabic"/>
          <w:sz w:val="28"/>
          <w:szCs w:val="28"/>
          <w:highlight w:val="magenta"/>
          <w:rtl/>
        </w:rPr>
        <w:t>سعدية، عائشة؛ سلامی، سميرة(2022م)</w:t>
      </w:r>
      <w:r w:rsidR="0061055B" w:rsidRPr="0061055B">
        <w:rPr>
          <w:rFonts w:ascii="Traditional Arabic" w:hAnsi="Traditional Arabic" w:cs="Traditional Arabic" w:hint="cs"/>
          <w:sz w:val="28"/>
          <w:szCs w:val="28"/>
          <w:highlight w:val="magenta"/>
          <w:rtl/>
        </w:rPr>
        <w:t xml:space="preserve">، </w:t>
      </w:r>
      <w:r w:rsidRPr="0061055B">
        <w:rPr>
          <w:rStyle w:val="Strong"/>
          <w:rFonts w:ascii="Traditional Arabic" w:hAnsi="Traditional Arabic" w:cs="Traditional Arabic"/>
          <w:b w:val="0"/>
          <w:bCs w:val="0"/>
          <w:sz w:val="28"/>
          <w:szCs w:val="28"/>
          <w:highlight w:val="magenta"/>
          <w:rtl/>
        </w:rPr>
        <w:t>بنية الشخصية في رواية فتاة الياقة الزرقاء لعمرو عبد الحميد</w:t>
      </w:r>
      <w:r w:rsidRPr="0061055B">
        <w:rPr>
          <w:rFonts w:ascii="Traditional Arabic" w:hAnsi="Traditional Arabic" w:cs="Traditional Arabic"/>
          <w:sz w:val="28"/>
          <w:szCs w:val="28"/>
          <w:highlight w:val="magenta"/>
          <w:rtl/>
        </w:rPr>
        <w:t>،</w:t>
      </w:r>
      <w:r w:rsidRPr="0061055B">
        <w:rPr>
          <w:rFonts w:ascii="Traditional Arabic" w:hAnsi="Traditional Arabic" w:cs="Traditional Arabic"/>
          <w:sz w:val="28"/>
          <w:szCs w:val="28"/>
          <w:highlight w:val="magenta"/>
        </w:rPr>
        <w:br/>
      </w:r>
      <w:r w:rsidRPr="0061055B">
        <w:rPr>
          <w:rFonts w:ascii="Traditional Arabic" w:hAnsi="Traditional Arabic" w:cs="Traditional Arabic"/>
          <w:sz w:val="28"/>
          <w:szCs w:val="28"/>
          <w:highlight w:val="magenta"/>
          <w:rtl/>
        </w:rPr>
        <w:t>مذكرة ماستر، جامعة قاصدي مرباح – ورقلة، كلية الآداب واللغات، قسم اللغة والأدب العربي</w:t>
      </w:r>
      <w:r w:rsidRPr="0061055B">
        <w:rPr>
          <w:rFonts w:ascii="Traditional Arabic" w:hAnsi="Traditional Arabic" w:cs="Traditional Arabic"/>
          <w:sz w:val="28"/>
          <w:szCs w:val="28"/>
          <w:highlight w:val="magenta"/>
        </w:rPr>
        <w:t>.</w:t>
      </w:r>
    </w:p>
    <w:p w14:paraId="54C98307" w14:textId="7A7301C6" w:rsidR="003B1653" w:rsidRPr="003B1653" w:rsidRDefault="003B1653" w:rsidP="003B1653">
      <w:pPr>
        <w:bidi/>
        <w:jc w:val="both"/>
        <w:rPr>
          <w:rFonts w:ascii="Traditional Arabic" w:hAnsi="Traditional Arabic" w:cs="Traditional Arabic"/>
          <w:sz w:val="28"/>
          <w:szCs w:val="28"/>
          <w:rtl/>
        </w:rPr>
      </w:pPr>
      <w:r w:rsidRPr="003B1653">
        <w:rPr>
          <w:rFonts w:ascii="Traditional Arabic" w:hAnsi="Traditional Arabic" w:cs="Traditional Arabic"/>
          <w:sz w:val="28"/>
          <w:szCs w:val="28"/>
          <w:highlight w:val="magenta"/>
          <w:rtl/>
        </w:rPr>
        <w:t xml:space="preserve">السمّوري، محمّد (2007م)،«نظرية الأعداد ومرجعيتها الرمزية»، موقع </w:t>
      </w:r>
      <w:r w:rsidRPr="003B1653">
        <w:rPr>
          <w:rStyle w:val="Strong"/>
          <w:rFonts w:ascii="Traditional Arabic" w:hAnsi="Traditional Arabic" w:cs="Traditional Arabic"/>
          <w:b w:val="0"/>
          <w:bCs w:val="0"/>
          <w:sz w:val="28"/>
          <w:szCs w:val="28"/>
          <w:highlight w:val="magenta"/>
          <w:rtl/>
        </w:rPr>
        <w:t>ديوان العرب</w:t>
      </w:r>
      <w:r w:rsidRPr="003B1653">
        <w:rPr>
          <w:rFonts w:ascii="Traditional Arabic" w:hAnsi="Traditional Arabic" w:cs="Traditional Arabic"/>
          <w:sz w:val="28"/>
          <w:szCs w:val="28"/>
          <w:highlight w:val="magenta"/>
          <w:rtl/>
        </w:rPr>
        <w:t>.</w:t>
      </w:r>
    </w:p>
    <w:p w14:paraId="2D47E223" w14:textId="4C50E179" w:rsidR="00C034D6" w:rsidRPr="009324FF" w:rsidRDefault="00C034D6" w:rsidP="00C034D6">
      <w:pPr>
        <w:bidi/>
        <w:jc w:val="both"/>
        <w:rPr>
          <w:rFonts w:ascii="Traditional Arabic" w:hAnsi="Traditional Arabic" w:cs="Traditional Arabic"/>
          <w:sz w:val="28"/>
          <w:szCs w:val="28"/>
          <w:rtl/>
        </w:rPr>
      </w:pPr>
      <w:r w:rsidRPr="009324FF">
        <w:rPr>
          <w:rFonts w:ascii="Traditional Arabic" w:hAnsi="Traditional Arabic" w:cs="Traditional Arabic"/>
          <w:sz w:val="28"/>
          <w:szCs w:val="28"/>
          <w:rtl/>
        </w:rPr>
        <w:t>شاهپروری، محمدرضا؛بصام، سید جلال الدین</w:t>
      </w:r>
      <w:r w:rsidR="00626235" w:rsidRPr="009324FF">
        <w:rPr>
          <w:rFonts w:ascii="Traditional Arabic" w:hAnsi="Traditional Arabic" w:cs="Traditional Arabic" w:hint="cs"/>
          <w:sz w:val="28"/>
          <w:szCs w:val="28"/>
          <w:rtl/>
        </w:rPr>
        <w:t xml:space="preserve">(1395ش)، </w:t>
      </w:r>
      <w:r w:rsidRPr="009324FF">
        <w:rPr>
          <w:rFonts w:ascii="Traditional Arabic" w:hAnsi="Traditional Arabic" w:cs="Traditional Arabic"/>
          <w:i/>
          <w:iCs/>
          <w:sz w:val="28"/>
          <w:szCs w:val="28"/>
          <w:rtl/>
        </w:rPr>
        <w:t>تجلی نمادین اعداد در فرش دستباف</w:t>
      </w:r>
      <w:r w:rsidRPr="009324FF">
        <w:rPr>
          <w:rFonts w:ascii="Traditional Arabic" w:hAnsi="Traditional Arabic" w:cs="Traditional Arabic"/>
          <w:sz w:val="28"/>
          <w:szCs w:val="28"/>
          <w:rtl/>
        </w:rPr>
        <w:t>،</w:t>
      </w:r>
      <w:r w:rsidR="00626235" w:rsidRPr="009324FF">
        <w:rPr>
          <w:rFonts w:ascii="Traditional Arabic" w:hAnsi="Traditional Arabic" w:cs="Traditional Arabic" w:hint="cs"/>
          <w:sz w:val="28"/>
          <w:szCs w:val="28"/>
          <w:rtl/>
        </w:rPr>
        <w:t xml:space="preserve"> </w:t>
      </w:r>
      <w:r w:rsidRPr="009324FF">
        <w:rPr>
          <w:rFonts w:ascii="Traditional Arabic" w:hAnsi="Traditional Arabic" w:cs="Traditional Arabic"/>
          <w:sz w:val="28"/>
          <w:szCs w:val="28"/>
          <w:rtl/>
        </w:rPr>
        <w:t>تهران</w:t>
      </w:r>
      <w:r w:rsidR="00626235" w:rsidRPr="009324FF">
        <w:rPr>
          <w:rFonts w:ascii="Traditional Arabic" w:hAnsi="Traditional Arabic" w:cs="Traditional Arabic" w:hint="cs"/>
          <w:sz w:val="28"/>
          <w:szCs w:val="28"/>
          <w:rtl/>
        </w:rPr>
        <w:t>:</w:t>
      </w:r>
      <w:r w:rsidRPr="009324FF">
        <w:rPr>
          <w:rFonts w:ascii="Traditional Arabic" w:hAnsi="Traditional Arabic" w:cs="Traditional Arabic"/>
          <w:sz w:val="28"/>
          <w:szCs w:val="28"/>
          <w:rtl/>
        </w:rPr>
        <w:t xml:space="preserve"> گلجام</w:t>
      </w:r>
      <w:r w:rsidR="00626235" w:rsidRPr="009324FF">
        <w:rPr>
          <w:rFonts w:ascii="Traditional Arabic" w:hAnsi="Traditional Arabic" w:cs="Traditional Arabic" w:hint="cs"/>
          <w:sz w:val="28"/>
          <w:szCs w:val="28"/>
          <w:rtl/>
        </w:rPr>
        <w:t>.</w:t>
      </w:r>
    </w:p>
    <w:p w14:paraId="26A0AEFE" w14:textId="456F8A07" w:rsidR="00F708B1" w:rsidRPr="009324FF" w:rsidRDefault="00F708B1" w:rsidP="00F708B1">
      <w:pPr>
        <w:bidi/>
        <w:jc w:val="both"/>
        <w:rPr>
          <w:rFonts w:ascii="Traditional Arabic" w:hAnsi="Traditional Arabic" w:cs="Traditional Arabic"/>
          <w:sz w:val="28"/>
          <w:szCs w:val="28"/>
          <w:rtl/>
        </w:rPr>
      </w:pPr>
      <w:r w:rsidRPr="009324FF">
        <w:rPr>
          <w:rFonts w:ascii="Traditional Arabic" w:hAnsi="Traditional Arabic" w:cs="Traditional Arabic"/>
          <w:sz w:val="28"/>
          <w:szCs w:val="28"/>
          <w:rtl/>
        </w:rPr>
        <w:t>شیمل، آنه ماری</w:t>
      </w:r>
      <w:r w:rsidR="00FE47D0" w:rsidRPr="009324FF">
        <w:rPr>
          <w:rFonts w:ascii="Traditional Arabic" w:hAnsi="Traditional Arabic" w:cs="Traditional Arabic" w:hint="cs"/>
          <w:sz w:val="28"/>
          <w:szCs w:val="28"/>
          <w:rtl/>
        </w:rPr>
        <w:t>(1400ش)،</w:t>
      </w:r>
      <w:r w:rsidRPr="009324FF">
        <w:rPr>
          <w:rFonts w:ascii="Traditional Arabic" w:hAnsi="Traditional Arabic" w:cs="Traditional Arabic"/>
          <w:sz w:val="28"/>
          <w:szCs w:val="28"/>
          <w:rtl/>
        </w:rPr>
        <w:t xml:space="preserve"> </w:t>
      </w:r>
      <w:r w:rsidRPr="009324FF">
        <w:rPr>
          <w:rFonts w:ascii="Traditional Arabic" w:hAnsi="Traditional Arabic" w:cs="Traditional Arabic"/>
          <w:i/>
          <w:iCs/>
          <w:sz w:val="28"/>
          <w:szCs w:val="28"/>
          <w:rtl/>
        </w:rPr>
        <w:t>راز اعداد</w:t>
      </w:r>
      <w:r w:rsidRPr="009324FF">
        <w:rPr>
          <w:rFonts w:ascii="Traditional Arabic" w:hAnsi="Traditional Arabic" w:cs="Traditional Arabic"/>
          <w:sz w:val="28"/>
          <w:szCs w:val="28"/>
          <w:rtl/>
        </w:rPr>
        <w:t xml:space="preserve">، </w:t>
      </w:r>
      <w:r w:rsidR="00FE47D0" w:rsidRPr="009324FF">
        <w:rPr>
          <w:rFonts w:ascii="Traditional Arabic" w:hAnsi="Traditional Arabic" w:cs="Traditional Arabic" w:hint="cs"/>
          <w:sz w:val="28"/>
          <w:szCs w:val="28"/>
          <w:rtl/>
        </w:rPr>
        <w:t xml:space="preserve">ترجمه: </w:t>
      </w:r>
      <w:r w:rsidRPr="009324FF">
        <w:rPr>
          <w:rFonts w:ascii="Traditional Arabic" w:hAnsi="Traditional Arabic" w:cs="Traditional Arabic"/>
          <w:sz w:val="28"/>
          <w:szCs w:val="28"/>
          <w:rtl/>
        </w:rPr>
        <w:t xml:space="preserve">فاطمه توفیقی، </w:t>
      </w:r>
      <w:r w:rsidR="00FE47D0" w:rsidRPr="009324FF">
        <w:rPr>
          <w:rFonts w:ascii="Traditional Arabic" w:hAnsi="Traditional Arabic" w:cs="Traditional Arabic"/>
          <w:sz w:val="28"/>
          <w:szCs w:val="28"/>
          <w:rtl/>
        </w:rPr>
        <w:t>چاپ ۱۱</w:t>
      </w:r>
      <w:r w:rsidR="00FE47D0" w:rsidRPr="009324FF">
        <w:rPr>
          <w:rFonts w:ascii="Traditional Arabic" w:hAnsi="Traditional Arabic" w:cs="Traditional Arabic" w:hint="cs"/>
          <w:sz w:val="28"/>
          <w:szCs w:val="28"/>
          <w:rtl/>
        </w:rPr>
        <w:t>،</w:t>
      </w:r>
      <w:r w:rsidRPr="009324FF">
        <w:rPr>
          <w:rFonts w:ascii="Traditional Arabic" w:hAnsi="Traditional Arabic" w:cs="Traditional Arabic"/>
          <w:sz w:val="28"/>
          <w:szCs w:val="28"/>
          <w:rtl/>
        </w:rPr>
        <w:t>انتشارات دانشگاه ادیان و مذاهب</w:t>
      </w:r>
      <w:r w:rsidR="00E07F2C" w:rsidRPr="009324FF">
        <w:rPr>
          <w:rFonts w:ascii="Traditional Arabic" w:hAnsi="Traditional Arabic" w:cs="Traditional Arabic" w:hint="cs"/>
          <w:sz w:val="28"/>
          <w:szCs w:val="28"/>
          <w:rtl/>
        </w:rPr>
        <w:t>.</w:t>
      </w:r>
    </w:p>
    <w:p w14:paraId="101A4D6A" w14:textId="3B3B7660" w:rsidR="00F15FC7" w:rsidRDefault="00F15FC7" w:rsidP="00F15FC7">
      <w:pPr>
        <w:bidi/>
        <w:jc w:val="both"/>
        <w:rPr>
          <w:rFonts w:ascii="Traditional Arabic" w:hAnsi="Traditional Arabic" w:cs="Traditional Arabic"/>
          <w:sz w:val="28"/>
          <w:szCs w:val="28"/>
          <w:rtl/>
        </w:rPr>
      </w:pPr>
      <w:r w:rsidRPr="009324FF">
        <w:rPr>
          <w:rFonts w:ascii="Traditional Arabic" w:hAnsi="Traditional Arabic" w:cs="Traditional Arabic"/>
          <w:sz w:val="28"/>
          <w:szCs w:val="28"/>
          <w:rtl/>
        </w:rPr>
        <w:t>صدقه، جان مخايل</w:t>
      </w:r>
      <w:r w:rsidR="00F56E50" w:rsidRPr="009324FF">
        <w:rPr>
          <w:rFonts w:ascii="Traditional Arabic" w:hAnsi="Traditional Arabic" w:cs="Traditional Arabic" w:hint="cs"/>
          <w:sz w:val="28"/>
          <w:szCs w:val="28"/>
          <w:rtl/>
        </w:rPr>
        <w:t>(1994م)،</w:t>
      </w:r>
      <w:r w:rsidRPr="009324FF">
        <w:rPr>
          <w:rFonts w:ascii="Traditional Arabic" w:hAnsi="Traditional Arabic" w:cs="Traditional Arabic"/>
          <w:sz w:val="28"/>
          <w:szCs w:val="28"/>
          <w:rtl/>
        </w:rPr>
        <w:t xml:space="preserve"> </w:t>
      </w:r>
      <w:r w:rsidRPr="009324FF">
        <w:rPr>
          <w:rFonts w:ascii="Traditional Arabic" w:hAnsi="Traditional Arabic" w:cs="Traditional Arabic"/>
          <w:i/>
          <w:iCs/>
          <w:sz w:val="28"/>
          <w:szCs w:val="28"/>
          <w:rtl/>
        </w:rPr>
        <w:t>معجم الأعداد:رموز ودلالات</w:t>
      </w:r>
      <w:r w:rsidRPr="009324FF">
        <w:rPr>
          <w:rFonts w:ascii="Traditional Arabic" w:hAnsi="Traditional Arabic" w:cs="Traditional Arabic"/>
          <w:sz w:val="28"/>
          <w:szCs w:val="28"/>
          <w:rtl/>
        </w:rPr>
        <w:t xml:space="preserve">، </w:t>
      </w:r>
      <w:r w:rsidR="00F56E50" w:rsidRPr="009324FF">
        <w:rPr>
          <w:rFonts w:ascii="Traditional Arabic" w:hAnsi="Traditional Arabic" w:cs="Traditional Arabic"/>
          <w:sz w:val="28"/>
          <w:szCs w:val="28"/>
          <w:rtl/>
        </w:rPr>
        <w:t>الطبعة الأولى</w:t>
      </w:r>
      <w:r w:rsidR="00F56E50" w:rsidRPr="009324FF">
        <w:rPr>
          <w:rFonts w:ascii="Traditional Arabic" w:hAnsi="Traditional Arabic" w:cs="Traditional Arabic" w:hint="cs"/>
          <w:sz w:val="28"/>
          <w:szCs w:val="28"/>
          <w:rtl/>
        </w:rPr>
        <w:t>،</w:t>
      </w:r>
      <w:r w:rsidR="00F56E50" w:rsidRPr="009324FF">
        <w:rPr>
          <w:rFonts w:ascii="Traditional Arabic" w:hAnsi="Traditional Arabic" w:cs="Traditional Arabic"/>
          <w:sz w:val="28"/>
          <w:szCs w:val="28"/>
          <w:rtl/>
        </w:rPr>
        <w:t xml:space="preserve"> </w:t>
      </w:r>
      <w:r w:rsidRPr="009324FF">
        <w:rPr>
          <w:rFonts w:ascii="Traditional Arabic" w:hAnsi="Traditional Arabic" w:cs="Traditional Arabic"/>
          <w:sz w:val="28"/>
          <w:szCs w:val="28"/>
          <w:rtl/>
        </w:rPr>
        <w:t>لبنان</w:t>
      </w:r>
      <w:r w:rsidR="00F56E50" w:rsidRPr="009324FF">
        <w:rPr>
          <w:rFonts w:ascii="Traditional Arabic" w:hAnsi="Traditional Arabic" w:cs="Traditional Arabic" w:hint="cs"/>
          <w:sz w:val="28"/>
          <w:szCs w:val="28"/>
          <w:rtl/>
        </w:rPr>
        <w:t>:</w:t>
      </w:r>
      <w:r w:rsidRPr="009324FF">
        <w:rPr>
          <w:rFonts w:ascii="Traditional Arabic" w:hAnsi="Traditional Arabic" w:cs="Traditional Arabic"/>
          <w:sz w:val="28"/>
          <w:szCs w:val="28"/>
          <w:rtl/>
        </w:rPr>
        <w:t xml:space="preserve"> مكتبة لبنان ناشرون</w:t>
      </w:r>
      <w:r w:rsidR="00F56E50" w:rsidRPr="009324FF">
        <w:rPr>
          <w:rFonts w:ascii="Traditional Arabic" w:hAnsi="Traditional Arabic" w:cs="Traditional Arabic" w:hint="cs"/>
          <w:sz w:val="28"/>
          <w:szCs w:val="28"/>
          <w:rtl/>
        </w:rPr>
        <w:t>.</w:t>
      </w:r>
    </w:p>
    <w:p w14:paraId="73391371" w14:textId="475D9E76" w:rsidR="00FF2950" w:rsidRPr="00FF2950" w:rsidRDefault="00FF2950" w:rsidP="00FF2950">
      <w:pPr>
        <w:bidi/>
        <w:jc w:val="both"/>
        <w:rPr>
          <w:rFonts w:ascii="Traditional Arabic" w:hAnsi="Traditional Arabic" w:cs="Traditional Arabic"/>
          <w:sz w:val="28"/>
          <w:szCs w:val="28"/>
          <w:rtl/>
        </w:rPr>
      </w:pPr>
      <w:r w:rsidRPr="00FF2950">
        <w:rPr>
          <w:rFonts w:ascii="Traditional Arabic" w:hAnsi="Traditional Arabic" w:cs="Traditional Arabic"/>
          <w:sz w:val="28"/>
          <w:szCs w:val="28"/>
          <w:highlight w:val="magenta"/>
          <w:rtl/>
        </w:rPr>
        <w:t>علي، أحمد يحيى (2011م)،«</w:t>
      </w:r>
      <w:r w:rsidRPr="00FF2950">
        <w:rPr>
          <w:rStyle w:val="Strong"/>
          <w:rFonts w:ascii="Traditional Arabic" w:hAnsi="Traditional Arabic" w:cs="Traditional Arabic"/>
          <w:b w:val="0"/>
          <w:bCs w:val="0"/>
          <w:sz w:val="28"/>
          <w:szCs w:val="28"/>
          <w:highlight w:val="magenta"/>
          <w:rtl/>
        </w:rPr>
        <w:t>شعرية العدد في السرد الروائي»</w:t>
      </w:r>
      <w:r w:rsidRPr="00FF2950">
        <w:rPr>
          <w:rFonts w:ascii="Traditional Arabic" w:hAnsi="Traditional Arabic" w:cs="Traditional Arabic"/>
          <w:sz w:val="28"/>
          <w:szCs w:val="28"/>
          <w:highlight w:val="magenta"/>
          <w:rtl/>
        </w:rPr>
        <w:t xml:space="preserve">، </w:t>
      </w:r>
      <w:r w:rsidRPr="00FF2950">
        <w:rPr>
          <w:rFonts w:ascii="Traditional Arabic" w:hAnsi="Traditional Arabic" w:cs="Traditional Arabic"/>
          <w:i/>
          <w:iCs/>
          <w:sz w:val="28"/>
          <w:szCs w:val="28"/>
          <w:highlight w:val="magenta"/>
          <w:rtl/>
        </w:rPr>
        <w:t xml:space="preserve">مجلة </w:t>
      </w:r>
      <w:r w:rsidRPr="00FF2950">
        <w:rPr>
          <w:rStyle w:val="Strong"/>
          <w:rFonts w:ascii="Traditional Arabic" w:hAnsi="Traditional Arabic" w:cs="Traditional Arabic"/>
          <w:b w:val="0"/>
          <w:bCs w:val="0"/>
          <w:i/>
          <w:iCs/>
          <w:sz w:val="28"/>
          <w:szCs w:val="28"/>
          <w:highlight w:val="magenta"/>
          <w:rtl/>
        </w:rPr>
        <w:t>مقاربات</w:t>
      </w:r>
      <w:r w:rsidRPr="00FF2950">
        <w:rPr>
          <w:rFonts w:ascii="Traditional Arabic" w:hAnsi="Traditional Arabic" w:cs="Traditional Arabic"/>
          <w:sz w:val="28"/>
          <w:szCs w:val="28"/>
          <w:highlight w:val="magenta"/>
          <w:rtl/>
        </w:rPr>
        <w:t>، العدد 8، ص 84–98</w:t>
      </w:r>
      <w:r w:rsidRPr="00FF2950">
        <w:rPr>
          <w:rFonts w:ascii="Traditional Arabic" w:hAnsi="Traditional Arabic" w:cs="Traditional Arabic"/>
          <w:sz w:val="28"/>
          <w:szCs w:val="28"/>
          <w:highlight w:val="magenta"/>
        </w:rPr>
        <w:t>.</w:t>
      </w:r>
    </w:p>
    <w:p w14:paraId="58E87F5A" w14:textId="0C02AF88" w:rsidR="004A553C" w:rsidRPr="004A553C" w:rsidRDefault="004A553C" w:rsidP="004A553C">
      <w:pPr>
        <w:bidi/>
        <w:jc w:val="both"/>
        <w:rPr>
          <w:rFonts w:ascii="Traditional Arabic" w:hAnsi="Traditional Arabic" w:cs="Traditional Arabic"/>
          <w:sz w:val="28"/>
          <w:szCs w:val="28"/>
          <w:rtl/>
        </w:rPr>
      </w:pPr>
      <w:r w:rsidRPr="00E53DFE">
        <w:rPr>
          <w:rFonts w:ascii="Traditional Arabic" w:hAnsi="Traditional Arabic" w:cs="Traditional Arabic"/>
          <w:sz w:val="28"/>
          <w:szCs w:val="28"/>
          <w:highlight w:val="cyan"/>
          <w:rtl/>
        </w:rPr>
        <w:t xml:space="preserve">قرباني مادواني، زهره؛ ميكائيلي، معصومة (2023م)، </w:t>
      </w:r>
      <w:r w:rsidRPr="00E53DFE">
        <w:rPr>
          <w:rStyle w:val="Emphasis"/>
          <w:rFonts w:ascii="Traditional Arabic" w:hAnsi="Traditional Arabic" w:cs="Traditional Arabic"/>
          <w:i w:val="0"/>
          <w:iCs w:val="0"/>
          <w:sz w:val="28"/>
          <w:szCs w:val="28"/>
          <w:highlight w:val="cyan"/>
          <w:rtl/>
        </w:rPr>
        <w:t>صورة البطلة المميزة في رواية فتاة الياقة الزرقاء لعمرو عبد الحميد على ضوء النظرية</w:t>
      </w:r>
      <w:r w:rsidRPr="00E53DFE">
        <w:rPr>
          <w:rStyle w:val="Emphasis"/>
          <w:rFonts w:ascii="Traditional Arabic" w:hAnsi="Traditional Arabic" w:cs="Traditional Arabic"/>
          <w:sz w:val="28"/>
          <w:szCs w:val="28"/>
          <w:highlight w:val="cyan"/>
          <w:rtl/>
        </w:rPr>
        <w:t xml:space="preserve"> </w:t>
      </w:r>
      <w:r w:rsidRPr="00E53DFE">
        <w:rPr>
          <w:rStyle w:val="Emphasis"/>
          <w:rFonts w:ascii="Traditional Arabic" w:hAnsi="Traditional Arabic" w:cs="Traditional Arabic"/>
          <w:i w:val="0"/>
          <w:iCs w:val="0"/>
          <w:sz w:val="28"/>
          <w:szCs w:val="28"/>
          <w:highlight w:val="cyan"/>
          <w:rtl/>
        </w:rPr>
        <w:t>النسوية</w:t>
      </w:r>
      <w:r w:rsidRPr="00E53DFE">
        <w:rPr>
          <w:rFonts w:ascii="Traditional Arabic" w:hAnsi="Traditional Arabic" w:cs="Traditional Arabic"/>
          <w:b/>
          <w:bCs/>
          <w:sz w:val="28"/>
          <w:szCs w:val="28"/>
          <w:highlight w:val="cyan"/>
          <w:rtl/>
        </w:rPr>
        <w:t>،</w:t>
      </w:r>
      <w:r w:rsidRPr="00E53DFE">
        <w:rPr>
          <w:rFonts w:ascii="Traditional Arabic" w:hAnsi="Traditional Arabic" w:cs="Traditional Arabic" w:hint="cs"/>
          <w:b/>
          <w:bCs/>
          <w:sz w:val="28"/>
          <w:szCs w:val="28"/>
          <w:highlight w:val="cyan"/>
          <w:rtl/>
        </w:rPr>
        <w:t xml:space="preserve"> </w:t>
      </w:r>
      <w:r w:rsidRPr="00E53DFE">
        <w:rPr>
          <w:rStyle w:val="Strong"/>
          <w:rFonts w:ascii="Traditional Arabic" w:hAnsi="Traditional Arabic" w:cs="Traditional Arabic"/>
          <w:b w:val="0"/>
          <w:bCs w:val="0"/>
          <w:i/>
          <w:iCs/>
          <w:sz w:val="28"/>
          <w:szCs w:val="28"/>
          <w:highlight w:val="cyan"/>
          <w:rtl/>
        </w:rPr>
        <w:t>مجلة دراسات في السردانية العربية</w:t>
      </w:r>
      <w:r w:rsidRPr="00E53DFE">
        <w:rPr>
          <w:rFonts w:ascii="Traditional Arabic" w:hAnsi="Traditional Arabic" w:cs="Traditional Arabic"/>
          <w:sz w:val="28"/>
          <w:szCs w:val="28"/>
          <w:highlight w:val="cyan"/>
          <w:rtl/>
        </w:rPr>
        <w:t>، السنة الرابعة، العدد السابع، ص99–119.</w:t>
      </w:r>
    </w:p>
    <w:p w14:paraId="24C5D83F" w14:textId="12012AD9" w:rsidR="00E83FDC" w:rsidRPr="009324FF" w:rsidRDefault="00E83FDC" w:rsidP="00E83FDC">
      <w:pPr>
        <w:bidi/>
        <w:jc w:val="both"/>
        <w:rPr>
          <w:rFonts w:ascii="Traditional Arabic" w:hAnsi="Traditional Arabic" w:cs="Traditional Arabic"/>
          <w:sz w:val="28"/>
          <w:szCs w:val="28"/>
          <w:rtl/>
        </w:rPr>
      </w:pPr>
      <w:r w:rsidRPr="009324FF">
        <w:rPr>
          <w:rFonts w:ascii="Traditional Arabic" w:hAnsi="Traditional Arabic" w:cs="Traditional Arabic"/>
          <w:sz w:val="28"/>
          <w:szCs w:val="28"/>
          <w:rtl/>
        </w:rPr>
        <w:t>القط، خلد علی عباس</w:t>
      </w:r>
      <w:r w:rsidR="009517E2" w:rsidRPr="009324FF">
        <w:rPr>
          <w:rFonts w:ascii="Traditional Arabic" w:hAnsi="Traditional Arabic" w:cs="Traditional Arabic" w:hint="cs"/>
          <w:sz w:val="28"/>
          <w:szCs w:val="28"/>
          <w:rtl/>
        </w:rPr>
        <w:t>(1347ش)،</w:t>
      </w:r>
      <w:r w:rsidRPr="009324FF">
        <w:rPr>
          <w:rFonts w:ascii="Traditional Arabic" w:hAnsi="Traditional Arabic" w:cs="Traditional Arabic"/>
          <w:sz w:val="28"/>
          <w:szCs w:val="28"/>
          <w:rtl/>
        </w:rPr>
        <w:t xml:space="preserve"> دلالات الارقام أنموذجا رمزيا في المصطلح الصوفي، </w:t>
      </w:r>
      <w:r w:rsidRPr="009324FF">
        <w:rPr>
          <w:rFonts w:ascii="Traditional Arabic" w:hAnsi="Traditional Arabic" w:cs="Traditional Arabic"/>
          <w:i/>
          <w:iCs/>
          <w:sz w:val="28"/>
          <w:szCs w:val="28"/>
          <w:rtl/>
        </w:rPr>
        <w:t>مجلة جامعة طيبة للآداب و العلوم الإنسانية</w:t>
      </w:r>
      <w:r w:rsidR="00B90D30" w:rsidRPr="009324FF">
        <w:rPr>
          <w:rFonts w:ascii="Traditional Arabic" w:hAnsi="Traditional Arabic" w:cs="Traditional Arabic" w:hint="cs"/>
          <w:sz w:val="28"/>
          <w:szCs w:val="28"/>
          <w:rtl/>
        </w:rPr>
        <w:t>،</w:t>
      </w:r>
      <w:r w:rsidRPr="009324FF">
        <w:rPr>
          <w:rFonts w:ascii="Traditional Arabic" w:hAnsi="Traditional Arabic" w:cs="Traditional Arabic"/>
          <w:sz w:val="28"/>
          <w:szCs w:val="28"/>
          <w:rtl/>
        </w:rPr>
        <w:t xml:space="preserve"> سال پنجم ، عدد۸ </w:t>
      </w:r>
      <w:r w:rsidR="00B90D30" w:rsidRPr="009324FF">
        <w:rPr>
          <w:rFonts w:ascii="Traditional Arabic" w:hAnsi="Traditional Arabic" w:cs="Traditional Arabic" w:hint="cs"/>
          <w:sz w:val="28"/>
          <w:szCs w:val="28"/>
          <w:rtl/>
        </w:rPr>
        <w:t>.</w:t>
      </w:r>
    </w:p>
    <w:p w14:paraId="144CA730" w14:textId="26F30D74" w:rsidR="0054321F" w:rsidRPr="009324FF" w:rsidRDefault="0054321F" w:rsidP="0054321F">
      <w:pPr>
        <w:bidi/>
        <w:jc w:val="both"/>
        <w:rPr>
          <w:rFonts w:ascii="Traditional Arabic" w:hAnsi="Traditional Arabic" w:cs="Traditional Arabic"/>
          <w:sz w:val="28"/>
          <w:szCs w:val="28"/>
          <w:rtl/>
        </w:rPr>
      </w:pPr>
      <w:r w:rsidRPr="009324FF">
        <w:rPr>
          <w:rFonts w:ascii="Traditional Arabic" w:hAnsi="Traditional Arabic" w:cs="Traditional Arabic"/>
          <w:sz w:val="28"/>
          <w:szCs w:val="28"/>
          <w:rtl/>
        </w:rPr>
        <w:t>گورین،</w:t>
      </w:r>
      <w:r w:rsidR="00B42FA3" w:rsidRPr="009324FF">
        <w:rPr>
          <w:rFonts w:ascii="Traditional Arabic" w:hAnsi="Traditional Arabic" w:cs="Traditional Arabic" w:hint="cs"/>
          <w:sz w:val="28"/>
          <w:szCs w:val="28"/>
          <w:rtl/>
        </w:rPr>
        <w:t xml:space="preserve"> </w:t>
      </w:r>
      <w:r w:rsidRPr="009324FF">
        <w:rPr>
          <w:rFonts w:ascii="Traditional Arabic" w:hAnsi="Traditional Arabic" w:cs="Traditional Arabic"/>
          <w:sz w:val="28"/>
          <w:szCs w:val="28"/>
          <w:rtl/>
        </w:rPr>
        <w:t>ویلفرد؛</w:t>
      </w:r>
      <w:r w:rsidR="00B42FA3" w:rsidRPr="009324FF">
        <w:rPr>
          <w:rFonts w:ascii="Traditional Arabic" w:hAnsi="Traditional Arabic" w:cs="Traditional Arabic" w:hint="cs"/>
          <w:sz w:val="28"/>
          <w:szCs w:val="28"/>
          <w:rtl/>
        </w:rPr>
        <w:t xml:space="preserve"> </w:t>
      </w:r>
      <w:r w:rsidRPr="009324FF">
        <w:rPr>
          <w:rFonts w:ascii="Traditional Arabic" w:hAnsi="Traditional Arabic" w:cs="Traditional Arabic"/>
          <w:sz w:val="28"/>
          <w:szCs w:val="28"/>
          <w:rtl/>
        </w:rPr>
        <w:t>ویلینگهام،جان</w:t>
      </w:r>
      <w:r w:rsidR="00B42FA3" w:rsidRPr="009324FF">
        <w:rPr>
          <w:rFonts w:ascii="Traditional Arabic" w:hAnsi="Traditional Arabic" w:cs="Traditional Arabic" w:hint="cs"/>
          <w:sz w:val="28"/>
          <w:szCs w:val="28"/>
          <w:rtl/>
        </w:rPr>
        <w:t>(1370ش)</w:t>
      </w:r>
      <w:r w:rsidRPr="009324FF">
        <w:rPr>
          <w:rFonts w:ascii="Traditional Arabic" w:hAnsi="Traditional Arabic" w:cs="Traditional Arabic"/>
          <w:sz w:val="28"/>
          <w:szCs w:val="28"/>
          <w:rtl/>
        </w:rPr>
        <w:t xml:space="preserve">، </w:t>
      </w:r>
      <w:r w:rsidRPr="009324FF">
        <w:rPr>
          <w:rFonts w:ascii="Traditional Arabic" w:hAnsi="Traditional Arabic" w:cs="Traditional Arabic"/>
          <w:i/>
          <w:iCs/>
          <w:sz w:val="28"/>
          <w:szCs w:val="28"/>
          <w:rtl/>
        </w:rPr>
        <w:t>راهنمای روی</w:t>
      </w:r>
      <w:r w:rsidR="00A84929">
        <w:rPr>
          <w:rFonts w:ascii="Traditional Arabic" w:hAnsi="Traditional Arabic" w:cs="Traditional Arabic"/>
          <w:i/>
          <w:iCs/>
          <w:sz w:val="28"/>
          <w:szCs w:val="28"/>
          <w:rtl/>
        </w:rPr>
        <w:t>ك</w:t>
      </w:r>
      <w:r w:rsidRPr="009324FF">
        <w:rPr>
          <w:rFonts w:ascii="Traditional Arabic" w:hAnsi="Traditional Arabic" w:cs="Traditional Arabic"/>
          <w:i/>
          <w:iCs/>
          <w:sz w:val="28"/>
          <w:szCs w:val="28"/>
          <w:rtl/>
        </w:rPr>
        <w:t>ردهای نقد ادبی</w:t>
      </w:r>
      <w:r w:rsidRPr="009324FF">
        <w:rPr>
          <w:rFonts w:ascii="Traditional Arabic" w:hAnsi="Traditional Arabic" w:cs="Traditional Arabic"/>
          <w:sz w:val="28"/>
          <w:szCs w:val="28"/>
          <w:rtl/>
        </w:rPr>
        <w:t>،</w:t>
      </w:r>
      <w:r w:rsidR="00B42FA3" w:rsidRPr="009324FF">
        <w:rPr>
          <w:rFonts w:ascii="Traditional Arabic" w:hAnsi="Traditional Arabic" w:cs="Traditional Arabic" w:hint="cs"/>
          <w:sz w:val="28"/>
          <w:szCs w:val="28"/>
          <w:rtl/>
        </w:rPr>
        <w:t xml:space="preserve">ترجمه: </w:t>
      </w:r>
      <w:r w:rsidRPr="009324FF">
        <w:rPr>
          <w:rFonts w:ascii="Traditional Arabic" w:hAnsi="Traditional Arabic" w:cs="Traditional Arabic"/>
          <w:sz w:val="28"/>
          <w:szCs w:val="28"/>
          <w:rtl/>
        </w:rPr>
        <w:t>زهرا میهن خواه،</w:t>
      </w:r>
      <w:r w:rsidR="00B42FA3" w:rsidRPr="009324FF">
        <w:rPr>
          <w:rFonts w:ascii="Traditional Arabic" w:hAnsi="Traditional Arabic" w:cs="Traditional Arabic" w:hint="cs"/>
          <w:sz w:val="28"/>
          <w:szCs w:val="28"/>
          <w:rtl/>
        </w:rPr>
        <w:t xml:space="preserve"> تهران: اطلاعات.</w:t>
      </w:r>
    </w:p>
    <w:p w14:paraId="20430F57" w14:textId="60ABDC81" w:rsidR="004D4033" w:rsidRPr="009324FF" w:rsidRDefault="004D4033" w:rsidP="004D4033">
      <w:pPr>
        <w:bidi/>
        <w:jc w:val="both"/>
        <w:rPr>
          <w:rFonts w:ascii="Traditional Arabic" w:hAnsi="Traditional Arabic" w:cs="Traditional Arabic"/>
          <w:sz w:val="28"/>
          <w:szCs w:val="28"/>
          <w:rtl/>
        </w:rPr>
      </w:pPr>
      <w:r w:rsidRPr="009324FF">
        <w:rPr>
          <w:rFonts w:ascii="Traditional Arabic" w:hAnsi="Traditional Arabic" w:cs="Traditional Arabic"/>
          <w:sz w:val="28"/>
          <w:szCs w:val="28"/>
          <w:rtl/>
        </w:rPr>
        <w:t>مختار عمر،</w:t>
      </w:r>
      <w:r w:rsidR="002F1750" w:rsidRPr="009324FF">
        <w:rPr>
          <w:rFonts w:ascii="Traditional Arabic" w:hAnsi="Traditional Arabic" w:cs="Traditional Arabic" w:hint="cs"/>
          <w:sz w:val="28"/>
          <w:szCs w:val="28"/>
          <w:rtl/>
        </w:rPr>
        <w:t xml:space="preserve"> </w:t>
      </w:r>
      <w:r w:rsidRPr="009324FF">
        <w:rPr>
          <w:rFonts w:ascii="Traditional Arabic" w:hAnsi="Traditional Arabic" w:cs="Traditional Arabic"/>
          <w:sz w:val="28"/>
          <w:szCs w:val="28"/>
          <w:rtl/>
        </w:rPr>
        <w:t>احمد</w:t>
      </w:r>
      <w:r w:rsidR="002F1750" w:rsidRPr="009324FF">
        <w:rPr>
          <w:rFonts w:ascii="Traditional Arabic" w:hAnsi="Traditional Arabic" w:cs="Traditional Arabic" w:hint="cs"/>
          <w:sz w:val="28"/>
          <w:szCs w:val="28"/>
          <w:rtl/>
        </w:rPr>
        <w:t>(1998م)</w:t>
      </w:r>
      <w:r w:rsidRPr="009324FF">
        <w:rPr>
          <w:rFonts w:ascii="Traditional Arabic" w:hAnsi="Traditional Arabic" w:cs="Traditional Arabic"/>
          <w:sz w:val="28"/>
          <w:szCs w:val="28"/>
          <w:rtl/>
        </w:rPr>
        <w:t xml:space="preserve">، </w:t>
      </w:r>
      <w:r w:rsidRPr="009324FF">
        <w:rPr>
          <w:rFonts w:ascii="Traditional Arabic" w:hAnsi="Traditional Arabic" w:cs="Traditional Arabic"/>
          <w:i/>
          <w:iCs/>
          <w:sz w:val="28"/>
          <w:szCs w:val="28"/>
          <w:rtl/>
        </w:rPr>
        <w:t>علم الدلالة</w:t>
      </w:r>
      <w:r w:rsidRPr="009324FF">
        <w:rPr>
          <w:rFonts w:ascii="Traditional Arabic" w:hAnsi="Traditional Arabic" w:cs="Traditional Arabic"/>
          <w:sz w:val="28"/>
          <w:szCs w:val="28"/>
          <w:rtl/>
        </w:rPr>
        <w:t>،</w:t>
      </w:r>
      <w:r w:rsidR="002F1750" w:rsidRPr="009324FF">
        <w:rPr>
          <w:rFonts w:ascii="Traditional Arabic" w:hAnsi="Traditional Arabic" w:cs="Traditional Arabic" w:hint="cs"/>
          <w:sz w:val="28"/>
          <w:szCs w:val="28"/>
          <w:rtl/>
        </w:rPr>
        <w:t xml:space="preserve"> ط5،</w:t>
      </w:r>
      <w:r w:rsidRPr="009324FF">
        <w:rPr>
          <w:rFonts w:ascii="Traditional Arabic" w:hAnsi="Traditional Arabic" w:cs="Traditional Arabic"/>
          <w:sz w:val="28"/>
          <w:szCs w:val="28"/>
          <w:rtl/>
        </w:rPr>
        <w:t xml:space="preserve"> </w:t>
      </w:r>
      <w:r w:rsidR="002F1750" w:rsidRPr="009324FF">
        <w:rPr>
          <w:rFonts w:ascii="Traditional Arabic" w:hAnsi="Traditional Arabic" w:cs="Traditional Arabic" w:hint="cs"/>
          <w:sz w:val="28"/>
          <w:szCs w:val="28"/>
          <w:rtl/>
        </w:rPr>
        <w:t xml:space="preserve">القاهرة: </w:t>
      </w:r>
      <w:r w:rsidRPr="009324FF">
        <w:rPr>
          <w:rFonts w:ascii="Traditional Arabic" w:hAnsi="Traditional Arabic" w:cs="Traditional Arabic"/>
          <w:sz w:val="28"/>
          <w:szCs w:val="28"/>
          <w:rtl/>
        </w:rPr>
        <w:t>عالم الكتب</w:t>
      </w:r>
      <w:r w:rsidR="002F1750" w:rsidRPr="009324FF">
        <w:rPr>
          <w:rFonts w:ascii="Traditional Arabic" w:hAnsi="Traditional Arabic" w:cs="Traditional Arabic" w:hint="cs"/>
          <w:sz w:val="28"/>
          <w:szCs w:val="28"/>
          <w:rtl/>
        </w:rPr>
        <w:t>.</w:t>
      </w:r>
    </w:p>
    <w:p w14:paraId="3F9CED95" w14:textId="3E48CE6B" w:rsidR="00085282" w:rsidRDefault="00085282" w:rsidP="008564EA">
      <w:pPr>
        <w:bidi/>
        <w:jc w:val="both"/>
        <w:rPr>
          <w:rFonts w:ascii="Traditional Arabic" w:hAnsi="Traditional Arabic" w:cs="Traditional Arabic"/>
          <w:sz w:val="28"/>
          <w:szCs w:val="28"/>
          <w:rtl/>
        </w:rPr>
      </w:pPr>
      <w:r w:rsidRPr="009324FF">
        <w:rPr>
          <w:rFonts w:ascii="Traditional Arabic" w:hAnsi="Traditional Arabic" w:cs="Traditional Arabic"/>
          <w:sz w:val="28"/>
          <w:szCs w:val="28"/>
          <w:rtl/>
        </w:rPr>
        <w:t xml:space="preserve">المطيري، حنان بنت غالب، الدلالات الرمزية في ديوان "فصول من سيرة الرماد "لصالح الزهرائي، </w:t>
      </w:r>
      <w:r w:rsidRPr="009324FF">
        <w:rPr>
          <w:rFonts w:ascii="Traditional Arabic" w:hAnsi="Traditional Arabic" w:cs="Traditional Arabic"/>
          <w:i/>
          <w:iCs/>
          <w:sz w:val="28"/>
          <w:szCs w:val="28"/>
          <w:rtl/>
        </w:rPr>
        <w:t>مجلة كلية الدراسات الاسلامية والعربية</w:t>
      </w:r>
      <w:r w:rsidRPr="009324FF">
        <w:rPr>
          <w:rFonts w:ascii="Traditional Arabic" w:hAnsi="Traditional Arabic" w:cs="Traditional Arabic"/>
          <w:sz w:val="28"/>
          <w:szCs w:val="28"/>
          <w:rtl/>
        </w:rPr>
        <w:t>،</w:t>
      </w:r>
      <w:r w:rsidR="00CB6E5F" w:rsidRPr="009324FF">
        <w:rPr>
          <w:rFonts w:ascii="Traditional Arabic" w:hAnsi="Traditional Arabic" w:cs="Traditional Arabic" w:hint="cs"/>
          <w:sz w:val="28"/>
          <w:szCs w:val="28"/>
          <w:rtl/>
        </w:rPr>
        <w:t xml:space="preserve"> </w:t>
      </w:r>
      <w:r w:rsidRPr="009324FF">
        <w:rPr>
          <w:rFonts w:ascii="Traditional Arabic" w:hAnsi="Traditional Arabic" w:cs="Traditional Arabic"/>
          <w:sz w:val="28"/>
          <w:szCs w:val="28"/>
          <w:rtl/>
        </w:rPr>
        <w:t>العدد الثامن و الثلاثين،  الإصدار الثاني.</w:t>
      </w:r>
    </w:p>
    <w:p w14:paraId="0A23A41C" w14:textId="34D288C3" w:rsidR="000B4C75" w:rsidRPr="000B4C75" w:rsidRDefault="000B4C75" w:rsidP="000B4C75">
      <w:pPr>
        <w:bidi/>
        <w:jc w:val="both"/>
        <w:rPr>
          <w:rFonts w:ascii="Traditional Arabic" w:hAnsi="Traditional Arabic" w:cs="Traditional Arabic"/>
          <w:sz w:val="28"/>
          <w:szCs w:val="28"/>
          <w:rtl/>
        </w:rPr>
      </w:pPr>
      <w:r w:rsidRPr="000B4C75">
        <w:rPr>
          <w:rFonts w:ascii="Traditional Arabic" w:hAnsi="Traditional Arabic" w:cs="Traditional Arabic"/>
          <w:sz w:val="28"/>
          <w:szCs w:val="28"/>
          <w:rtl/>
        </w:rPr>
        <w:t xml:space="preserve">منوجهري، زهرا(1397ش)، </w:t>
      </w:r>
      <w:r w:rsidRPr="000B4C75">
        <w:rPr>
          <w:rFonts w:ascii="Traditional Arabic" w:eastAsia="Times New Roman" w:hAnsi="Traditional Arabic" w:cs="Traditional Arabic"/>
          <w:kern w:val="2"/>
          <w:sz w:val="28"/>
          <w:szCs w:val="28"/>
          <w:rtl/>
          <w:lang w:bidi="fa-IR"/>
          <w14:ligatures w14:val="standardContextual"/>
        </w:rPr>
        <w:t>نمادین اعداد در آثار شهاب الدین سهروردی، مجموعه مقالات ششمین همایش متن پژوهی ادبی.</w:t>
      </w:r>
    </w:p>
    <w:p w14:paraId="7D0164CA" w14:textId="24C97322" w:rsidR="00277D80" w:rsidRPr="009324FF" w:rsidRDefault="00277D80" w:rsidP="00357ECF">
      <w:pPr>
        <w:bidi/>
        <w:jc w:val="both"/>
        <w:rPr>
          <w:rFonts w:ascii="Traditional Arabic" w:hAnsi="Traditional Arabic" w:cs="Traditional Arabic"/>
          <w:sz w:val="28"/>
          <w:szCs w:val="28"/>
          <w:rtl/>
        </w:rPr>
      </w:pPr>
      <w:r w:rsidRPr="009324FF">
        <w:rPr>
          <w:rFonts w:ascii="Traditional Arabic" w:hAnsi="Traditional Arabic" w:cs="Traditional Arabic"/>
          <w:sz w:val="28"/>
          <w:szCs w:val="28"/>
          <w:rtl/>
        </w:rPr>
        <w:t xml:space="preserve">نصر، سید حسن </w:t>
      </w:r>
      <w:r w:rsidR="008B49A0" w:rsidRPr="009324FF">
        <w:rPr>
          <w:rFonts w:ascii="Traditional Arabic" w:hAnsi="Traditional Arabic" w:cs="Traditional Arabic" w:hint="cs"/>
          <w:sz w:val="28"/>
          <w:szCs w:val="28"/>
          <w:rtl/>
        </w:rPr>
        <w:t>(1342ش)،</w:t>
      </w:r>
      <w:r w:rsidRPr="009324FF">
        <w:rPr>
          <w:rFonts w:ascii="Traditional Arabic" w:hAnsi="Traditional Arabic" w:cs="Traditional Arabic"/>
          <w:sz w:val="28"/>
          <w:szCs w:val="28"/>
          <w:rtl/>
        </w:rPr>
        <w:t xml:space="preserve"> </w:t>
      </w:r>
      <w:r w:rsidRPr="009324FF">
        <w:rPr>
          <w:rFonts w:ascii="Traditional Arabic" w:hAnsi="Traditional Arabic" w:cs="Traditional Arabic"/>
          <w:i/>
          <w:iCs/>
          <w:sz w:val="28"/>
          <w:szCs w:val="28"/>
          <w:rtl/>
        </w:rPr>
        <w:t>نظر متف</w:t>
      </w:r>
      <w:r w:rsidR="00A84929">
        <w:rPr>
          <w:rFonts w:ascii="Traditional Arabic" w:hAnsi="Traditional Arabic" w:cs="Traditional Arabic"/>
          <w:i/>
          <w:iCs/>
          <w:sz w:val="28"/>
          <w:szCs w:val="28"/>
          <w:rtl/>
        </w:rPr>
        <w:t>ك</w:t>
      </w:r>
      <w:r w:rsidRPr="009324FF">
        <w:rPr>
          <w:rFonts w:ascii="Traditional Arabic" w:hAnsi="Traditional Arabic" w:cs="Traditional Arabic"/>
          <w:i/>
          <w:iCs/>
          <w:sz w:val="28"/>
          <w:szCs w:val="28"/>
          <w:rtl/>
        </w:rPr>
        <w:t>ران اسلامی درباره ی طبیعت</w:t>
      </w:r>
      <w:r w:rsidRPr="009324FF">
        <w:rPr>
          <w:rFonts w:ascii="Traditional Arabic" w:hAnsi="Traditional Arabic" w:cs="Traditional Arabic"/>
          <w:sz w:val="28"/>
          <w:szCs w:val="28"/>
          <w:rtl/>
        </w:rPr>
        <w:t>،</w:t>
      </w:r>
      <w:r w:rsidR="008B49A0" w:rsidRPr="009324FF">
        <w:rPr>
          <w:rFonts w:ascii="Traditional Arabic" w:hAnsi="Traditional Arabic" w:cs="Traditional Arabic" w:hint="cs"/>
          <w:sz w:val="28"/>
          <w:szCs w:val="28"/>
          <w:rtl/>
        </w:rPr>
        <w:t xml:space="preserve"> </w:t>
      </w:r>
      <w:r w:rsidRPr="009324FF">
        <w:rPr>
          <w:rFonts w:ascii="Traditional Arabic" w:hAnsi="Traditional Arabic" w:cs="Traditional Arabic"/>
          <w:sz w:val="28"/>
          <w:szCs w:val="28"/>
          <w:rtl/>
        </w:rPr>
        <w:t>تهران</w:t>
      </w:r>
      <w:r w:rsidR="008B49A0" w:rsidRPr="009324FF">
        <w:rPr>
          <w:rFonts w:ascii="Traditional Arabic" w:hAnsi="Traditional Arabic" w:cs="Traditional Arabic" w:hint="cs"/>
          <w:sz w:val="28"/>
          <w:szCs w:val="28"/>
          <w:rtl/>
        </w:rPr>
        <w:t>:</w:t>
      </w:r>
      <w:r w:rsidRPr="009324FF">
        <w:rPr>
          <w:rFonts w:ascii="Traditional Arabic" w:hAnsi="Traditional Arabic" w:cs="Traditional Arabic"/>
          <w:sz w:val="28"/>
          <w:szCs w:val="28"/>
          <w:rtl/>
        </w:rPr>
        <w:t xml:space="preserve"> دانشگاه تهران</w:t>
      </w:r>
      <w:r w:rsidR="008B49A0" w:rsidRPr="009324FF">
        <w:rPr>
          <w:rFonts w:ascii="Traditional Arabic" w:hAnsi="Traditional Arabic" w:cs="Traditional Arabic" w:hint="cs"/>
          <w:sz w:val="28"/>
          <w:szCs w:val="28"/>
          <w:rtl/>
        </w:rPr>
        <w:t>.</w:t>
      </w:r>
    </w:p>
    <w:p w14:paraId="05C04DB6" w14:textId="000267BB" w:rsidR="00F96775" w:rsidRDefault="00F96775" w:rsidP="00277D80">
      <w:pPr>
        <w:bidi/>
        <w:jc w:val="both"/>
        <w:rPr>
          <w:rFonts w:ascii="Traditional Arabic" w:hAnsi="Traditional Arabic" w:cs="Traditional Arabic"/>
          <w:sz w:val="28"/>
          <w:szCs w:val="28"/>
          <w:rtl/>
        </w:rPr>
      </w:pPr>
      <w:r w:rsidRPr="009324FF">
        <w:rPr>
          <w:rFonts w:ascii="Traditional Arabic" w:hAnsi="Traditional Arabic" w:cs="Traditional Arabic"/>
          <w:sz w:val="28"/>
          <w:szCs w:val="28"/>
          <w:rtl/>
        </w:rPr>
        <w:t xml:space="preserve">یونگ، </w:t>
      </w:r>
      <w:r w:rsidR="00A84929">
        <w:rPr>
          <w:rFonts w:ascii="Traditional Arabic" w:hAnsi="Traditional Arabic" w:cs="Traditional Arabic"/>
          <w:sz w:val="28"/>
          <w:szCs w:val="28"/>
          <w:rtl/>
        </w:rPr>
        <w:t>ك</w:t>
      </w:r>
      <w:r w:rsidRPr="009324FF">
        <w:rPr>
          <w:rFonts w:ascii="Traditional Arabic" w:hAnsi="Traditional Arabic" w:cs="Traditional Arabic"/>
          <w:sz w:val="28"/>
          <w:szCs w:val="28"/>
          <w:rtl/>
        </w:rPr>
        <w:t>ارل گوستاو</w:t>
      </w:r>
      <w:r w:rsidR="0077270F" w:rsidRPr="009324FF">
        <w:rPr>
          <w:rFonts w:ascii="Traditional Arabic" w:hAnsi="Traditional Arabic" w:cs="Traditional Arabic" w:hint="cs"/>
          <w:sz w:val="28"/>
          <w:szCs w:val="28"/>
          <w:rtl/>
        </w:rPr>
        <w:t xml:space="preserve"> (1377ش)،</w:t>
      </w:r>
      <w:r w:rsidRPr="009324FF">
        <w:rPr>
          <w:rFonts w:ascii="Traditional Arabic" w:hAnsi="Traditional Arabic" w:cs="Traditional Arabic"/>
          <w:sz w:val="28"/>
          <w:szCs w:val="28"/>
          <w:rtl/>
        </w:rPr>
        <w:t xml:space="preserve"> </w:t>
      </w:r>
      <w:r w:rsidRPr="009324FF">
        <w:rPr>
          <w:rFonts w:ascii="Traditional Arabic" w:hAnsi="Traditional Arabic" w:cs="Traditional Arabic"/>
          <w:i/>
          <w:iCs/>
          <w:sz w:val="28"/>
          <w:szCs w:val="28"/>
          <w:rtl/>
        </w:rPr>
        <w:t>انسان و سمبول هایش</w:t>
      </w:r>
      <w:r w:rsidRPr="009324FF">
        <w:rPr>
          <w:rFonts w:ascii="Traditional Arabic" w:hAnsi="Traditional Arabic" w:cs="Traditional Arabic"/>
          <w:sz w:val="28"/>
          <w:szCs w:val="28"/>
          <w:rtl/>
        </w:rPr>
        <w:t>،</w:t>
      </w:r>
      <w:r w:rsidR="0077270F" w:rsidRPr="009324FF">
        <w:rPr>
          <w:rFonts w:ascii="Traditional Arabic" w:hAnsi="Traditional Arabic" w:cs="Traditional Arabic" w:hint="cs"/>
          <w:sz w:val="28"/>
          <w:szCs w:val="28"/>
          <w:rtl/>
        </w:rPr>
        <w:t xml:space="preserve"> ترجمه:</w:t>
      </w:r>
      <w:r w:rsidRPr="009324FF">
        <w:rPr>
          <w:rFonts w:ascii="Traditional Arabic" w:hAnsi="Traditional Arabic" w:cs="Traditional Arabic"/>
          <w:sz w:val="28"/>
          <w:szCs w:val="28"/>
          <w:rtl/>
        </w:rPr>
        <w:t xml:space="preserve"> محمد سلطانیة ، تهران</w:t>
      </w:r>
      <w:r w:rsidR="0077270F" w:rsidRPr="009324FF">
        <w:rPr>
          <w:rFonts w:ascii="Traditional Arabic" w:hAnsi="Traditional Arabic" w:cs="Traditional Arabic" w:hint="cs"/>
          <w:sz w:val="28"/>
          <w:szCs w:val="28"/>
          <w:rtl/>
        </w:rPr>
        <w:t>:</w:t>
      </w:r>
      <w:r w:rsidRPr="009324FF">
        <w:rPr>
          <w:rFonts w:ascii="Traditional Arabic" w:hAnsi="Traditional Arabic" w:cs="Traditional Arabic"/>
          <w:sz w:val="28"/>
          <w:szCs w:val="28"/>
          <w:rtl/>
        </w:rPr>
        <w:t xml:space="preserve"> جامي</w:t>
      </w:r>
      <w:r w:rsidR="0077270F" w:rsidRPr="009324FF">
        <w:rPr>
          <w:rFonts w:ascii="Traditional Arabic" w:hAnsi="Traditional Arabic" w:cs="Traditional Arabic" w:hint="cs"/>
          <w:sz w:val="28"/>
          <w:szCs w:val="28"/>
          <w:rtl/>
        </w:rPr>
        <w:t>.</w:t>
      </w:r>
    </w:p>
    <w:p w14:paraId="7596EC9F" w14:textId="77777777" w:rsidR="000413EE" w:rsidRDefault="000413EE" w:rsidP="000413EE">
      <w:pPr>
        <w:pStyle w:val="NormalWeb"/>
        <w:numPr>
          <w:ilvl w:val="0"/>
          <w:numId w:val="12"/>
        </w:numPr>
      </w:pPr>
      <w:proofErr w:type="spellStart"/>
      <w:r>
        <w:t>Lotman</w:t>
      </w:r>
      <w:proofErr w:type="spellEnd"/>
      <w:r>
        <w:t xml:space="preserve">, Yuri Mikhailovich. (1977). </w:t>
      </w:r>
      <w:r>
        <w:rPr>
          <w:rStyle w:val="Emphasis"/>
        </w:rPr>
        <w:t>The structure of the artistic text</w:t>
      </w:r>
      <w:r>
        <w:t>. Ann Arbor, MI: University of Michigan Press.</w:t>
      </w:r>
    </w:p>
    <w:p w14:paraId="5DD97704" w14:textId="6CCAE54F" w:rsidR="000413EE" w:rsidRPr="000413EE" w:rsidRDefault="000413EE" w:rsidP="000413EE">
      <w:pPr>
        <w:pStyle w:val="NormalWeb"/>
        <w:numPr>
          <w:ilvl w:val="0"/>
          <w:numId w:val="12"/>
        </w:numPr>
        <w:rPr>
          <w:rtl/>
        </w:rPr>
      </w:pPr>
      <w:proofErr w:type="spellStart"/>
      <w:r>
        <w:t>Lotman</w:t>
      </w:r>
      <w:proofErr w:type="spellEnd"/>
      <w:r>
        <w:t xml:space="preserve">, Yuri Mikhailovich. (1990). </w:t>
      </w:r>
      <w:r>
        <w:rPr>
          <w:rStyle w:val="Emphasis"/>
        </w:rPr>
        <w:t>Universe of the mind: A semiotic theory of culture</w:t>
      </w:r>
      <w:r>
        <w:t>. London, UK: I.B. Tauris.</w:t>
      </w:r>
    </w:p>
    <w:p w14:paraId="5A8185B7" w14:textId="77777777" w:rsidR="00B856E7" w:rsidRPr="00D045D1" w:rsidRDefault="00B856E7" w:rsidP="00B856E7">
      <w:pPr>
        <w:pStyle w:val="NormalWeb"/>
        <w:bidi/>
        <w:jc w:val="both"/>
        <w:rPr>
          <w:rFonts w:ascii="Traditional Arabic" w:hAnsi="Traditional Arabic" w:cs="Traditional Arabic"/>
          <w:b/>
          <w:bCs/>
          <w:rtl/>
        </w:rPr>
      </w:pPr>
    </w:p>
    <w:p w14:paraId="35F39752" w14:textId="77777777" w:rsidR="00B856E7" w:rsidRPr="00883C0C" w:rsidRDefault="00B856E7" w:rsidP="00B856E7">
      <w:pPr>
        <w:bidi/>
        <w:jc w:val="right"/>
        <w:rPr>
          <w:rFonts w:asciiTheme="majorBidi" w:hAnsiTheme="majorBidi" w:cstheme="majorBidi"/>
          <w:sz w:val="36"/>
          <w:szCs w:val="36"/>
          <w:rtl/>
        </w:rPr>
      </w:pPr>
      <w:r w:rsidRPr="00883C0C">
        <w:rPr>
          <w:rFonts w:asciiTheme="majorBidi" w:hAnsiTheme="majorBidi" w:cstheme="majorBidi"/>
          <w:b/>
          <w:bCs/>
          <w:sz w:val="28"/>
          <w:szCs w:val="28"/>
        </w:rPr>
        <w:t>References</w:t>
      </w:r>
      <w:r w:rsidRPr="00883C0C">
        <w:rPr>
          <w:rFonts w:asciiTheme="majorBidi" w:hAnsiTheme="majorBidi" w:cstheme="majorBidi"/>
          <w:sz w:val="28"/>
          <w:szCs w:val="28"/>
        </w:rPr>
        <w:t xml:space="preserve"> </w:t>
      </w:r>
    </w:p>
    <w:p w14:paraId="78DB3136" w14:textId="15128EA1" w:rsidR="00001D2A" w:rsidRPr="00001D2A" w:rsidRDefault="00001D2A" w:rsidP="000413EE">
      <w:pPr>
        <w:pStyle w:val="NormalWeb"/>
        <w:numPr>
          <w:ilvl w:val="0"/>
          <w:numId w:val="13"/>
        </w:numPr>
        <w:rPr>
          <w:highlight w:val="magenta"/>
        </w:rPr>
      </w:pPr>
      <w:r w:rsidRPr="00001D2A">
        <w:rPr>
          <w:highlight w:val="magenta"/>
        </w:rPr>
        <w:t>Ali, Ahmed Yahya (2011).“The Poetics of Number in Narrative Fiction.”</w:t>
      </w:r>
      <w:r w:rsidRPr="00001D2A">
        <w:rPr>
          <w:highlight w:val="magenta"/>
        </w:rPr>
        <w:br/>
      </w:r>
      <w:proofErr w:type="spellStart"/>
      <w:r w:rsidRPr="00001D2A">
        <w:rPr>
          <w:rStyle w:val="Emphasis"/>
          <w:highlight w:val="magenta"/>
        </w:rPr>
        <w:t>Mouqârabat</w:t>
      </w:r>
      <w:proofErr w:type="spellEnd"/>
      <w:r w:rsidRPr="00001D2A">
        <w:rPr>
          <w:highlight w:val="magenta"/>
        </w:rPr>
        <w:t xml:space="preserve"> Journal, No. 8, pp. 84–98.</w:t>
      </w:r>
    </w:p>
    <w:p w14:paraId="4B0FC931" w14:textId="562C3431" w:rsidR="000413EE" w:rsidRDefault="000413EE" w:rsidP="000413EE">
      <w:pPr>
        <w:pStyle w:val="NormalWeb"/>
        <w:numPr>
          <w:ilvl w:val="0"/>
          <w:numId w:val="13"/>
        </w:numPr>
      </w:pPr>
      <w:proofErr w:type="spellStart"/>
      <w:r>
        <w:t>Aqa</w:t>
      </w:r>
      <w:proofErr w:type="spellEnd"/>
      <w:r>
        <w:t xml:space="preserve"> Sharif, Ahmad. (2004). </w:t>
      </w:r>
      <w:r>
        <w:rPr>
          <w:rStyle w:val="Emphasis"/>
        </w:rPr>
        <w:t>Secrets and Mysteries of Numbers</w:t>
      </w:r>
      <w:r>
        <w:t xml:space="preserve">. Shahid Saeed </w:t>
      </w:r>
      <w:proofErr w:type="spellStart"/>
      <w:r>
        <w:t>Mohabbi</w:t>
      </w:r>
      <w:proofErr w:type="spellEnd"/>
      <w:r>
        <w:t>.</w:t>
      </w:r>
    </w:p>
    <w:p w14:paraId="37A63A89" w14:textId="57374240" w:rsidR="000413EE" w:rsidRDefault="000413EE" w:rsidP="000413EE">
      <w:pPr>
        <w:pStyle w:val="NormalWeb"/>
        <w:numPr>
          <w:ilvl w:val="0"/>
          <w:numId w:val="13"/>
        </w:numPr>
      </w:pPr>
      <w:r>
        <w:t>Al-</w:t>
      </w:r>
      <w:proofErr w:type="spellStart"/>
      <w:r>
        <w:t>Mutairi</w:t>
      </w:r>
      <w:proofErr w:type="spellEnd"/>
      <w:r>
        <w:t xml:space="preserve">, Hanan </w:t>
      </w:r>
      <w:proofErr w:type="spellStart"/>
      <w:r>
        <w:t>bint</w:t>
      </w:r>
      <w:proofErr w:type="spellEnd"/>
      <w:r>
        <w:t xml:space="preserve"> Ghalib. (n.d.). “Symbolic Meanings in the Collection </w:t>
      </w:r>
      <w:r>
        <w:rPr>
          <w:rStyle w:val="Emphasis"/>
        </w:rPr>
        <w:t>Chapters from the Biography of Ashes</w:t>
      </w:r>
      <w:r>
        <w:t xml:space="preserve"> by Saleh al-</w:t>
      </w:r>
      <w:proofErr w:type="spellStart"/>
      <w:r>
        <w:t>Zahra’i</w:t>
      </w:r>
      <w:proofErr w:type="spellEnd"/>
      <w:r>
        <w:t xml:space="preserve">.” </w:t>
      </w:r>
      <w:r>
        <w:rPr>
          <w:rStyle w:val="Emphasis"/>
        </w:rPr>
        <w:t>Journal of the College of Islamic and Arabic Studies</w:t>
      </w:r>
      <w:r>
        <w:t>, No. 38, Issue 2.</w:t>
      </w:r>
    </w:p>
    <w:p w14:paraId="7DF567B7" w14:textId="052193B2" w:rsidR="00682EB2" w:rsidRPr="00682EB2" w:rsidRDefault="00682EB2" w:rsidP="000413EE">
      <w:pPr>
        <w:pStyle w:val="NormalWeb"/>
        <w:numPr>
          <w:ilvl w:val="0"/>
          <w:numId w:val="13"/>
        </w:numPr>
        <w:rPr>
          <w:highlight w:val="magenta"/>
        </w:rPr>
      </w:pPr>
      <w:r w:rsidRPr="00682EB2">
        <w:rPr>
          <w:highlight w:val="magenta"/>
        </w:rPr>
        <w:t>Al-</w:t>
      </w:r>
      <w:proofErr w:type="spellStart"/>
      <w:r w:rsidRPr="00682EB2">
        <w:rPr>
          <w:highlight w:val="magenta"/>
        </w:rPr>
        <w:t>Sammouri</w:t>
      </w:r>
      <w:proofErr w:type="spellEnd"/>
      <w:r w:rsidRPr="00682EB2">
        <w:rPr>
          <w:highlight w:val="magenta"/>
        </w:rPr>
        <w:t xml:space="preserve">, Mohammed (2007).“The Theory of Numbers and Their Symbolic </w:t>
      </w:r>
      <w:proofErr w:type="spellStart"/>
      <w:r w:rsidRPr="00682EB2">
        <w:rPr>
          <w:highlight w:val="magenta"/>
        </w:rPr>
        <w:t>Referentiality.”</w:t>
      </w:r>
      <w:r w:rsidRPr="00682EB2">
        <w:rPr>
          <w:rStyle w:val="Emphasis"/>
          <w:highlight w:val="magenta"/>
        </w:rPr>
        <w:t>Diwan</w:t>
      </w:r>
      <w:proofErr w:type="spellEnd"/>
      <w:r w:rsidRPr="00682EB2">
        <w:rPr>
          <w:rStyle w:val="Emphasis"/>
          <w:highlight w:val="magenta"/>
        </w:rPr>
        <w:t xml:space="preserve"> Al-Arab</w:t>
      </w:r>
      <w:r w:rsidRPr="00682EB2">
        <w:rPr>
          <w:highlight w:val="magenta"/>
        </w:rPr>
        <w:t xml:space="preserve"> website.</w:t>
      </w:r>
    </w:p>
    <w:p w14:paraId="7F207C86" w14:textId="77777777" w:rsidR="000413EE" w:rsidRDefault="000413EE" w:rsidP="000413EE">
      <w:pPr>
        <w:pStyle w:val="NormalWeb"/>
        <w:numPr>
          <w:ilvl w:val="0"/>
          <w:numId w:val="13"/>
        </w:numPr>
      </w:pPr>
      <w:r>
        <w:t xml:space="preserve">Al-Qat, Khalid Ali Abbas. (1968). “The Symbolic Significance of Numbers as a Model in Sufi Terminology.” </w:t>
      </w:r>
      <w:r>
        <w:rPr>
          <w:rStyle w:val="Emphasis"/>
        </w:rPr>
        <w:t>Journal of Taibah University for Arts and Human Sciences</w:t>
      </w:r>
      <w:r>
        <w:t>, Vol. 5, No. 8.</w:t>
      </w:r>
    </w:p>
    <w:p w14:paraId="1C5609F5" w14:textId="052C8F8A" w:rsidR="000413EE" w:rsidRDefault="000413EE" w:rsidP="000413EE">
      <w:pPr>
        <w:pStyle w:val="NormalWeb"/>
        <w:numPr>
          <w:ilvl w:val="0"/>
          <w:numId w:val="13"/>
        </w:numPr>
      </w:pPr>
      <w:r>
        <w:t xml:space="preserve">Baba Ahmadi, Zeinab; </w:t>
      </w:r>
      <w:proofErr w:type="spellStart"/>
      <w:r>
        <w:t>Almasinia</w:t>
      </w:r>
      <w:proofErr w:type="spellEnd"/>
      <w:r>
        <w:t xml:space="preserve">, </w:t>
      </w:r>
      <w:proofErr w:type="spellStart"/>
      <w:r>
        <w:t>Pejman</w:t>
      </w:r>
      <w:proofErr w:type="spellEnd"/>
      <w:r>
        <w:t xml:space="preserve">; </w:t>
      </w:r>
      <w:proofErr w:type="spellStart"/>
      <w:r>
        <w:t>Radmehr</w:t>
      </w:r>
      <w:proofErr w:type="spellEnd"/>
      <w:r>
        <w:t xml:space="preserve">, </w:t>
      </w:r>
      <w:proofErr w:type="spellStart"/>
      <w:r>
        <w:t>Golnaz</w:t>
      </w:r>
      <w:proofErr w:type="spellEnd"/>
      <w:r>
        <w:t xml:space="preserve">. (2016). “Study and Analysis of Mythological and Symbolic Numbers.” </w:t>
      </w:r>
      <w:r>
        <w:rPr>
          <w:rStyle w:val="Emphasis"/>
        </w:rPr>
        <w:t>International Conference on Engineering and Applied Sciences</w:t>
      </w:r>
      <w:r>
        <w:t>.</w:t>
      </w:r>
    </w:p>
    <w:p w14:paraId="198B4374" w14:textId="55CAAE50" w:rsidR="00E17745" w:rsidRPr="002125D7" w:rsidRDefault="00E17745" w:rsidP="000413EE">
      <w:pPr>
        <w:pStyle w:val="NormalWeb"/>
        <w:numPr>
          <w:ilvl w:val="0"/>
          <w:numId w:val="13"/>
        </w:numPr>
        <w:rPr>
          <w:highlight w:val="magenta"/>
        </w:rPr>
      </w:pPr>
      <w:proofErr w:type="spellStart"/>
      <w:r w:rsidRPr="0098081D">
        <w:rPr>
          <w:highlight w:val="magenta"/>
        </w:rPr>
        <w:t>Bouzidi</w:t>
      </w:r>
      <w:proofErr w:type="spellEnd"/>
      <w:r w:rsidRPr="0098081D">
        <w:rPr>
          <w:highlight w:val="magenta"/>
        </w:rPr>
        <w:t>, Khadija (2022).</w:t>
      </w:r>
      <w:r w:rsidRPr="0098081D">
        <w:rPr>
          <w:rStyle w:val="Emphasis"/>
          <w:highlight w:val="magenta"/>
        </w:rPr>
        <w:t>The Narrative Structure in the Novel</w:t>
      </w:r>
      <w:r w:rsidRPr="0098081D">
        <w:rPr>
          <w:highlight w:val="magenta"/>
        </w:rPr>
        <w:t xml:space="preserve"> </w:t>
      </w:r>
      <w:proofErr w:type="spellStart"/>
      <w:r w:rsidRPr="0098081D">
        <w:rPr>
          <w:highlight w:val="magenta"/>
        </w:rPr>
        <w:t>Fatat</w:t>
      </w:r>
      <w:proofErr w:type="spellEnd"/>
      <w:r w:rsidRPr="0098081D">
        <w:rPr>
          <w:highlight w:val="magenta"/>
        </w:rPr>
        <w:t xml:space="preserve"> al-</w:t>
      </w:r>
      <w:proofErr w:type="spellStart"/>
      <w:r w:rsidRPr="0098081D">
        <w:rPr>
          <w:highlight w:val="magenta"/>
        </w:rPr>
        <w:t>Yaqa</w:t>
      </w:r>
      <w:proofErr w:type="spellEnd"/>
      <w:r w:rsidRPr="0098081D">
        <w:rPr>
          <w:highlight w:val="magenta"/>
        </w:rPr>
        <w:t xml:space="preserve"> al-Zarqa’ </w:t>
      </w:r>
      <w:r w:rsidRPr="0098081D">
        <w:rPr>
          <w:rStyle w:val="Emphasis"/>
          <w:highlight w:val="magenta"/>
        </w:rPr>
        <w:t xml:space="preserve">by Amr Abdel </w:t>
      </w:r>
      <w:proofErr w:type="spellStart"/>
      <w:r w:rsidRPr="0098081D">
        <w:rPr>
          <w:rStyle w:val="Emphasis"/>
          <w:highlight w:val="magenta"/>
        </w:rPr>
        <w:t>Hamid</w:t>
      </w:r>
      <w:r w:rsidRPr="0098081D">
        <w:rPr>
          <w:highlight w:val="magenta"/>
        </w:rPr>
        <w:t>.Master’s</w:t>
      </w:r>
      <w:proofErr w:type="spellEnd"/>
      <w:r w:rsidRPr="0098081D">
        <w:rPr>
          <w:highlight w:val="magenta"/>
        </w:rPr>
        <w:t xml:space="preserve"> thesis, University of Mohamed </w:t>
      </w:r>
      <w:proofErr w:type="spellStart"/>
      <w:r w:rsidRPr="0098081D">
        <w:rPr>
          <w:highlight w:val="magenta"/>
        </w:rPr>
        <w:t>Seddik</w:t>
      </w:r>
      <w:proofErr w:type="spellEnd"/>
      <w:r w:rsidRPr="0098081D">
        <w:rPr>
          <w:highlight w:val="magenta"/>
        </w:rPr>
        <w:t xml:space="preserve"> Ben Yahia – </w:t>
      </w:r>
      <w:proofErr w:type="spellStart"/>
      <w:r w:rsidRPr="0098081D">
        <w:rPr>
          <w:highlight w:val="magenta"/>
        </w:rPr>
        <w:t>Jijel</w:t>
      </w:r>
      <w:proofErr w:type="spellEnd"/>
      <w:r w:rsidRPr="0098081D">
        <w:rPr>
          <w:highlight w:val="magenta"/>
        </w:rPr>
        <w:t xml:space="preserve">, </w:t>
      </w:r>
      <w:r w:rsidRPr="002125D7">
        <w:rPr>
          <w:highlight w:val="magenta"/>
        </w:rPr>
        <w:t>Faculty of Arts and Languages, Department of Arabic Language and Literature.</w:t>
      </w:r>
    </w:p>
    <w:p w14:paraId="5B8E2062" w14:textId="0637B5E7" w:rsidR="002125D7" w:rsidRPr="002125D7" w:rsidRDefault="002125D7" w:rsidP="000413EE">
      <w:pPr>
        <w:pStyle w:val="NormalWeb"/>
        <w:numPr>
          <w:ilvl w:val="0"/>
          <w:numId w:val="13"/>
        </w:numPr>
        <w:rPr>
          <w:highlight w:val="magenta"/>
        </w:rPr>
      </w:pPr>
      <w:proofErr w:type="spellStart"/>
      <w:r w:rsidRPr="002125D7">
        <w:rPr>
          <w:highlight w:val="magenta"/>
        </w:rPr>
        <w:t>Ddihaji</w:t>
      </w:r>
      <w:proofErr w:type="spellEnd"/>
      <w:r w:rsidRPr="002125D7">
        <w:rPr>
          <w:highlight w:val="magenta"/>
        </w:rPr>
        <w:t xml:space="preserve">, Mohammed (2016).“The Poetics of Number and the Potentials of Narrative in </w:t>
      </w:r>
      <w:proofErr w:type="spellStart"/>
      <w:r w:rsidRPr="002125D7">
        <w:rPr>
          <w:rStyle w:val="Emphasis"/>
          <w:highlight w:val="magenta"/>
        </w:rPr>
        <w:t>Sabʿ</w:t>
      </w:r>
      <w:proofErr w:type="spellEnd"/>
      <w:r w:rsidRPr="002125D7">
        <w:rPr>
          <w:rStyle w:val="Emphasis"/>
          <w:highlight w:val="magenta"/>
        </w:rPr>
        <w:t xml:space="preserve"> </w:t>
      </w:r>
      <w:proofErr w:type="spellStart"/>
      <w:r w:rsidRPr="002125D7">
        <w:rPr>
          <w:rStyle w:val="Emphasis"/>
          <w:highlight w:val="magenta"/>
        </w:rPr>
        <w:t>ʿUyūn</w:t>
      </w:r>
      <w:proofErr w:type="spellEnd"/>
      <w:r w:rsidRPr="002125D7">
        <w:rPr>
          <w:highlight w:val="magenta"/>
        </w:rPr>
        <w:t xml:space="preserve"> by the Moroccan Writer Mohammed Al-</w:t>
      </w:r>
      <w:proofErr w:type="spellStart"/>
      <w:r w:rsidRPr="002125D7">
        <w:rPr>
          <w:highlight w:val="magenta"/>
        </w:rPr>
        <w:t>Sharadi</w:t>
      </w:r>
      <w:proofErr w:type="spellEnd"/>
      <w:r w:rsidRPr="002125D7">
        <w:rPr>
          <w:highlight w:val="magenta"/>
        </w:rPr>
        <w:t>.”</w:t>
      </w:r>
      <w:r w:rsidRPr="002125D7">
        <w:rPr>
          <w:rStyle w:val="Emphasis"/>
          <w:highlight w:val="magenta"/>
        </w:rPr>
        <w:t>Al-Quds Al-Arabi</w:t>
      </w:r>
      <w:r w:rsidRPr="002125D7">
        <w:rPr>
          <w:highlight w:val="magenta"/>
        </w:rPr>
        <w:t xml:space="preserve"> newspaper, Culture section.</w:t>
      </w:r>
    </w:p>
    <w:p w14:paraId="49742281" w14:textId="517DF308" w:rsidR="00E53DFE" w:rsidRPr="0087610C" w:rsidRDefault="00E53DFE" w:rsidP="00E53DFE">
      <w:pPr>
        <w:pStyle w:val="ListParagraph"/>
        <w:numPr>
          <w:ilvl w:val="0"/>
          <w:numId w:val="13"/>
        </w:numPr>
        <w:bidi w:val="0"/>
        <w:spacing w:before="100" w:beforeAutospacing="1" w:after="100" w:afterAutospacing="1" w:line="240" w:lineRule="auto"/>
        <w:rPr>
          <w:rFonts w:ascii="Times New Roman" w:eastAsia="Times New Roman" w:hAnsi="Times New Roman" w:cs="Times New Roman"/>
          <w:sz w:val="24"/>
          <w:szCs w:val="24"/>
          <w:highlight w:val="cyan"/>
        </w:rPr>
      </w:pPr>
      <w:proofErr w:type="spellStart"/>
      <w:r w:rsidRPr="0087610C">
        <w:rPr>
          <w:rFonts w:ascii="Times New Roman" w:eastAsia="Times New Roman" w:hAnsi="Times New Roman" w:cs="Times New Roman"/>
          <w:sz w:val="24"/>
          <w:szCs w:val="24"/>
          <w:highlight w:val="cyan"/>
        </w:rPr>
        <w:t>Ghorbani</w:t>
      </w:r>
      <w:proofErr w:type="spellEnd"/>
      <w:r w:rsidRPr="0087610C">
        <w:rPr>
          <w:rFonts w:ascii="Times New Roman" w:eastAsia="Times New Roman" w:hAnsi="Times New Roman" w:cs="Times New Roman"/>
          <w:sz w:val="24"/>
          <w:szCs w:val="24"/>
          <w:highlight w:val="cyan"/>
        </w:rPr>
        <w:t xml:space="preserve"> </w:t>
      </w:r>
      <w:proofErr w:type="spellStart"/>
      <w:r w:rsidRPr="0087610C">
        <w:rPr>
          <w:rFonts w:ascii="Times New Roman" w:eastAsia="Times New Roman" w:hAnsi="Times New Roman" w:cs="Times New Roman"/>
          <w:sz w:val="24"/>
          <w:szCs w:val="24"/>
          <w:highlight w:val="cyan"/>
        </w:rPr>
        <w:t>Madavani</w:t>
      </w:r>
      <w:proofErr w:type="spellEnd"/>
      <w:r w:rsidRPr="0087610C">
        <w:rPr>
          <w:rFonts w:ascii="Times New Roman" w:eastAsia="Times New Roman" w:hAnsi="Times New Roman" w:cs="Times New Roman"/>
          <w:sz w:val="24"/>
          <w:szCs w:val="24"/>
          <w:highlight w:val="cyan"/>
        </w:rPr>
        <w:t xml:space="preserve">, </w:t>
      </w:r>
      <w:proofErr w:type="spellStart"/>
      <w:r w:rsidRPr="0087610C">
        <w:rPr>
          <w:rFonts w:ascii="Times New Roman" w:eastAsia="Times New Roman" w:hAnsi="Times New Roman" w:cs="Times New Roman"/>
          <w:sz w:val="24"/>
          <w:szCs w:val="24"/>
          <w:highlight w:val="cyan"/>
        </w:rPr>
        <w:t>Z</w:t>
      </w:r>
      <w:r w:rsidR="0098081D">
        <w:rPr>
          <w:rFonts w:ascii="Times New Roman" w:eastAsia="Times New Roman" w:hAnsi="Times New Roman" w:cs="Times New Roman"/>
          <w:sz w:val="24"/>
          <w:szCs w:val="24"/>
          <w:highlight w:val="cyan"/>
        </w:rPr>
        <w:t>o</w:t>
      </w:r>
      <w:r w:rsidRPr="0087610C">
        <w:rPr>
          <w:rFonts w:ascii="Times New Roman" w:eastAsia="Times New Roman" w:hAnsi="Times New Roman" w:cs="Times New Roman"/>
          <w:sz w:val="24"/>
          <w:szCs w:val="24"/>
          <w:highlight w:val="cyan"/>
        </w:rPr>
        <w:t>hr</w:t>
      </w:r>
      <w:r w:rsidR="0098081D">
        <w:rPr>
          <w:rFonts w:ascii="Times New Roman" w:eastAsia="Times New Roman" w:hAnsi="Times New Roman" w:cs="Times New Roman"/>
          <w:sz w:val="24"/>
          <w:szCs w:val="24"/>
          <w:highlight w:val="cyan"/>
        </w:rPr>
        <w:t>eh</w:t>
      </w:r>
      <w:proofErr w:type="spellEnd"/>
      <w:r w:rsidRPr="0087610C">
        <w:rPr>
          <w:rFonts w:ascii="Times New Roman" w:eastAsia="Times New Roman" w:hAnsi="Times New Roman" w:cs="Times New Roman"/>
          <w:sz w:val="24"/>
          <w:szCs w:val="24"/>
          <w:highlight w:val="cyan"/>
        </w:rPr>
        <w:t xml:space="preserve">, &amp; </w:t>
      </w:r>
      <w:proofErr w:type="spellStart"/>
      <w:r w:rsidRPr="0087610C">
        <w:rPr>
          <w:rFonts w:ascii="Times New Roman" w:eastAsia="Times New Roman" w:hAnsi="Times New Roman" w:cs="Times New Roman"/>
          <w:sz w:val="24"/>
          <w:szCs w:val="24"/>
          <w:highlight w:val="cyan"/>
        </w:rPr>
        <w:t>Mikaili</w:t>
      </w:r>
      <w:proofErr w:type="spellEnd"/>
      <w:r w:rsidRPr="0087610C">
        <w:rPr>
          <w:rFonts w:ascii="Times New Roman" w:eastAsia="Times New Roman" w:hAnsi="Times New Roman" w:cs="Times New Roman"/>
          <w:sz w:val="24"/>
          <w:szCs w:val="24"/>
          <w:highlight w:val="cyan"/>
        </w:rPr>
        <w:t xml:space="preserve">, Masoumeh. (2023). </w:t>
      </w:r>
      <w:r w:rsidRPr="0087610C">
        <w:rPr>
          <w:rFonts w:ascii="Times New Roman" w:eastAsia="Times New Roman" w:hAnsi="Times New Roman" w:cs="Times New Roman"/>
          <w:i/>
          <w:iCs/>
          <w:sz w:val="24"/>
          <w:szCs w:val="24"/>
          <w:highlight w:val="cyan"/>
        </w:rPr>
        <w:t xml:space="preserve">Female Heroism in “The Blue-Collar Girl” by Amr Abdel Hamid: A Feminist </w:t>
      </w:r>
      <w:proofErr w:type="spellStart"/>
      <w:r w:rsidRPr="0087610C">
        <w:rPr>
          <w:rFonts w:ascii="Times New Roman" w:eastAsia="Times New Roman" w:hAnsi="Times New Roman" w:cs="Times New Roman"/>
          <w:i/>
          <w:iCs/>
          <w:sz w:val="24"/>
          <w:szCs w:val="24"/>
          <w:highlight w:val="cyan"/>
        </w:rPr>
        <w:t>Perspective.</w:t>
      </w:r>
      <w:r w:rsidRPr="0087610C">
        <w:rPr>
          <w:rFonts w:ascii="Times New Roman" w:eastAsia="Times New Roman" w:hAnsi="Times New Roman" w:cs="Times New Roman"/>
          <w:sz w:val="24"/>
          <w:szCs w:val="24"/>
          <w:highlight w:val="cyan"/>
        </w:rPr>
        <w:t>Studies</w:t>
      </w:r>
      <w:proofErr w:type="spellEnd"/>
      <w:r w:rsidRPr="0087610C">
        <w:rPr>
          <w:rFonts w:ascii="Times New Roman" w:eastAsia="Times New Roman" w:hAnsi="Times New Roman" w:cs="Times New Roman"/>
          <w:sz w:val="24"/>
          <w:szCs w:val="24"/>
          <w:highlight w:val="cyan"/>
        </w:rPr>
        <w:t xml:space="preserve"> in Arabic</w:t>
      </w:r>
      <w:r w:rsidRPr="0087610C">
        <w:rPr>
          <w:rFonts w:ascii="Times New Roman" w:eastAsia="Times New Roman" w:hAnsi="Times New Roman" w:cs="Times New Roman"/>
          <w:b/>
          <w:bCs/>
          <w:sz w:val="24"/>
          <w:szCs w:val="24"/>
          <w:highlight w:val="cyan"/>
        </w:rPr>
        <w:t xml:space="preserve"> </w:t>
      </w:r>
      <w:r w:rsidRPr="0087610C">
        <w:rPr>
          <w:rFonts w:ascii="Times New Roman" w:eastAsia="Times New Roman" w:hAnsi="Times New Roman" w:cs="Times New Roman"/>
          <w:sz w:val="24"/>
          <w:szCs w:val="24"/>
          <w:highlight w:val="cyan"/>
        </w:rPr>
        <w:t>Narratology, Vol. 4, No. 7, pp. 99–119.</w:t>
      </w:r>
    </w:p>
    <w:p w14:paraId="2BC8B76C" w14:textId="6E44D94F" w:rsidR="000413EE" w:rsidRDefault="000413EE" w:rsidP="000413EE">
      <w:pPr>
        <w:pStyle w:val="NormalWeb"/>
        <w:numPr>
          <w:ilvl w:val="0"/>
          <w:numId w:val="13"/>
        </w:numPr>
      </w:pPr>
      <w:r>
        <w:t xml:space="preserve">Guerin, Wilfred; Willingham, John. (1991). </w:t>
      </w:r>
      <w:r>
        <w:rPr>
          <w:rStyle w:val="Emphasis"/>
        </w:rPr>
        <w:t>A Handbook of Critical Approaches to Literature</w:t>
      </w:r>
      <w:r>
        <w:t xml:space="preserve">. Translated by Zahra </w:t>
      </w:r>
      <w:proofErr w:type="spellStart"/>
      <w:r>
        <w:t>Mihan-Khah</w:t>
      </w:r>
      <w:proofErr w:type="spellEnd"/>
      <w:r>
        <w:t xml:space="preserve">. Tehran: </w:t>
      </w:r>
      <w:proofErr w:type="spellStart"/>
      <w:r>
        <w:t>Ettelaat</w:t>
      </w:r>
      <w:proofErr w:type="spellEnd"/>
      <w:r>
        <w:t>.</w:t>
      </w:r>
    </w:p>
    <w:p w14:paraId="6251AD06" w14:textId="57CE36FD" w:rsidR="00DC48CC" w:rsidRPr="00DC48CC" w:rsidRDefault="00DC48CC" w:rsidP="00DC48CC">
      <w:pPr>
        <w:pStyle w:val="ListParagraph"/>
        <w:numPr>
          <w:ilvl w:val="0"/>
          <w:numId w:val="13"/>
        </w:numPr>
        <w:bidi w:val="0"/>
        <w:spacing w:before="100" w:beforeAutospacing="1" w:after="100" w:afterAutospacing="1" w:line="240" w:lineRule="auto"/>
        <w:rPr>
          <w:rFonts w:ascii="Times New Roman" w:eastAsia="Times New Roman" w:hAnsi="Times New Roman" w:cs="Times New Roman"/>
          <w:sz w:val="24"/>
          <w:szCs w:val="24"/>
          <w:highlight w:val="cyan"/>
        </w:rPr>
      </w:pPr>
      <w:r w:rsidRPr="00DC48CC">
        <w:rPr>
          <w:rFonts w:ascii="Times New Roman" w:eastAsia="Times New Roman" w:hAnsi="Times New Roman" w:cs="Times New Roman"/>
          <w:sz w:val="24"/>
          <w:szCs w:val="24"/>
          <w:highlight w:val="cyan"/>
        </w:rPr>
        <w:t xml:space="preserve">Hadj Issa, </w:t>
      </w:r>
      <w:proofErr w:type="spellStart"/>
      <w:r w:rsidRPr="00DC48CC">
        <w:rPr>
          <w:rFonts w:ascii="Times New Roman" w:eastAsia="Times New Roman" w:hAnsi="Times New Roman" w:cs="Times New Roman"/>
          <w:sz w:val="24"/>
          <w:szCs w:val="24"/>
          <w:highlight w:val="cyan"/>
        </w:rPr>
        <w:t>Lylia</w:t>
      </w:r>
      <w:proofErr w:type="spellEnd"/>
      <w:r w:rsidRPr="00DC48CC">
        <w:rPr>
          <w:rFonts w:ascii="Times New Roman" w:eastAsia="Times New Roman" w:hAnsi="Times New Roman" w:cs="Times New Roman"/>
          <w:sz w:val="24"/>
          <w:szCs w:val="24"/>
          <w:highlight w:val="cyan"/>
        </w:rPr>
        <w:t xml:space="preserve"> (2023). </w:t>
      </w:r>
      <w:r w:rsidRPr="00DC48CC">
        <w:rPr>
          <w:rFonts w:ascii="Times New Roman" w:eastAsia="Times New Roman" w:hAnsi="Times New Roman" w:cs="Times New Roman"/>
          <w:i/>
          <w:iCs/>
          <w:sz w:val="24"/>
          <w:szCs w:val="24"/>
          <w:highlight w:val="cyan"/>
        </w:rPr>
        <w:t>The Character in the Novel “The Blue Collar Girl” by Amr Abdel Hamid</w:t>
      </w:r>
      <w:r w:rsidRPr="00DC48CC">
        <w:rPr>
          <w:rFonts w:ascii="Times New Roman" w:eastAsia="Times New Roman" w:hAnsi="Times New Roman" w:cs="Times New Roman"/>
          <w:sz w:val="24"/>
          <w:szCs w:val="24"/>
          <w:highlight w:val="cyan"/>
        </w:rPr>
        <w:t xml:space="preserve">. Master's Thesis, University of Larbi Ben </w:t>
      </w:r>
      <w:proofErr w:type="spellStart"/>
      <w:r w:rsidRPr="00DC48CC">
        <w:rPr>
          <w:rFonts w:ascii="Times New Roman" w:eastAsia="Times New Roman" w:hAnsi="Times New Roman" w:cs="Times New Roman"/>
          <w:sz w:val="24"/>
          <w:szCs w:val="24"/>
          <w:highlight w:val="cyan"/>
        </w:rPr>
        <w:t>M’hidi</w:t>
      </w:r>
      <w:proofErr w:type="spellEnd"/>
      <w:r w:rsidRPr="00DC48CC">
        <w:rPr>
          <w:rFonts w:ascii="Times New Roman" w:eastAsia="Times New Roman" w:hAnsi="Times New Roman" w:cs="Times New Roman"/>
          <w:sz w:val="24"/>
          <w:szCs w:val="24"/>
          <w:highlight w:val="cyan"/>
        </w:rPr>
        <w:t xml:space="preserve"> – </w:t>
      </w:r>
      <w:proofErr w:type="spellStart"/>
      <w:r w:rsidRPr="00DC48CC">
        <w:rPr>
          <w:rFonts w:ascii="Times New Roman" w:eastAsia="Times New Roman" w:hAnsi="Times New Roman" w:cs="Times New Roman"/>
          <w:sz w:val="24"/>
          <w:szCs w:val="24"/>
          <w:highlight w:val="cyan"/>
        </w:rPr>
        <w:t>Oum</w:t>
      </w:r>
      <w:proofErr w:type="spellEnd"/>
      <w:r w:rsidRPr="00DC48CC">
        <w:rPr>
          <w:rFonts w:ascii="Times New Roman" w:eastAsia="Times New Roman" w:hAnsi="Times New Roman" w:cs="Times New Roman"/>
          <w:sz w:val="24"/>
          <w:szCs w:val="24"/>
          <w:highlight w:val="cyan"/>
        </w:rPr>
        <w:t xml:space="preserve"> El </w:t>
      </w:r>
      <w:proofErr w:type="spellStart"/>
      <w:r w:rsidRPr="00DC48CC">
        <w:rPr>
          <w:rFonts w:ascii="Times New Roman" w:eastAsia="Times New Roman" w:hAnsi="Times New Roman" w:cs="Times New Roman"/>
          <w:sz w:val="24"/>
          <w:szCs w:val="24"/>
          <w:highlight w:val="cyan"/>
        </w:rPr>
        <w:t>Bouaghi</w:t>
      </w:r>
      <w:proofErr w:type="spellEnd"/>
      <w:r w:rsidRPr="00DC48CC">
        <w:rPr>
          <w:rFonts w:ascii="Times New Roman" w:eastAsia="Times New Roman" w:hAnsi="Times New Roman" w:cs="Times New Roman"/>
          <w:sz w:val="24"/>
          <w:szCs w:val="24"/>
          <w:highlight w:val="cyan"/>
        </w:rPr>
        <w:t>, Faculty of Letters and Languages, Department of Arabic Language and Literature.</w:t>
      </w:r>
    </w:p>
    <w:p w14:paraId="4E3185A5" w14:textId="77777777" w:rsidR="000413EE" w:rsidRDefault="000413EE" w:rsidP="000413EE">
      <w:pPr>
        <w:pStyle w:val="NormalWeb"/>
        <w:numPr>
          <w:ilvl w:val="0"/>
          <w:numId w:val="13"/>
        </w:numPr>
      </w:pPr>
      <w:proofErr w:type="spellStart"/>
      <w:r>
        <w:t>Hassani</w:t>
      </w:r>
      <w:proofErr w:type="spellEnd"/>
      <w:r>
        <w:t xml:space="preserve">, Ahmad. (2013). </w:t>
      </w:r>
      <w:r>
        <w:rPr>
          <w:rStyle w:val="Emphasis"/>
        </w:rPr>
        <w:t>Topics in Linguistics</w:t>
      </w:r>
      <w:r>
        <w:t>. 2nd ed. Dubai: College of Islamic and Arabic Studies Publications.</w:t>
      </w:r>
    </w:p>
    <w:p w14:paraId="5CE0FBDB" w14:textId="0959FC53" w:rsidR="000413EE" w:rsidRDefault="000413EE" w:rsidP="000413EE">
      <w:pPr>
        <w:pStyle w:val="NormalWeb"/>
        <w:numPr>
          <w:ilvl w:val="0"/>
          <w:numId w:val="13"/>
        </w:numPr>
      </w:pPr>
      <w:proofErr w:type="spellStart"/>
      <w:r>
        <w:t>Heydari</w:t>
      </w:r>
      <w:proofErr w:type="spellEnd"/>
      <w:r>
        <w:t xml:space="preserve">, Asghar. (2024). </w:t>
      </w:r>
      <w:r>
        <w:rPr>
          <w:rStyle w:val="Emphasis"/>
        </w:rPr>
        <w:t>Understanding the Psychologies of Nations</w:t>
      </w:r>
      <w:r>
        <w:t xml:space="preserve">. </w:t>
      </w:r>
      <w:proofErr w:type="spellStart"/>
      <w:r>
        <w:t>Mahkameh</w:t>
      </w:r>
      <w:proofErr w:type="spellEnd"/>
      <w:r>
        <w:t xml:space="preserve"> Publications.</w:t>
      </w:r>
    </w:p>
    <w:p w14:paraId="5C31A7FC" w14:textId="72B8E30E" w:rsidR="00FE4BD6" w:rsidRDefault="00FE4BD6" w:rsidP="000413EE">
      <w:pPr>
        <w:pStyle w:val="NormalWeb"/>
        <w:numPr>
          <w:ilvl w:val="0"/>
          <w:numId w:val="13"/>
        </w:numPr>
      </w:pPr>
      <w:proofErr w:type="spellStart"/>
      <w:r w:rsidRPr="00FE4BD6">
        <w:rPr>
          <w:highlight w:val="magenta"/>
        </w:rPr>
        <w:t>Jaadi</w:t>
      </w:r>
      <w:proofErr w:type="spellEnd"/>
      <w:r w:rsidRPr="00FE4BD6">
        <w:rPr>
          <w:highlight w:val="magenta"/>
        </w:rPr>
        <w:t xml:space="preserve">, Rayan &amp; Jaber, </w:t>
      </w:r>
      <w:proofErr w:type="spellStart"/>
      <w:r w:rsidRPr="00FE4BD6">
        <w:rPr>
          <w:highlight w:val="magenta"/>
        </w:rPr>
        <w:t>Kulthum</w:t>
      </w:r>
      <w:proofErr w:type="spellEnd"/>
      <w:r w:rsidRPr="00FE4BD6">
        <w:rPr>
          <w:highlight w:val="magenta"/>
        </w:rPr>
        <w:t xml:space="preserve"> (2023).</w:t>
      </w:r>
      <w:r w:rsidRPr="00FE4BD6">
        <w:rPr>
          <w:rStyle w:val="Emphasis"/>
          <w:highlight w:val="magenta"/>
        </w:rPr>
        <w:t>The Textual Thresholds in the Novel</w:t>
      </w:r>
      <w:r w:rsidRPr="00FE4BD6">
        <w:rPr>
          <w:highlight w:val="magenta"/>
        </w:rPr>
        <w:t xml:space="preserve"> “</w:t>
      </w:r>
      <w:proofErr w:type="spellStart"/>
      <w:r w:rsidRPr="00FE4BD6">
        <w:rPr>
          <w:highlight w:val="magenta"/>
        </w:rPr>
        <w:t>Fatat</w:t>
      </w:r>
      <w:proofErr w:type="spellEnd"/>
      <w:r w:rsidRPr="00FE4BD6">
        <w:rPr>
          <w:highlight w:val="magenta"/>
        </w:rPr>
        <w:t xml:space="preserve"> al-</w:t>
      </w:r>
      <w:proofErr w:type="spellStart"/>
      <w:r w:rsidRPr="00FE4BD6">
        <w:rPr>
          <w:highlight w:val="magenta"/>
        </w:rPr>
        <w:t>Yaqa</w:t>
      </w:r>
      <w:proofErr w:type="spellEnd"/>
      <w:r w:rsidRPr="00FE4BD6">
        <w:rPr>
          <w:highlight w:val="magenta"/>
        </w:rPr>
        <w:t xml:space="preserve"> al-Zarqa’” </w:t>
      </w:r>
      <w:r w:rsidRPr="00FE4BD6">
        <w:rPr>
          <w:rStyle w:val="Emphasis"/>
          <w:highlight w:val="magenta"/>
        </w:rPr>
        <w:t xml:space="preserve">by Amr Abdel </w:t>
      </w:r>
      <w:proofErr w:type="spellStart"/>
      <w:r w:rsidRPr="00FE4BD6">
        <w:rPr>
          <w:rStyle w:val="Emphasis"/>
          <w:highlight w:val="magenta"/>
        </w:rPr>
        <w:t>Hamid</w:t>
      </w:r>
      <w:r w:rsidRPr="00FE4BD6">
        <w:rPr>
          <w:highlight w:val="magenta"/>
        </w:rPr>
        <w:t>.Master’s</w:t>
      </w:r>
      <w:proofErr w:type="spellEnd"/>
      <w:r w:rsidRPr="00FE4BD6">
        <w:rPr>
          <w:highlight w:val="magenta"/>
        </w:rPr>
        <w:t xml:space="preserve"> thesis, University of Mohamed </w:t>
      </w:r>
      <w:proofErr w:type="spellStart"/>
      <w:r w:rsidRPr="00FE4BD6">
        <w:rPr>
          <w:highlight w:val="magenta"/>
        </w:rPr>
        <w:t>Khider</w:t>
      </w:r>
      <w:proofErr w:type="spellEnd"/>
      <w:r w:rsidRPr="00FE4BD6">
        <w:rPr>
          <w:highlight w:val="magenta"/>
        </w:rPr>
        <w:t xml:space="preserve"> – </w:t>
      </w:r>
      <w:proofErr w:type="spellStart"/>
      <w:r w:rsidRPr="00FE4BD6">
        <w:rPr>
          <w:highlight w:val="magenta"/>
        </w:rPr>
        <w:t>Biskra</w:t>
      </w:r>
      <w:proofErr w:type="spellEnd"/>
      <w:r w:rsidRPr="00FE4BD6">
        <w:rPr>
          <w:highlight w:val="magenta"/>
        </w:rPr>
        <w:t>, Faculty of Arts and Languages, Department of Arabic Language and Literature, Arabic Language and Literature Program – Literary Studies, specialization in Modern</w:t>
      </w:r>
      <w:r>
        <w:t xml:space="preserve"> and Contemporary Literature.</w:t>
      </w:r>
    </w:p>
    <w:p w14:paraId="3E2AF67F" w14:textId="77777777" w:rsidR="000413EE" w:rsidRDefault="000413EE" w:rsidP="000413EE">
      <w:pPr>
        <w:pStyle w:val="NormalWeb"/>
        <w:numPr>
          <w:ilvl w:val="0"/>
          <w:numId w:val="13"/>
        </w:numPr>
      </w:pPr>
      <w:r>
        <w:t xml:space="preserve">Jung, Carl Gustav. (1998). </w:t>
      </w:r>
      <w:r>
        <w:rPr>
          <w:rStyle w:val="Emphasis"/>
        </w:rPr>
        <w:t>Man and His Symbols</w:t>
      </w:r>
      <w:r>
        <w:t xml:space="preserve">. Translated by Mohammad </w:t>
      </w:r>
      <w:proofErr w:type="spellStart"/>
      <w:r>
        <w:t>Soltaniyeh</w:t>
      </w:r>
      <w:proofErr w:type="spellEnd"/>
      <w:r>
        <w:t>. Tehran: Jami.</w:t>
      </w:r>
    </w:p>
    <w:p w14:paraId="113F3C3C" w14:textId="77777777" w:rsidR="000413EE" w:rsidRDefault="000413EE" w:rsidP="000413EE">
      <w:pPr>
        <w:pStyle w:val="NormalWeb"/>
        <w:numPr>
          <w:ilvl w:val="0"/>
          <w:numId w:val="13"/>
        </w:numPr>
      </w:pPr>
      <w:r>
        <w:t xml:space="preserve">Khalaf, Hassan; </w:t>
      </w:r>
      <w:proofErr w:type="spellStart"/>
      <w:r>
        <w:t>Balawi</w:t>
      </w:r>
      <w:proofErr w:type="spellEnd"/>
      <w:r>
        <w:t xml:space="preserve">, Rasoul. (2016). “The Figurative Significance of Cardinal Numbers in the Holy Qur’an.” </w:t>
      </w:r>
      <w:r>
        <w:rPr>
          <w:rStyle w:val="Emphasis"/>
        </w:rPr>
        <w:t>Journal of Studies in Human Sciences</w:t>
      </w:r>
      <w:r>
        <w:t>.</w:t>
      </w:r>
    </w:p>
    <w:p w14:paraId="41F671F5" w14:textId="77777777" w:rsidR="000413EE" w:rsidRDefault="000413EE" w:rsidP="000413EE">
      <w:pPr>
        <w:pStyle w:val="NormalWeb"/>
        <w:numPr>
          <w:ilvl w:val="0"/>
          <w:numId w:val="13"/>
        </w:numPr>
      </w:pPr>
      <w:proofErr w:type="spellStart"/>
      <w:r>
        <w:lastRenderedPageBreak/>
        <w:t>Lotman</w:t>
      </w:r>
      <w:proofErr w:type="spellEnd"/>
      <w:r>
        <w:t xml:space="preserve">, Yuri Mikhailovich. (1977). </w:t>
      </w:r>
      <w:r>
        <w:rPr>
          <w:rStyle w:val="Emphasis"/>
        </w:rPr>
        <w:t>The Structure of the Artistic Text</w:t>
      </w:r>
      <w:r>
        <w:t>. Ann Arbor, MI: University of Michigan Press.</w:t>
      </w:r>
    </w:p>
    <w:p w14:paraId="267EABA2" w14:textId="3DB2F5DD" w:rsidR="000413EE" w:rsidRDefault="000413EE" w:rsidP="000413EE">
      <w:pPr>
        <w:pStyle w:val="NormalWeb"/>
        <w:numPr>
          <w:ilvl w:val="0"/>
          <w:numId w:val="13"/>
        </w:numPr>
      </w:pPr>
      <w:proofErr w:type="spellStart"/>
      <w:r>
        <w:t>Lotman</w:t>
      </w:r>
      <w:proofErr w:type="spellEnd"/>
      <w:r>
        <w:t xml:space="preserve">, Yuri Mikhailovich. (1990). </w:t>
      </w:r>
      <w:r>
        <w:rPr>
          <w:rStyle w:val="Emphasis"/>
        </w:rPr>
        <w:t>Universe of the Mind: A Semiotic Theory of Culture</w:t>
      </w:r>
      <w:r>
        <w:t>. London, UK: I.B. Tauris.</w:t>
      </w:r>
    </w:p>
    <w:p w14:paraId="158EE6EB" w14:textId="74927E7B" w:rsidR="0038198B" w:rsidRPr="0038198B" w:rsidRDefault="0038198B" w:rsidP="0038198B">
      <w:pPr>
        <w:pStyle w:val="ListParagraph"/>
        <w:numPr>
          <w:ilvl w:val="0"/>
          <w:numId w:val="13"/>
        </w:numPr>
        <w:bidi w:val="0"/>
        <w:spacing w:beforeAutospacing="1" w:after="100" w:afterAutospacing="1" w:line="240" w:lineRule="auto"/>
        <w:ind w:right="720"/>
        <w:rPr>
          <w:rFonts w:ascii="Times New Roman" w:eastAsia="Times New Roman" w:hAnsi="Times New Roman" w:cs="Times New Roman"/>
          <w:sz w:val="24"/>
          <w:szCs w:val="24"/>
        </w:rPr>
      </w:pPr>
      <w:proofErr w:type="spellStart"/>
      <w:r w:rsidRPr="0038198B">
        <w:rPr>
          <w:rFonts w:ascii="Times New Roman" w:eastAsia="Times New Roman" w:hAnsi="Times New Roman" w:cs="Times New Roman"/>
          <w:sz w:val="24"/>
          <w:szCs w:val="24"/>
        </w:rPr>
        <w:t>Manouchehri</w:t>
      </w:r>
      <w:proofErr w:type="spellEnd"/>
      <w:r w:rsidRPr="0038198B">
        <w:rPr>
          <w:rFonts w:ascii="Times New Roman" w:eastAsia="Times New Roman" w:hAnsi="Times New Roman" w:cs="Times New Roman"/>
          <w:sz w:val="24"/>
          <w:szCs w:val="24"/>
        </w:rPr>
        <w:t xml:space="preserve">, Zahra. (2018). </w:t>
      </w:r>
      <w:r w:rsidRPr="0038198B">
        <w:rPr>
          <w:rFonts w:ascii="Times New Roman" w:eastAsia="Times New Roman" w:hAnsi="Times New Roman" w:cs="Times New Roman"/>
          <w:i/>
          <w:iCs/>
          <w:sz w:val="24"/>
          <w:szCs w:val="24"/>
        </w:rPr>
        <w:t xml:space="preserve">The Symbolism of Numbers in the Works of Shahab al-Din </w:t>
      </w:r>
      <w:proofErr w:type="spellStart"/>
      <w:r w:rsidRPr="0038198B">
        <w:rPr>
          <w:rFonts w:ascii="Times New Roman" w:eastAsia="Times New Roman" w:hAnsi="Times New Roman" w:cs="Times New Roman"/>
          <w:i/>
          <w:iCs/>
          <w:sz w:val="24"/>
          <w:szCs w:val="24"/>
        </w:rPr>
        <w:t>Suhrawardi</w:t>
      </w:r>
      <w:proofErr w:type="spellEnd"/>
      <w:r w:rsidRPr="0038198B">
        <w:rPr>
          <w:rFonts w:ascii="Times New Roman" w:eastAsia="Times New Roman" w:hAnsi="Times New Roman" w:cs="Times New Roman"/>
          <w:sz w:val="24"/>
          <w:szCs w:val="24"/>
        </w:rPr>
        <w:t>. In: Proceedings of the Sixth Conference on Literary Text Studies</w:t>
      </w:r>
      <w:r>
        <w:rPr>
          <w:rFonts w:ascii="Times New Roman" w:eastAsia="Times New Roman" w:hAnsi="Times New Roman" w:cs="Times New Roman" w:hint="cs"/>
          <w:sz w:val="24"/>
          <w:szCs w:val="24"/>
          <w:rtl/>
        </w:rPr>
        <w:t>.</w:t>
      </w:r>
    </w:p>
    <w:p w14:paraId="648B2158" w14:textId="77777777" w:rsidR="000413EE" w:rsidRDefault="000413EE" w:rsidP="000413EE">
      <w:pPr>
        <w:pStyle w:val="NormalWeb"/>
        <w:numPr>
          <w:ilvl w:val="0"/>
          <w:numId w:val="13"/>
        </w:numPr>
      </w:pPr>
      <w:r>
        <w:t xml:space="preserve">Mukhtar Omar, Ahmad. (1998). </w:t>
      </w:r>
      <w:r>
        <w:rPr>
          <w:rStyle w:val="Emphasis"/>
        </w:rPr>
        <w:t>Semantics</w:t>
      </w:r>
      <w:r>
        <w:t xml:space="preserve">. 5th ed. Cairo: </w:t>
      </w:r>
      <w:proofErr w:type="spellStart"/>
      <w:r>
        <w:t>Alam</w:t>
      </w:r>
      <w:proofErr w:type="spellEnd"/>
      <w:r>
        <w:t xml:space="preserve"> al-</w:t>
      </w:r>
      <w:proofErr w:type="spellStart"/>
      <w:r>
        <w:t>Kutub</w:t>
      </w:r>
      <w:proofErr w:type="spellEnd"/>
      <w:r>
        <w:t>.</w:t>
      </w:r>
    </w:p>
    <w:p w14:paraId="488B0F59" w14:textId="77777777" w:rsidR="000413EE" w:rsidRDefault="000413EE" w:rsidP="000413EE">
      <w:pPr>
        <w:pStyle w:val="NormalWeb"/>
        <w:numPr>
          <w:ilvl w:val="0"/>
          <w:numId w:val="13"/>
        </w:numPr>
      </w:pPr>
      <w:r>
        <w:t xml:space="preserve">Nasr, </w:t>
      </w:r>
      <w:proofErr w:type="spellStart"/>
      <w:r>
        <w:t>Seyyed</w:t>
      </w:r>
      <w:proofErr w:type="spellEnd"/>
      <w:r>
        <w:t xml:space="preserve"> Hossein. (1963). </w:t>
      </w:r>
      <w:r>
        <w:rPr>
          <w:rStyle w:val="Emphasis"/>
        </w:rPr>
        <w:t>Islamic Thinkers’ Views on Nature</w:t>
      </w:r>
      <w:r>
        <w:t>. Tehran: University of Tehran Press.</w:t>
      </w:r>
    </w:p>
    <w:p w14:paraId="19D8B621" w14:textId="4AA12C6F" w:rsidR="000413EE" w:rsidRDefault="000413EE" w:rsidP="000413EE">
      <w:pPr>
        <w:pStyle w:val="NormalWeb"/>
        <w:numPr>
          <w:ilvl w:val="0"/>
          <w:numId w:val="13"/>
        </w:numPr>
      </w:pPr>
      <w:proofErr w:type="spellStart"/>
      <w:r>
        <w:t>Sadaqa</w:t>
      </w:r>
      <w:proofErr w:type="spellEnd"/>
      <w:r>
        <w:t xml:space="preserve">, Jean Michael. (1994). </w:t>
      </w:r>
      <w:r>
        <w:rPr>
          <w:rStyle w:val="Emphasis"/>
        </w:rPr>
        <w:t>Dictionary of Numbers: Symbols and Meanings</w:t>
      </w:r>
      <w:r>
        <w:t>. 1st ed. Lebanon: Lebanon Library Publishers.</w:t>
      </w:r>
    </w:p>
    <w:p w14:paraId="2432820E" w14:textId="4A7DCD3C" w:rsidR="00682EB2" w:rsidRPr="00682EB2" w:rsidRDefault="00682EB2" w:rsidP="000413EE">
      <w:pPr>
        <w:pStyle w:val="NormalWeb"/>
        <w:numPr>
          <w:ilvl w:val="0"/>
          <w:numId w:val="13"/>
        </w:numPr>
        <w:rPr>
          <w:highlight w:val="magenta"/>
        </w:rPr>
      </w:pPr>
      <w:proofErr w:type="spellStart"/>
      <w:r w:rsidRPr="00682EB2">
        <w:rPr>
          <w:highlight w:val="magenta"/>
        </w:rPr>
        <w:t>Saadiya</w:t>
      </w:r>
      <w:proofErr w:type="spellEnd"/>
      <w:r w:rsidRPr="00682EB2">
        <w:rPr>
          <w:highlight w:val="magenta"/>
        </w:rPr>
        <w:t>, Aisha &amp; Salami, Samira (2022).</w:t>
      </w:r>
      <w:r w:rsidRPr="00682EB2">
        <w:rPr>
          <w:rStyle w:val="Emphasis"/>
          <w:highlight w:val="magenta"/>
        </w:rPr>
        <w:t>The Structure of Character in the Novel</w:t>
      </w:r>
      <w:r w:rsidRPr="00682EB2">
        <w:rPr>
          <w:highlight w:val="magenta"/>
        </w:rPr>
        <w:t xml:space="preserve"> </w:t>
      </w:r>
      <w:proofErr w:type="spellStart"/>
      <w:r w:rsidRPr="00682EB2">
        <w:rPr>
          <w:highlight w:val="magenta"/>
        </w:rPr>
        <w:t>Fatat</w:t>
      </w:r>
      <w:proofErr w:type="spellEnd"/>
      <w:r w:rsidRPr="00682EB2">
        <w:rPr>
          <w:highlight w:val="magenta"/>
        </w:rPr>
        <w:t xml:space="preserve"> al-</w:t>
      </w:r>
      <w:proofErr w:type="spellStart"/>
      <w:r w:rsidRPr="00682EB2">
        <w:rPr>
          <w:highlight w:val="magenta"/>
        </w:rPr>
        <w:t>Yaqa</w:t>
      </w:r>
      <w:proofErr w:type="spellEnd"/>
      <w:r w:rsidRPr="00682EB2">
        <w:rPr>
          <w:highlight w:val="magenta"/>
        </w:rPr>
        <w:t xml:space="preserve"> al-Zarqa’ </w:t>
      </w:r>
      <w:r w:rsidRPr="00682EB2">
        <w:rPr>
          <w:rStyle w:val="Emphasis"/>
          <w:highlight w:val="magenta"/>
        </w:rPr>
        <w:t xml:space="preserve">by Amr Abdel </w:t>
      </w:r>
      <w:proofErr w:type="spellStart"/>
      <w:r w:rsidRPr="00682EB2">
        <w:rPr>
          <w:rStyle w:val="Emphasis"/>
          <w:highlight w:val="magenta"/>
        </w:rPr>
        <w:t>Hamid</w:t>
      </w:r>
      <w:r w:rsidRPr="00682EB2">
        <w:rPr>
          <w:highlight w:val="magenta"/>
        </w:rPr>
        <w:t>.Master’s</w:t>
      </w:r>
      <w:proofErr w:type="spellEnd"/>
      <w:r w:rsidRPr="00682EB2">
        <w:rPr>
          <w:highlight w:val="magenta"/>
        </w:rPr>
        <w:t xml:space="preserve"> thesis, </w:t>
      </w:r>
      <w:proofErr w:type="spellStart"/>
      <w:r w:rsidRPr="00682EB2">
        <w:rPr>
          <w:highlight w:val="magenta"/>
        </w:rPr>
        <w:t>Kasdi</w:t>
      </w:r>
      <w:proofErr w:type="spellEnd"/>
      <w:r w:rsidRPr="00682EB2">
        <w:rPr>
          <w:highlight w:val="magenta"/>
        </w:rPr>
        <w:t xml:space="preserve"> </w:t>
      </w:r>
      <w:proofErr w:type="spellStart"/>
      <w:r w:rsidRPr="00682EB2">
        <w:rPr>
          <w:highlight w:val="magenta"/>
        </w:rPr>
        <w:t>Merbah</w:t>
      </w:r>
      <w:proofErr w:type="spellEnd"/>
      <w:r w:rsidRPr="00682EB2">
        <w:rPr>
          <w:highlight w:val="magenta"/>
        </w:rPr>
        <w:t xml:space="preserve"> University – Ouargla, Faculty of Arts and Languages, Department of Arabic Language and Literature.</w:t>
      </w:r>
    </w:p>
    <w:p w14:paraId="6C107257" w14:textId="16117E0A" w:rsidR="00D57B0B" w:rsidRPr="00D57B0B" w:rsidRDefault="00D57B0B" w:rsidP="000413EE">
      <w:pPr>
        <w:pStyle w:val="NormalWeb"/>
        <w:numPr>
          <w:ilvl w:val="0"/>
          <w:numId w:val="13"/>
        </w:numPr>
        <w:rPr>
          <w:highlight w:val="magenta"/>
        </w:rPr>
      </w:pPr>
      <w:proofErr w:type="spellStart"/>
      <w:r w:rsidRPr="00D57B0B">
        <w:rPr>
          <w:highlight w:val="magenta"/>
        </w:rPr>
        <w:t>Saadouni</w:t>
      </w:r>
      <w:proofErr w:type="spellEnd"/>
      <w:r w:rsidRPr="00D57B0B">
        <w:rPr>
          <w:highlight w:val="magenta"/>
        </w:rPr>
        <w:t xml:space="preserve">, Yahya (2024).“The Discourse of Latent Cultural Patterns in the Novels of Amr Abdel </w:t>
      </w:r>
      <w:proofErr w:type="spellStart"/>
      <w:r w:rsidRPr="00D57B0B">
        <w:rPr>
          <w:highlight w:val="magenta"/>
        </w:rPr>
        <w:t>Hamid.”</w:t>
      </w:r>
      <w:r w:rsidRPr="00D57B0B">
        <w:rPr>
          <w:rStyle w:val="Emphasis"/>
          <w:highlight w:val="magenta"/>
        </w:rPr>
        <w:t>Human</w:t>
      </w:r>
      <w:proofErr w:type="spellEnd"/>
      <w:r w:rsidRPr="00D57B0B">
        <w:rPr>
          <w:rStyle w:val="Emphasis"/>
          <w:highlight w:val="magenta"/>
        </w:rPr>
        <w:t xml:space="preserve"> and Social Studies Journal</w:t>
      </w:r>
      <w:r w:rsidRPr="00D57B0B">
        <w:rPr>
          <w:highlight w:val="magenta"/>
        </w:rPr>
        <w:t>, Vol. 13, No. 1, pp. 487–496.</w:t>
      </w:r>
    </w:p>
    <w:p w14:paraId="29CFDFF0" w14:textId="77777777" w:rsidR="000413EE" w:rsidRDefault="000413EE" w:rsidP="000413EE">
      <w:pPr>
        <w:pStyle w:val="NormalWeb"/>
        <w:numPr>
          <w:ilvl w:val="0"/>
          <w:numId w:val="13"/>
        </w:numPr>
      </w:pPr>
      <w:r>
        <w:t xml:space="preserve">Schimmel, Annemarie. (2021). </w:t>
      </w:r>
      <w:r>
        <w:rPr>
          <w:rStyle w:val="Emphasis"/>
        </w:rPr>
        <w:t>The Mystery of Numbers</w:t>
      </w:r>
      <w:r>
        <w:t xml:space="preserve">. Translated by Fatemeh </w:t>
      </w:r>
      <w:proofErr w:type="spellStart"/>
      <w:r>
        <w:t>Tofighi</w:t>
      </w:r>
      <w:proofErr w:type="spellEnd"/>
      <w:r>
        <w:t>. 11th ed. Qom: University of Religions and Denominations Press.</w:t>
      </w:r>
    </w:p>
    <w:p w14:paraId="26CECCC3" w14:textId="77777777" w:rsidR="000413EE" w:rsidRDefault="000413EE" w:rsidP="000413EE">
      <w:pPr>
        <w:pStyle w:val="NormalWeb"/>
        <w:numPr>
          <w:ilvl w:val="0"/>
          <w:numId w:val="13"/>
        </w:numPr>
      </w:pPr>
      <w:proofErr w:type="spellStart"/>
      <w:r>
        <w:t>Shahparvari</w:t>
      </w:r>
      <w:proofErr w:type="spellEnd"/>
      <w:r>
        <w:t xml:space="preserve">, Mohammad Reza; Bassam, </w:t>
      </w:r>
      <w:proofErr w:type="spellStart"/>
      <w:r>
        <w:t>Seyed</w:t>
      </w:r>
      <w:proofErr w:type="spellEnd"/>
      <w:r>
        <w:t xml:space="preserve"> Jalal al-Din. (2016). </w:t>
      </w:r>
      <w:r>
        <w:rPr>
          <w:rStyle w:val="Emphasis"/>
        </w:rPr>
        <w:t>The Symbolic Manifestation of Numbers in Handwoven Carpets</w:t>
      </w:r>
      <w:r>
        <w:t xml:space="preserve">. Tehran: </w:t>
      </w:r>
      <w:proofErr w:type="spellStart"/>
      <w:r>
        <w:t>Goljam</w:t>
      </w:r>
      <w:proofErr w:type="spellEnd"/>
      <w:r>
        <w:t>.</w:t>
      </w:r>
    </w:p>
    <w:p w14:paraId="66920EC2" w14:textId="77777777" w:rsidR="000413EE" w:rsidRDefault="000413EE" w:rsidP="000413EE">
      <w:pPr>
        <w:pStyle w:val="NormalWeb"/>
        <w:numPr>
          <w:ilvl w:val="0"/>
          <w:numId w:val="13"/>
        </w:numPr>
      </w:pPr>
      <w:proofErr w:type="spellStart"/>
      <w:r>
        <w:t>Zabihnia</w:t>
      </w:r>
      <w:proofErr w:type="spellEnd"/>
      <w:r>
        <w:t xml:space="preserve"> </w:t>
      </w:r>
      <w:proofErr w:type="spellStart"/>
      <w:r>
        <w:t>Omran</w:t>
      </w:r>
      <w:proofErr w:type="spellEnd"/>
      <w:r>
        <w:t xml:space="preserve">, </w:t>
      </w:r>
      <w:proofErr w:type="spellStart"/>
      <w:r>
        <w:t>Asiyeh</w:t>
      </w:r>
      <w:proofErr w:type="spellEnd"/>
      <w:r>
        <w:t xml:space="preserve">; </w:t>
      </w:r>
      <w:proofErr w:type="spellStart"/>
      <w:r>
        <w:t>Qeyoumi</w:t>
      </w:r>
      <w:proofErr w:type="spellEnd"/>
      <w:r>
        <w:t xml:space="preserve"> Zadeh, </w:t>
      </w:r>
      <w:proofErr w:type="spellStart"/>
      <w:r>
        <w:t>Fariba</w:t>
      </w:r>
      <w:proofErr w:type="spellEnd"/>
      <w:r>
        <w:t xml:space="preserve">. (2017). “The Function of Numbers One to Five in Written Iranian Folk Tales.” </w:t>
      </w:r>
      <w:r>
        <w:rPr>
          <w:rStyle w:val="Emphasis"/>
        </w:rPr>
        <w:t>Journal of Literary and Rhetorical Research</w:t>
      </w:r>
      <w:r>
        <w:t>, No. 18.</w:t>
      </w:r>
    </w:p>
    <w:p w14:paraId="789A8231" w14:textId="1578BD1E" w:rsidR="00B856E7" w:rsidRDefault="00B856E7" w:rsidP="00B856E7">
      <w:pPr>
        <w:bidi/>
        <w:jc w:val="right"/>
        <w:rPr>
          <w:rFonts w:ascii="Traditional Arabic" w:hAnsi="Traditional Arabic" w:cs="Traditional Arabic"/>
          <w:sz w:val="28"/>
          <w:szCs w:val="28"/>
          <w:rtl/>
        </w:rPr>
      </w:pPr>
    </w:p>
    <w:p w14:paraId="53FBF7D9" w14:textId="04601268" w:rsidR="00B856E7" w:rsidRDefault="00B856E7" w:rsidP="00B856E7">
      <w:pPr>
        <w:bidi/>
        <w:jc w:val="right"/>
        <w:rPr>
          <w:rFonts w:ascii="Traditional Arabic" w:hAnsi="Traditional Arabic" w:cs="Traditional Arabic"/>
          <w:sz w:val="28"/>
          <w:szCs w:val="28"/>
          <w:rtl/>
        </w:rPr>
      </w:pPr>
    </w:p>
    <w:p w14:paraId="74AED9B3" w14:textId="77777777" w:rsidR="00B856E7" w:rsidRPr="009324FF" w:rsidRDefault="00B856E7" w:rsidP="00B856E7">
      <w:pPr>
        <w:bidi/>
        <w:jc w:val="right"/>
        <w:rPr>
          <w:rFonts w:ascii="Traditional Arabic" w:hAnsi="Traditional Arabic" w:cs="Traditional Arabic"/>
          <w:sz w:val="28"/>
          <w:szCs w:val="28"/>
          <w:rtl/>
        </w:rPr>
      </w:pPr>
    </w:p>
    <w:p w14:paraId="3C929994" w14:textId="087116B0" w:rsidR="00B602D3" w:rsidRPr="00A874F4" w:rsidRDefault="00B602D3" w:rsidP="00B602D3">
      <w:pPr>
        <w:bidi/>
        <w:jc w:val="center"/>
        <w:rPr>
          <w:rFonts w:ascii="Traditional Arabic" w:hAnsi="Traditional Arabic" w:cs="B Nazanin"/>
          <w:b/>
          <w:bCs/>
          <w:i/>
          <w:iCs/>
          <w:sz w:val="28"/>
          <w:szCs w:val="28"/>
          <w:rtl/>
        </w:rPr>
      </w:pPr>
      <w:r w:rsidRPr="00A874F4">
        <w:rPr>
          <w:rFonts w:ascii="Traditional Arabic" w:hAnsi="Traditional Arabic" w:cs="B Nazanin"/>
          <w:b/>
          <w:bCs/>
          <w:sz w:val="28"/>
          <w:szCs w:val="28"/>
          <w:rtl/>
        </w:rPr>
        <w:t xml:space="preserve">تحلیل نمادین و معنایی اعداد در رمان </w:t>
      </w:r>
      <w:r w:rsidRPr="00A874F4">
        <w:rPr>
          <w:rStyle w:val="Emphasis"/>
          <w:rFonts w:ascii="Traditional Arabic" w:hAnsi="Traditional Arabic" w:cs="B Nazanin"/>
          <w:b/>
          <w:bCs/>
          <w:i w:val="0"/>
          <w:iCs w:val="0"/>
          <w:sz w:val="28"/>
          <w:szCs w:val="28"/>
          <w:rtl/>
        </w:rPr>
        <w:t xml:space="preserve">دختر یقه </w:t>
      </w:r>
      <w:r w:rsidRPr="00F77BC3">
        <w:rPr>
          <w:rStyle w:val="Emphasis"/>
          <w:rFonts w:ascii="Traditional Arabic" w:hAnsi="Traditional Arabic" w:cs="B Nazanin"/>
          <w:b/>
          <w:bCs/>
          <w:i w:val="0"/>
          <w:iCs w:val="0"/>
          <w:sz w:val="28"/>
          <w:szCs w:val="28"/>
          <w:rtl/>
        </w:rPr>
        <w:t>آبی</w:t>
      </w:r>
      <w:r w:rsidR="00F77BC3" w:rsidRPr="00F77BC3">
        <w:rPr>
          <w:rFonts w:cs="B Nazanin"/>
          <w:sz w:val="28"/>
          <w:szCs w:val="28"/>
          <w:rtl/>
        </w:rPr>
        <w:t xml:space="preserve"> بر اساس نشانه‌شناسی فرهنگی یوری لوتمان</w:t>
      </w:r>
    </w:p>
    <w:p w14:paraId="71FAD229" w14:textId="4DFE00E7" w:rsidR="00E27A2C" w:rsidRPr="00E27A2C" w:rsidRDefault="00B602D3" w:rsidP="00627465">
      <w:pPr>
        <w:pStyle w:val="NormalWeb"/>
        <w:bidi/>
        <w:jc w:val="both"/>
        <w:rPr>
          <w:rFonts w:ascii="Traditional Arabic" w:hAnsi="Traditional Arabic" w:cs="Traditional Arabic"/>
        </w:rPr>
      </w:pPr>
      <w:r w:rsidRPr="00D045D1">
        <w:rPr>
          <w:rStyle w:val="Strong"/>
          <w:rFonts w:ascii="Traditional Arabic" w:hAnsi="Traditional Arabic" w:cs="B Nazanin"/>
          <w:rtl/>
        </w:rPr>
        <w:t>چ</w:t>
      </w:r>
      <w:r w:rsidR="00A84929">
        <w:rPr>
          <w:rStyle w:val="Strong"/>
          <w:rFonts w:ascii="Traditional Arabic" w:hAnsi="Traditional Arabic" w:cs="B Nazanin"/>
          <w:rtl/>
        </w:rPr>
        <w:t>ك</w:t>
      </w:r>
      <w:r w:rsidRPr="00D045D1">
        <w:rPr>
          <w:rStyle w:val="Strong"/>
          <w:rFonts w:ascii="Traditional Arabic" w:hAnsi="Traditional Arabic" w:cs="B Nazanin"/>
          <w:rtl/>
        </w:rPr>
        <w:t xml:space="preserve">یده </w:t>
      </w:r>
      <w:r w:rsidRPr="00D045D1">
        <w:rPr>
          <w:rFonts w:ascii="Traditional Arabic" w:hAnsi="Traditional Arabic" w:cs="B Nazanin"/>
        </w:rPr>
        <w:br/>
      </w:r>
      <w:r w:rsidR="006215FD" w:rsidRPr="006215FD">
        <w:rPr>
          <w:rFonts w:ascii="Traditional Arabic" w:hAnsi="Traditional Arabic" w:cs="Traditional Arabic"/>
          <w:rtl/>
        </w:rPr>
        <w:t>نمادگرایی از مهم‌ترین شیوه‌های هنری در ادبیات به‌شمار می‌رود؛ زیرا در انتقال معانی انتزاعی و ارزش‌های فرهنگی از طریق اشارات و ایهاماتی نقش دارد که فراتر از معنای مستقیم واژگان عمل می‌کنند. یکی از برجسته‌ترین جلوه‌های این نمادگرایی در فرهنگ عربی، «اعداد» است؛ عناصری که کارکرد آن‌ها به جنبهٔ کمّی محدود نمی‌شود، بلکه ابعاد معنایی عمیقی دارند که در میراث، سنت‌ها و متون دینی ــ به‌ویژه قرآن کریم ــ ریشه دوانده‌اند و به همین سبب، به‌عنوان مؤلفه‌هایی فعال در شکل‌دهی به ساختار زیبایی‌شناختیِ متون ادبی ایفای نقش می‌کنند</w:t>
      </w:r>
      <w:r w:rsidR="006215FD" w:rsidRPr="006215FD">
        <w:rPr>
          <w:rFonts w:ascii="Traditional Arabic" w:hAnsi="Traditional Arabic" w:cs="Traditional Arabic"/>
        </w:rPr>
        <w:t>.</w:t>
      </w:r>
      <w:r w:rsidR="006215FD" w:rsidRPr="006215FD">
        <w:rPr>
          <w:rFonts w:ascii="Traditional Arabic" w:hAnsi="Traditional Arabic" w:cs="Traditional Arabic"/>
          <w:rtl/>
        </w:rPr>
        <w:t xml:space="preserve">در این چارچوب، رمان «دختر یقه‌آبی» نمونه‌ای برجسته است که در آن اعداد با بسامد بالا برای ساخت معنا به‌کار گرفته شده‌اند؛ به‌گونه‌ای که نه عناصر عددیِ خنثی، بلکه سازوکارهایی روایی ـ فرهنگی‌اند که در هدایت رخدادها و نمایش دگرگونی شخصیت‌ها سهم دارند. این پژوهش با تکیه بر روش توصیفی ـ تحلیلی و با بهره‌گیری از رویکرد نشانه‌معناشناسیِ فرهنگیِ یوری لوتمان انجام گرفته است؛ بدین منظور، ابتدا اعداد اصلیِ </w:t>
      </w:r>
      <w:r w:rsidR="006215FD" w:rsidRPr="00627465">
        <w:rPr>
          <w:rFonts w:ascii="Traditional Arabic" w:hAnsi="Traditional Arabic" w:cs="Traditional Arabic"/>
          <w:rtl/>
        </w:rPr>
        <w:t>دارای بار معنایی در متن استخراج شده و سپس دلالت‌های آن‌ها در پرتو معانی رایجشان در فرهنگ عربی بررسی گردیده و کارکردشان در ساختار روایی تحلیل شده است</w:t>
      </w:r>
      <w:r w:rsidR="00627465" w:rsidRPr="00627465">
        <w:rPr>
          <w:rFonts w:ascii="Traditional Arabic" w:hAnsi="Traditional Arabic" w:cs="Traditional Arabic"/>
          <w:rtl/>
        </w:rPr>
        <w:t xml:space="preserve">.اهمیت این پژوهش در این است که به‌طور مشخص بر دلالت‌های </w:t>
      </w:r>
      <w:r w:rsidR="00627465" w:rsidRPr="00627465">
        <w:rPr>
          <w:rFonts w:ascii="Traditional Arabic" w:hAnsi="Traditional Arabic" w:cs="Traditional Arabic"/>
          <w:rtl/>
        </w:rPr>
        <w:lastRenderedPageBreak/>
        <w:t>عددی در خودِ رمان «دختر یقه‌آبی» تمرکز دارد؛ عناصری که با وجود حضور پررنگشان در متن، تا جایی که نگارنده آگاه است، تاکنون موضوعِ بررسیِ مستقلی نبوده‌اند. ضرورت این مطالعه نیز از تلاشی برمی‌خیزد که نشان دهد این حضور عددی چگونه در سامان‌دادنِ مسیر رویدادها، بازنمایی دگرگونیِ شخصیت‌ها و پررنگ‌تر کردن لایهٔ نمادینِ رمان نقش دارد؛ از این رو، پژوهش حاضر خوانشی محدود اما تکمیلی از رمان از چشم‌انداز نشانه‌معناشناسیِ فرهنگی ارائه می‌کن</w:t>
      </w:r>
      <w:r w:rsidR="00627465">
        <w:rPr>
          <w:rFonts w:ascii="Traditional Arabic" w:hAnsi="Traditional Arabic" w:cs="Traditional Arabic" w:hint="cs"/>
          <w:rtl/>
        </w:rPr>
        <w:t>د.</w:t>
      </w:r>
      <w:r w:rsidR="006215FD" w:rsidRPr="00627465">
        <w:rPr>
          <w:rFonts w:ascii="Traditional Arabic" w:hAnsi="Traditional Arabic" w:cs="Traditional Arabic"/>
          <w:rtl/>
        </w:rPr>
        <w:t>نتایج پژوهش آشکار ساخت که نظام عددی در رمان، نقشی نمادین و پویا دارد که با معانی فرهنگیِ ریشه‌دار درهم می‌آمیزد و چگونگیِ تبدیل اعداد به نشانه‌های رواییِ مؤثر را نشان می‌دهد؛ نشانه‌هایی که بازتاب‌دهندهٔ کشمکش‌های درونیِ شخصیت‌ها و تشدیدکنندهٔ تنش دراماتیک‌اند. بر این اساس، اعداد در متن نه بازتابی ساده از میراث نمادین، بلکه ابزارهایی زیباشناختی و معرفتی برای بازآفرینیِ مفاهیم فرهنگی در فضایی تخیّلی و معاصرند؛ امری که افقی گسترده‌تر برای درک رابطهٔ میان فرهنگ و عدد در ادبیات معاصر عربی می‌گشاید.</w:t>
      </w:r>
    </w:p>
    <w:p w14:paraId="5067FCE3" w14:textId="367AE2E5" w:rsidR="00C5635F" w:rsidRPr="00C5635F" w:rsidRDefault="00B602D3" w:rsidP="00E27A2C">
      <w:pPr>
        <w:pStyle w:val="NormalWeb"/>
        <w:bidi/>
        <w:jc w:val="both"/>
        <w:rPr>
          <w:rFonts w:asciiTheme="majorBidi" w:hAnsiTheme="majorBidi" w:cstheme="majorBidi"/>
        </w:rPr>
      </w:pPr>
      <w:r w:rsidRPr="00D045D1">
        <w:rPr>
          <w:rFonts w:ascii="Traditional Arabic" w:hAnsi="Traditional Arabic" w:cs="B Nazanin"/>
        </w:rPr>
        <w:br/>
      </w:r>
      <w:r w:rsidR="00A84929">
        <w:rPr>
          <w:rStyle w:val="Strong"/>
          <w:rFonts w:ascii="Traditional Arabic" w:hAnsi="Traditional Arabic" w:cs="B Nazanin"/>
          <w:rtl/>
        </w:rPr>
        <w:t>ك</w:t>
      </w:r>
      <w:r w:rsidRPr="00D045D1">
        <w:rPr>
          <w:rStyle w:val="Strong"/>
          <w:rFonts w:ascii="Traditional Arabic" w:hAnsi="Traditional Arabic" w:cs="B Nazanin"/>
          <w:rtl/>
        </w:rPr>
        <w:t>لیدواژه‌ها</w:t>
      </w:r>
      <w:r w:rsidRPr="00D045D1">
        <w:rPr>
          <w:rStyle w:val="Strong"/>
          <w:rFonts w:ascii="Traditional Arabic" w:hAnsi="Traditional Arabic" w:cs="B Nazanin"/>
        </w:rPr>
        <w:t>:</w:t>
      </w:r>
      <w:r w:rsidRPr="00D045D1">
        <w:rPr>
          <w:rFonts w:ascii="Traditional Arabic" w:hAnsi="Traditional Arabic" w:cs="B Nazanin"/>
        </w:rPr>
        <w:t xml:space="preserve"> </w:t>
      </w:r>
      <w:r w:rsidR="00291F8E" w:rsidRPr="00291F8E">
        <w:rPr>
          <w:rFonts w:cs="B Nazanin"/>
          <w:rtl/>
        </w:rPr>
        <w:t xml:space="preserve">تحلیل نمادین، تحلیل دلالی، </w:t>
      </w:r>
      <w:r w:rsidR="00291F8E" w:rsidRPr="00291F8E">
        <w:rPr>
          <w:rStyle w:val="Emphasis"/>
          <w:rFonts w:cs="B Nazanin"/>
          <w:rtl/>
        </w:rPr>
        <w:t>دختر یقه‌آبی</w:t>
      </w:r>
      <w:r w:rsidR="00291F8E" w:rsidRPr="00291F8E">
        <w:rPr>
          <w:rFonts w:cs="B Nazanin"/>
          <w:rtl/>
        </w:rPr>
        <w:t>، نشانه‌معناشناسی فرهنگی، یوری لوتمان</w:t>
      </w:r>
    </w:p>
    <w:p w14:paraId="526932F3" w14:textId="77777777" w:rsidR="00F76940" w:rsidRPr="00CF0939" w:rsidRDefault="00F76940" w:rsidP="00F76940">
      <w:pPr>
        <w:spacing w:before="100" w:beforeAutospacing="1" w:after="100" w:afterAutospacing="1" w:line="240" w:lineRule="auto"/>
        <w:rPr>
          <w:rStyle w:val="Emphasis"/>
          <w:rFonts w:ascii="Times New Roman" w:eastAsia="Times New Roman" w:hAnsi="Times New Roman" w:cs="Times New Roman"/>
          <w:i w:val="0"/>
          <w:iCs w:val="0"/>
          <w:sz w:val="32"/>
          <w:szCs w:val="32"/>
          <w:rtl/>
        </w:rPr>
      </w:pPr>
      <w:r w:rsidRPr="00533537">
        <w:rPr>
          <w:rFonts w:ascii="Times New Roman" w:eastAsia="Times New Roman" w:hAnsi="Times New Roman" w:cs="Times New Roman"/>
          <w:b/>
          <w:bCs/>
          <w:sz w:val="32"/>
          <w:szCs w:val="32"/>
        </w:rPr>
        <w:t xml:space="preserve">The Symbolic and Semantic Analysis of Numbers in the Novel </w:t>
      </w:r>
      <w:r w:rsidRPr="00533537">
        <w:rPr>
          <w:rFonts w:ascii="Times New Roman" w:eastAsia="Times New Roman" w:hAnsi="Times New Roman" w:cs="Times New Roman"/>
          <w:b/>
          <w:bCs/>
          <w:i/>
          <w:iCs/>
          <w:sz w:val="32"/>
          <w:szCs w:val="32"/>
        </w:rPr>
        <w:t>The Girl with the Blue Collar</w:t>
      </w:r>
      <w:r w:rsidRPr="00533537">
        <w:rPr>
          <w:rFonts w:ascii="Times New Roman" w:eastAsia="Times New Roman" w:hAnsi="Times New Roman" w:cs="Times New Roman"/>
          <w:b/>
          <w:bCs/>
          <w:sz w:val="32"/>
          <w:szCs w:val="32"/>
        </w:rPr>
        <w:t xml:space="preserve"> in the Light of Yuri </w:t>
      </w:r>
      <w:proofErr w:type="spellStart"/>
      <w:r w:rsidRPr="00533537">
        <w:rPr>
          <w:rFonts w:ascii="Times New Roman" w:eastAsia="Times New Roman" w:hAnsi="Times New Roman" w:cs="Times New Roman"/>
          <w:b/>
          <w:bCs/>
          <w:sz w:val="32"/>
          <w:szCs w:val="32"/>
        </w:rPr>
        <w:t>Lotman’s</w:t>
      </w:r>
      <w:proofErr w:type="spellEnd"/>
      <w:r w:rsidRPr="00533537">
        <w:rPr>
          <w:rFonts w:ascii="Times New Roman" w:eastAsia="Times New Roman" w:hAnsi="Times New Roman" w:cs="Times New Roman"/>
          <w:b/>
          <w:bCs/>
          <w:sz w:val="32"/>
          <w:szCs w:val="32"/>
        </w:rPr>
        <w:t xml:space="preserve"> Cultural Semiotics</w:t>
      </w:r>
    </w:p>
    <w:p w14:paraId="32654770" w14:textId="0A70C926" w:rsidR="00F76940" w:rsidRPr="00FB7482" w:rsidRDefault="00F76940" w:rsidP="00FB7482">
      <w:pPr>
        <w:pStyle w:val="NormalWeb"/>
        <w:jc w:val="both"/>
      </w:pPr>
      <w:r w:rsidRPr="00BF36B9">
        <w:rPr>
          <w:rFonts w:asciiTheme="majorBidi" w:hAnsiTheme="majorBidi" w:cstheme="majorBidi"/>
          <w:b/>
          <w:bCs/>
          <w:sz w:val="32"/>
          <w:szCs w:val="32"/>
        </w:rPr>
        <w:t xml:space="preserve">Abstract </w:t>
      </w:r>
      <w:r w:rsidRPr="00BF36B9">
        <w:rPr>
          <w:rFonts w:asciiTheme="majorBidi" w:hAnsiTheme="majorBidi" w:cstheme="majorBidi"/>
          <w:sz w:val="28"/>
          <w:szCs w:val="28"/>
        </w:rPr>
        <w:br/>
      </w:r>
      <w:r w:rsidR="00FB7482" w:rsidRPr="00FB7482">
        <w:rPr>
          <w:sz w:val="26"/>
          <w:szCs w:val="26"/>
        </w:rPr>
        <w:t>Symbolism is one of the most significant artistic mechanisms in literature, as it contributes to conveying abstract meanings and cultural values through signs and allusions that transcend the direct meaning of words. Among the most prominent manifestations of this symbolism in Arab culture are numbers, which go beyond their quantitative function to acquire deep semantic dimensions rooted in heritage, traditions, and religious texts—particularly the Holy Qur’an. As such, they have become an active component in shaping the aesthetic structure of literary texts.</w:t>
      </w:r>
      <w:r w:rsidR="00FB7482" w:rsidRPr="00FB7482">
        <w:rPr>
          <w:sz w:val="26"/>
          <w:szCs w:val="26"/>
        </w:rPr>
        <w:br/>
        <w:t xml:space="preserve">In this context, the novel </w:t>
      </w:r>
      <w:r w:rsidR="00FB7482" w:rsidRPr="00FB7482">
        <w:rPr>
          <w:i/>
          <w:iCs/>
          <w:sz w:val="26"/>
          <w:szCs w:val="26"/>
        </w:rPr>
        <w:t>The Girl with the Blue Collar</w:t>
      </w:r>
      <w:r w:rsidR="00FB7482" w:rsidRPr="00FB7482">
        <w:rPr>
          <w:sz w:val="26"/>
          <w:szCs w:val="26"/>
        </w:rPr>
        <w:t xml:space="preserve"> serves as a remarkable example that employs numbers extensively in constructing meaning. Here, numbers do not appear as neutral quantitative elements but as narrative–cultural mechanisms that direct events and highlight character transformations. This study adopts an analytical–descriptive method, drawing on Yuri </w:t>
      </w:r>
      <w:proofErr w:type="spellStart"/>
      <w:r w:rsidR="00FB7482" w:rsidRPr="00FB7482">
        <w:rPr>
          <w:sz w:val="26"/>
          <w:szCs w:val="26"/>
        </w:rPr>
        <w:t>Lotman’s</w:t>
      </w:r>
      <w:proofErr w:type="spellEnd"/>
      <w:r w:rsidR="00FB7482" w:rsidRPr="00FB7482">
        <w:rPr>
          <w:sz w:val="26"/>
          <w:szCs w:val="26"/>
        </w:rPr>
        <w:t xml:space="preserve"> theory of cultural semiotics. It identifies the key numbers with symbolic significance in the text, analyzes their meanings in light of their common associations in Arab culture, and examines their functions within the narrative structure.</w:t>
      </w:r>
      <w:r w:rsidR="00FB7482" w:rsidRPr="00FB7482">
        <w:rPr>
          <w:sz w:val="26"/>
          <w:szCs w:val="26"/>
        </w:rPr>
        <w:br/>
        <w:t xml:space="preserve">The significance of this study lies in its focused examination of numerical meanings in </w:t>
      </w:r>
      <w:r w:rsidR="00FB7482" w:rsidRPr="00FB7482">
        <w:rPr>
          <w:i/>
          <w:iCs/>
          <w:sz w:val="26"/>
          <w:szCs w:val="26"/>
        </w:rPr>
        <w:t>The Girl with the Blue Collar</w:t>
      </w:r>
      <w:r w:rsidR="00FB7482" w:rsidRPr="00FB7482">
        <w:rPr>
          <w:sz w:val="26"/>
          <w:szCs w:val="26"/>
        </w:rPr>
        <w:t xml:space="preserve"> itself, a dimension which—despite its strong presence in the text—has not, to the best of the researcher’s knowledge, been the subject of an independent analysis. The study seeks to show how this numerical presence helps </w:t>
      </w:r>
      <w:proofErr w:type="spellStart"/>
      <w:r w:rsidR="00FB7482" w:rsidRPr="00FB7482">
        <w:rPr>
          <w:sz w:val="26"/>
          <w:szCs w:val="26"/>
        </w:rPr>
        <w:t>organise</w:t>
      </w:r>
      <w:proofErr w:type="spellEnd"/>
      <w:r w:rsidR="00FB7482" w:rsidRPr="00FB7482">
        <w:rPr>
          <w:sz w:val="26"/>
          <w:szCs w:val="26"/>
        </w:rPr>
        <w:t xml:space="preserve"> the course of events, represent character transformations, and intensify the symbolic layers of the narrative, thereby offering a limited yet complementary reading of the novel from a cultural–semiotic perspective.</w:t>
      </w:r>
      <w:r w:rsidR="00FB7482" w:rsidRPr="00FB7482">
        <w:rPr>
          <w:sz w:val="26"/>
          <w:szCs w:val="26"/>
        </w:rPr>
        <w:br/>
        <w:t xml:space="preserve">The findings reveal that the numerical system in the novel plays a symbolic and dynamic role, intersecting with deep-seated cultural meanings and showing how numbers are transformed into effective narrative signs that reflect the characters’ conflicts and intensify </w:t>
      </w:r>
      <w:r w:rsidR="00FB7482" w:rsidRPr="00FB7482">
        <w:rPr>
          <w:sz w:val="26"/>
          <w:szCs w:val="26"/>
        </w:rPr>
        <w:lastRenderedPageBreak/>
        <w:t>dramatic tension. Accordingly, numbers in the text are not merely a reflection of symbolic heritage but serve as aesthetic and cognitive tools for reinterpreting cultural concepts within a modern imaginative framework. This opens up a broader horizon for understanding the relationship between culture and number in contemporary Arabic literature.</w:t>
      </w:r>
      <w:r w:rsidRPr="00BF36B9">
        <w:rPr>
          <w:rFonts w:asciiTheme="majorBidi" w:hAnsiTheme="majorBidi" w:cstheme="majorBidi"/>
          <w:sz w:val="28"/>
          <w:szCs w:val="28"/>
        </w:rPr>
        <w:br/>
      </w:r>
      <w:r w:rsidRPr="00CF0939">
        <w:rPr>
          <w:rFonts w:asciiTheme="majorBidi" w:hAnsiTheme="majorBidi" w:cstheme="majorBidi"/>
          <w:b/>
          <w:bCs/>
          <w:sz w:val="26"/>
          <w:szCs w:val="26"/>
        </w:rPr>
        <w:t>Keywords:</w:t>
      </w:r>
      <w:r w:rsidRPr="00CF0939">
        <w:rPr>
          <w:rFonts w:asciiTheme="majorBidi" w:hAnsiTheme="majorBidi" w:cstheme="majorBidi"/>
          <w:sz w:val="26"/>
          <w:szCs w:val="26"/>
        </w:rPr>
        <w:t xml:space="preserve"> </w:t>
      </w:r>
      <w:r>
        <w:t xml:space="preserve">Symbolic Analysis; Semantic Analysis; </w:t>
      </w:r>
      <w:r w:rsidRPr="00A3701A">
        <w:rPr>
          <w:rStyle w:val="Emphasis"/>
          <w:i w:val="0"/>
          <w:iCs w:val="0"/>
        </w:rPr>
        <w:t>The Girl with the Blue Collar</w:t>
      </w:r>
      <w:r>
        <w:t xml:space="preserve">; Cultural Semiotics; Yuri </w:t>
      </w:r>
      <w:proofErr w:type="spellStart"/>
      <w:r>
        <w:t>Lotman</w:t>
      </w:r>
      <w:proofErr w:type="spellEnd"/>
      <w:r>
        <w:t>.</w:t>
      </w:r>
    </w:p>
    <w:p w14:paraId="14DDDDCD" w14:textId="3D42DFDF" w:rsidR="00C85F3B" w:rsidRPr="00072671" w:rsidRDefault="00C85F3B" w:rsidP="00C85F3B">
      <w:pPr>
        <w:spacing w:before="100" w:beforeAutospacing="1" w:after="100" w:afterAutospacing="1" w:line="240" w:lineRule="auto"/>
        <w:rPr>
          <w:rFonts w:ascii="Traditional Arabic" w:eastAsia="Times New Roman" w:hAnsi="Traditional Arabic" w:cs="Traditional Arabic"/>
          <w:sz w:val="28"/>
          <w:szCs w:val="28"/>
        </w:rPr>
      </w:pPr>
    </w:p>
    <w:sectPr w:rsidR="00C85F3B" w:rsidRPr="00072671">
      <w:footerReference w:type="default" r:id="rId12"/>
      <w:footnotePr>
        <w:numRestart w:val="eachPage"/>
      </w:footnotePr>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Emperor" w:date="2025-10-15T04:22:00Z" w:initials="E">
    <w:p w14:paraId="24A48762" w14:textId="671C8177" w:rsidR="00555FBB" w:rsidRPr="009620CF" w:rsidRDefault="00555FBB" w:rsidP="009620CF">
      <w:pPr>
        <w:pStyle w:val="CommentText"/>
        <w:bidi/>
        <w:rPr>
          <w:rFonts w:ascii="Traditional Arabic" w:hAnsi="Traditional Arabic" w:cs="Traditional Arabic"/>
          <w:sz w:val="24"/>
          <w:szCs w:val="24"/>
          <w:rtl/>
        </w:rPr>
      </w:pPr>
      <w:r w:rsidRPr="009620CF">
        <w:rPr>
          <w:rStyle w:val="CommentReference"/>
          <w:rFonts w:ascii="Traditional Arabic" w:hAnsi="Traditional Arabic" w:cs="Traditional Arabic"/>
          <w:sz w:val="24"/>
          <w:szCs w:val="24"/>
        </w:rPr>
        <w:annotationRef/>
      </w:r>
      <w:r w:rsidRPr="009620CF">
        <w:rPr>
          <w:rFonts w:ascii="Traditional Arabic" w:hAnsi="Traditional Arabic" w:cs="Traditional Arabic"/>
          <w:sz w:val="24"/>
          <w:szCs w:val="24"/>
          <w:rtl/>
        </w:rPr>
        <w:t xml:space="preserve">یدّعي الباحث بأنّ للأعداد دلالات خاصّة </w:t>
      </w:r>
      <w:r>
        <w:rPr>
          <w:rFonts w:ascii="Traditional Arabic" w:hAnsi="Traditional Arabic" w:cs="Traditional Arabic"/>
          <w:sz w:val="24"/>
          <w:szCs w:val="24"/>
          <w:rtl/>
        </w:rPr>
        <w:t>ك</w:t>
      </w:r>
      <w:r w:rsidRPr="009620CF">
        <w:rPr>
          <w:rFonts w:ascii="Traditional Arabic" w:hAnsi="Traditional Arabic" w:cs="Traditional Arabic"/>
          <w:sz w:val="24"/>
          <w:szCs w:val="24"/>
          <w:rtl/>
        </w:rPr>
        <w:t xml:space="preserve">ما أنّه یدّعي جاء استخدام الأعداد ممیّزاً وهو یدّعي </w:t>
      </w:r>
      <w:r>
        <w:rPr>
          <w:rFonts w:ascii="Traditional Arabic" w:hAnsi="Traditional Arabic" w:cs="Traditional Arabic"/>
          <w:sz w:val="24"/>
          <w:szCs w:val="24"/>
          <w:rtl/>
        </w:rPr>
        <w:t>ك</w:t>
      </w:r>
      <w:r w:rsidRPr="009620CF">
        <w:rPr>
          <w:rFonts w:ascii="Traditional Arabic" w:hAnsi="Traditional Arabic" w:cs="Traditional Arabic"/>
          <w:sz w:val="24"/>
          <w:szCs w:val="24"/>
          <w:rtl/>
        </w:rPr>
        <w:t>ذل</w:t>
      </w:r>
      <w:r>
        <w:rPr>
          <w:rFonts w:ascii="Traditional Arabic" w:hAnsi="Traditional Arabic" w:cs="Traditional Arabic"/>
          <w:sz w:val="24"/>
          <w:szCs w:val="24"/>
          <w:rtl/>
        </w:rPr>
        <w:t>ك</w:t>
      </w:r>
      <w:r w:rsidRPr="009620CF">
        <w:rPr>
          <w:rFonts w:ascii="Traditional Arabic" w:hAnsi="Traditional Arabic" w:cs="Traditional Arabic"/>
          <w:sz w:val="24"/>
          <w:szCs w:val="24"/>
          <w:rtl/>
        </w:rPr>
        <w:t xml:space="preserve"> بأنه ذ</w:t>
      </w:r>
      <w:r>
        <w:rPr>
          <w:rFonts w:ascii="Traditional Arabic" w:hAnsi="Traditional Arabic" w:cs="Traditional Arabic"/>
          <w:sz w:val="24"/>
          <w:szCs w:val="24"/>
          <w:rtl/>
        </w:rPr>
        <w:t>ك</w:t>
      </w:r>
      <w:r w:rsidRPr="009620CF">
        <w:rPr>
          <w:rFonts w:ascii="Traditional Arabic" w:hAnsi="Traditional Arabic" w:cs="Traditional Arabic"/>
          <w:sz w:val="24"/>
          <w:szCs w:val="24"/>
          <w:rtl/>
        </w:rPr>
        <w:t xml:space="preserve">ر </w:t>
      </w:r>
      <w:r>
        <w:rPr>
          <w:rFonts w:ascii="Traditional Arabic" w:hAnsi="Traditional Arabic" w:cs="Traditional Arabic"/>
          <w:sz w:val="24"/>
          <w:szCs w:val="24"/>
          <w:rtl/>
        </w:rPr>
        <w:t>ك</w:t>
      </w:r>
      <w:r w:rsidRPr="009620CF">
        <w:rPr>
          <w:rFonts w:ascii="Traditional Arabic" w:hAnsi="Traditional Arabic" w:cs="Traditional Arabic"/>
          <w:sz w:val="24"/>
          <w:szCs w:val="24"/>
          <w:rtl/>
        </w:rPr>
        <w:t>افّة الأعداد التي جاء فیها ذ</w:t>
      </w:r>
      <w:r>
        <w:rPr>
          <w:rFonts w:ascii="Traditional Arabic" w:hAnsi="Traditional Arabic" w:cs="Traditional Arabic"/>
          <w:sz w:val="24"/>
          <w:szCs w:val="24"/>
          <w:rtl/>
        </w:rPr>
        <w:t>ك</w:t>
      </w:r>
      <w:r w:rsidRPr="009620CF">
        <w:rPr>
          <w:rFonts w:ascii="Traditional Arabic" w:hAnsi="Traditional Arabic" w:cs="Traditional Arabic"/>
          <w:sz w:val="24"/>
          <w:szCs w:val="24"/>
          <w:rtl/>
        </w:rPr>
        <w:t xml:space="preserve">ر الأعداد... </w:t>
      </w:r>
    </w:p>
    <w:p w14:paraId="068BD3AC" w14:textId="77777777" w:rsidR="00555FBB" w:rsidRDefault="00555FBB" w:rsidP="009620CF">
      <w:pPr>
        <w:pStyle w:val="CommentText"/>
        <w:bidi/>
        <w:rPr>
          <w:rFonts w:ascii="Traditional Arabic" w:hAnsi="Traditional Arabic" w:cs="Traditional Arabic"/>
          <w:sz w:val="24"/>
          <w:szCs w:val="24"/>
          <w:rtl/>
        </w:rPr>
      </w:pPr>
      <w:r w:rsidRPr="009620CF">
        <w:rPr>
          <w:rFonts w:ascii="Traditional Arabic" w:hAnsi="Traditional Arabic" w:cs="Traditional Arabic"/>
          <w:sz w:val="24"/>
          <w:szCs w:val="24"/>
          <w:rtl/>
        </w:rPr>
        <w:t xml:space="preserve">إن </w:t>
      </w:r>
      <w:r>
        <w:rPr>
          <w:rFonts w:ascii="Traditional Arabic" w:hAnsi="Traditional Arabic" w:cs="Traditional Arabic"/>
          <w:sz w:val="24"/>
          <w:szCs w:val="24"/>
          <w:rtl/>
        </w:rPr>
        <w:t>ك</w:t>
      </w:r>
      <w:r w:rsidRPr="009620CF">
        <w:rPr>
          <w:rFonts w:ascii="Traditional Arabic" w:hAnsi="Traditional Arabic" w:cs="Traditional Arabic"/>
          <w:sz w:val="24"/>
          <w:szCs w:val="24"/>
          <w:rtl/>
        </w:rPr>
        <w:t xml:space="preserve">ان الأمر </w:t>
      </w:r>
      <w:r>
        <w:rPr>
          <w:rFonts w:ascii="Traditional Arabic" w:hAnsi="Traditional Arabic" w:cs="Traditional Arabic"/>
          <w:sz w:val="24"/>
          <w:szCs w:val="24"/>
          <w:rtl/>
        </w:rPr>
        <w:t>ك</w:t>
      </w:r>
      <w:r w:rsidRPr="009620CF">
        <w:rPr>
          <w:rFonts w:ascii="Traditional Arabic" w:hAnsi="Traditional Arabic" w:cs="Traditional Arabic"/>
          <w:sz w:val="24"/>
          <w:szCs w:val="24"/>
          <w:rtl/>
        </w:rPr>
        <w:t>ذل</w:t>
      </w:r>
      <w:r>
        <w:rPr>
          <w:rFonts w:ascii="Traditional Arabic" w:hAnsi="Traditional Arabic" w:cs="Traditional Arabic"/>
          <w:sz w:val="24"/>
          <w:szCs w:val="24"/>
          <w:rtl/>
        </w:rPr>
        <w:t>ك</w:t>
      </w:r>
      <w:r w:rsidRPr="009620CF">
        <w:rPr>
          <w:rFonts w:ascii="Traditional Arabic" w:hAnsi="Traditional Arabic" w:cs="Traditional Arabic"/>
          <w:sz w:val="24"/>
          <w:szCs w:val="24"/>
          <w:rtl/>
        </w:rPr>
        <w:t xml:space="preserve"> فلم لم ی</w:t>
      </w:r>
      <w:r>
        <w:rPr>
          <w:rFonts w:ascii="Traditional Arabic" w:hAnsi="Traditional Arabic" w:cs="Traditional Arabic"/>
          <w:sz w:val="24"/>
          <w:szCs w:val="24"/>
          <w:rtl/>
        </w:rPr>
        <w:t>ك</w:t>
      </w:r>
      <w:r w:rsidRPr="009620CF">
        <w:rPr>
          <w:rFonts w:ascii="Traditional Arabic" w:hAnsi="Traditional Arabic" w:cs="Traditional Arabic"/>
          <w:sz w:val="24"/>
          <w:szCs w:val="24"/>
          <w:rtl/>
        </w:rPr>
        <w:t>ن حضور الأعداد م</w:t>
      </w:r>
      <w:r>
        <w:rPr>
          <w:rFonts w:ascii="Traditional Arabic" w:hAnsi="Traditional Arabic" w:cs="Traditional Arabic"/>
          <w:sz w:val="24"/>
          <w:szCs w:val="24"/>
          <w:rtl/>
        </w:rPr>
        <w:t>ك</w:t>
      </w:r>
      <w:r w:rsidRPr="009620CF">
        <w:rPr>
          <w:rFonts w:ascii="Traditional Arabic" w:hAnsi="Traditional Arabic" w:cs="Traditional Arabic"/>
          <w:sz w:val="24"/>
          <w:szCs w:val="24"/>
          <w:rtl/>
        </w:rPr>
        <w:t>ثّفاً؟؟؟؟؟</w:t>
      </w:r>
    </w:p>
    <w:p w14:paraId="7C0266D8" w14:textId="52372D0E" w:rsidR="00555FBB" w:rsidRPr="00E034CC" w:rsidRDefault="00555FBB" w:rsidP="005C74EC">
      <w:pPr>
        <w:pStyle w:val="CommentText"/>
        <w:bidi/>
        <w:rPr>
          <w:rFonts w:ascii="Traditional Arabic" w:hAnsi="Traditional Arabic" w:cs="Traditional Arabic"/>
          <w:sz w:val="24"/>
          <w:szCs w:val="24"/>
        </w:rPr>
      </w:pPr>
      <w:r w:rsidRPr="00E034CC">
        <w:rPr>
          <w:rFonts w:ascii="Traditional Arabic" w:hAnsi="Traditional Arabic" w:cs="Traditional Arabic"/>
          <w:highlight w:val="yellow"/>
          <w:rtl/>
        </w:rPr>
        <w:t>لتجنّب أيّ إيحاء بالمبالغة، وللتأکید على أنّ هدف البحث هو تحلیل الأعداد ذات الوظائف الدلالیة البارزة لا الإحصاء الكمّي الشامل قمت بتعدیل الصیاغة في الملخص و المقدمة.</w:t>
      </w:r>
    </w:p>
  </w:comment>
  <w:comment w:id="2" w:author="Emperor" w:date="2025-10-15T02:43:00Z" w:initials="E">
    <w:p w14:paraId="7CE139AA" w14:textId="77777777" w:rsidR="00555FBB" w:rsidRDefault="00555FBB" w:rsidP="00A5380B">
      <w:pPr>
        <w:pStyle w:val="CommentText"/>
        <w:bidi/>
        <w:rPr>
          <w:rFonts w:ascii="Traditional Arabic" w:hAnsi="Traditional Arabic" w:cs="Traditional Arabic"/>
          <w:sz w:val="24"/>
          <w:szCs w:val="24"/>
          <w:rtl/>
          <w:lang w:bidi="fa-IR"/>
        </w:rPr>
      </w:pPr>
      <w:r w:rsidRPr="00A5380B">
        <w:rPr>
          <w:rStyle w:val="CommentReference"/>
          <w:rFonts w:ascii="Traditional Arabic" w:hAnsi="Traditional Arabic" w:cs="Traditional Arabic"/>
          <w:sz w:val="24"/>
          <w:szCs w:val="24"/>
        </w:rPr>
        <w:annotationRef/>
      </w:r>
      <w:r w:rsidRPr="00A5380B">
        <w:rPr>
          <w:rFonts w:ascii="Traditional Arabic" w:hAnsi="Traditional Arabic" w:cs="Traditional Arabic"/>
          <w:sz w:val="24"/>
          <w:szCs w:val="24"/>
          <w:rtl/>
          <w:lang w:bidi="fa-IR"/>
        </w:rPr>
        <w:t xml:space="preserve">لم تُلاحظ أهمیّة البحث وضروته في الملخّص </w:t>
      </w:r>
    </w:p>
    <w:p w14:paraId="4AD2E5E9" w14:textId="10DB72DE" w:rsidR="00555FBB" w:rsidRPr="00A5380B" w:rsidRDefault="00555FBB" w:rsidP="002B0B82">
      <w:pPr>
        <w:pStyle w:val="CommentText"/>
        <w:bidi/>
        <w:rPr>
          <w:rFonts w:ascii="Traditional Arabic" w:hAnsi="Traditional Arabic" w:cs="Traditional Arabic"/>
          <w:sz w:val="24"/>
          <w:szCs w:val="24"/>
          <w:lang w:bidi="fa-IR"/>
        </w:rPr>
      </w:pPr>
      <w:r w:rsidRPr="00E034CC">
        <w:rPr>
          <w:rFonts w:ascii="Traditional Arabic" w:hAnsi="Traditional Arabic" w:cs="Traditional Arabic" w:hint="cs"/>
          <w:sz w:val="24"/>
          <w:szCs w:val="24"/>
          <w:highlight w:val="yellow"/>
          <w:rtl/>
          <w:lang w:bidi="fa-IR"/>
        </w:rPr>
        <w:t>أضفت أهمیة البحث</w:t>
      </w:r>
    </w:p>
  </w:comment>
  <w:comment w:id="3" w:author="Emperor" w:date="2025-11-18T00:09:00Z" w:initials="E">
    <w:p w14:paraId="5777DD13" w14:textId="77777777" w:rsidR="00555FBB" w:rsidRDefault="00555FBB" w:rsidP="00312242">
      <w:pPr>
        <w:pStyle w:val="CommentText"/>
        <w:bidi/>
        <w:rPr>
          <w:rFonts w:ascii="Traditional Arabic" w:hAnsi="Traditional Arabic" w:cs="Traditional Arabic"/>
          <w:b/>
          <w:bCs/>
          <w:sz w:val="28"/>
          <w:szCs w:val="28"/>
          <w:rtl/>
        </w:rPr>
      </w:pPr>
      <w:r w:rsidRPr="00312242">
        <w:rPr>
          <w:rStyle w:val="CommentReference"/>
          <w:rFonts w:ascii="Traditional Arabic" w:hAnsi="Traditional Arabic" w:cs="Traditional Arabic"/>
          <w:b/>
          <w:bCs/>
          <w:sz w:val="28"/>
          <w:szCs w:val="28"/>
        </w:rPr>
        <w:annotationRef/>
      </w:r>
      <w:r w:rsidRPr="00312242">
        <w:rPr>
          <w:rFonts w:ascii="Traditional Arabic" w:hAnsi="Traditional Arabic" w:cs="Traditional Arabic"/>
          <w:b/>
          <w:bCs/>
          <w:sz w:val="28"/>
          <w:szCs w:val="28"/>
          <w:rtl/>
        </w:rPr>
        <w:t>ما علاقة أهمیّة البحث وضرورته بروایة فتاة الیاقة الزرقاء؟؟؟</w:t>
      </w:r>
    </w:p>
    <w:p w14:paraId="6D62AE93" w14:textId="04BAC6FA" w:rsidR="00796020" w:rsidRDefault="00796020" w:rsidP="00796020">
      <w:pPr>
        <w:pStyle w:val="Heading6"/>
      </w:pPr>
    </w:p>
    <w:p w14:paraId="7DD032A9" w14:textId="2F468DFE" w:rsidR="00796020" w:rsidRPr="00796020" w:rsidRDefault="00796020" w:rsidP="00796020">
      <w:pPr>
        <w:pStyle w:val="NormalWeb"/>
        <w:bidi/>
        <w:jc w:val="both"/>
        <w:rPr>
          <w:rFonts w:ascii="Traditional Arabic" w:hAnsi="Traditional Arabic" w:cs="Traditional Arabic"/>
        </w:rPr>
      </w:pPr>
      <w:r w:rsidRPr="00796020">
        <w:rPr>
          <w:rFonts w:ascii="Traditional Arabic" w:hAnsi="Traditional Arabic" w:cs="Traditional Arabic"/>
          <w:highlight w:val="magenta"/>
          <w:rtl/>
        </w:rPr>
        <w:t xml:space="preserve">لقد تمّت مراجعة فقرة </w:t>
      </w:r>
      <w:r w:rsidRPr="00796020">
        <w:rPr>
          <w:rStyle w:val="Strong"/>
          <w:rFonts w:ascii="Traditional Arabic" w:hAnsi="Traditional Arabic" w:cs="Traditional Arabic"/>
          <w:b w:val="0"/>
          <w:bCs w:val="0"/>
          <w:highlight w:val="magenta"/>
          <w:rtl/>
        </w:rPr>
        <w:t>أهميّة البحث وضرورته</w:t>
      </w:r>
      <w:r w:rsidRPr="00796020">
        <w:rPr>
          <w:rFonts w:ascii="Traditional Arabic" w:hAnsi="Traditional Arabic" w:cs="Traditional Arabic"/>
          <w:highlight w:val="magenta"/>
          <w:rtl/>
        </w:rPr>
        <w:t xml:space="preserve"> في الملخّص، فربطتُها مباشرةً برواي</w:t>
      </w:r>
      <w:r w:rsidRPr="00796020">
        <w:rPr>
          <w:rFonts w:ascii="Traditional Arabic" w:hAnsi="Traditional Arabic" w:cs="Traditional Arabic"/>
          <w:i/>
          <w:iCs/>
          <w:highlight w:val="magenta"/>
          <w:rtl/>
        </w:rPr>
        <w:t xml:space="preserve">ة </w:t>
      </w:r>
      <w:r w:rsidRPr="00796020">
        <w:rPr>
          <w:rStyle w:val="Emphasis"/>
          <w:rFonts w:ascii="Traditional Arabic" w:eastAsiaTheme="minorEastAsia" w:hAnsi="Traditional Arabic" w:cs="Traditional Arabic"/>
          <w:i w:val="0"/>
          <w:iCs w:val="0"/>
          <w:highlight w:val="magenta"/>
          <w:rtl/>
        </w:rPr>
        <w:t>فتاة الياقة الزرقاء</w:t>
      </w:r>
      <w:r w:rsidRPr="00796020">
        <w:rPr>
          <w:rFonts w:ascii="Traditional Arabic" w:hAnsi="Traditional Arabic" w:cs="Traditional Arabic"/>
          <w:highlight w:val="magenta"/>
          <w:rtl/>
        </w:rPr>
        <w:t xml:space="preserve"> كما حذفتُ تعبير </w:t>
      </w:r>
      <w:r>
        <w:rPr>
          <w:rStyle w:val="Emphasis"/>
          <w:rFonts w:ascii="Traditional Arabic" w:eastAsiaTheme="minorEastAsia" w:hAnsi="Traditional Arabic" w:cs="Traditional Arabic" w:hint="cs"/>
          <w:highlight w:val="magenta"/>
          <w:rtl/>
        </w:rPr>
        <w:t>«</w:t>
      </w:r>
      <w:r w:rsidRPr="00796020">
        <w:rPr>
          <w:rStyle w:val="Emphasis"/>
          <w:rFonts w:ascii="Traditional Arabic" w:eastAsiaTheme="minorEastAsia" w:hAnsi="Traditional Arabic" w:cs="Traditional Arabic"/>
          <w:highlight w:val="magenta"/>
          <w:rtl/>
        </w:rPr>
        <w:t>سدّ الفرا</w:t>
      </w:r>
      <w:r w:rsidR="00840521">
        <w:rPr>
          <w:rStyle w:val="Emphasis"/>
          <w:rFonts w:ascii="Traditional Arabic" w:eastAsiaTheme="minorEastAsia" w:hAnsi="Traditional Arabic" w:cs="Traditional Arabic" w:hint="cs"/>
          <w:highlight w:val="magenta"/>
          <w:rtl/>
        </w:rPr>
        <w:t>غ</w:t>
      </w:r>
      <w:r>
        <w:rPr>
          <w:rStyle w:val="Emphasis"/>
          <w:rFonts w:ascii="Traditional Arabic" w:eastAsiaTheme="minorEastAsia" w:hAnsi="Traditional Arabic" w:cs="Traditional Arabic" w:hint="cs"/>
          <w:highlight w:val="magenta"/>
          <w:rtl/>
        </w:rPr>
        <w:t>»</w:t>
      </w:r>
      <w:r w:rsidRPr="00796020">
        <w:rPr>
          <w:rFonts w:ascii="Traditional Arabic" w:hAnsi="Traditional Arabic" w:cs="Traditional Arabic"/>
          <w:highlight w:val="magenta"/>
        </w:rPr>
        <w:t xml:space="preserve"> </w:t>
      </w:r>
      <w:r w:rsidRPr="00796020">
        <w:rPr>
          <w:rFonts w:ascii="Traditional Arabic" w:hAnsi="Traditional Arabic" w:cs="Traditional Arabic"/>
          <w:highlight w:val="magenta"/>
          <w:rtl/>
        </w:rPr>
        <w:t>واكتفيتُ بصياغةٍ أكثر تواضعًا</w:t>
      </w:r>
      <w:r>
        <w:rPr>
          <w:rFonts w:ascii="Traditional Arabic" w:hAnsi="Traditional Arabic" w:cs="Traditional Arabic" w:hint="cs"/>
          <w:highlight w:val="magenta"/>
          <w:rtl/>
        </w:rPr>
        <w:t>.</w:t>
      </w:r>
      <w:r w:rsidRPr="00796020">
        <w:rPr>
          <w:rFonts w:ascii="Traditional Arabic" w:hAnsi="Traditional Arabic" w:cs="Traditional Arabic"/>
          <w:highlight w:val="magenta"/>
        </w:rPr>
        <w:t>.</w:t>
      </w:r>
    </w:p>
    <w:p w14:paraId="6135BA4A" w14:textId="5F36E18E" w:rsidR="00796020" w:rsidRPr="00312242" w:rsidRDefault="00796020" w:rsidP="00796020">
      <w:pPr>
        <w:pStyle w:val="CommentText"/>
        <w:bidi/>
        <w:rPr>
          <w:rFonts w:ascii="Traditional Arabic" w:hAnsi="Traditional Arabic" w:cs="Traditional Arabic"/>
          <w:b/>
          <w:bCs/>
          <w:sz w:val="28"/>
          <w:szCs w:val="28"/>
        </w:rPr>
      </w:pPr>
    </w:p>
  </w:comment>
  <w:comment w:id="1" w:author="Emperor" w:date="2025-10-15T02:47:00Z" w:initials="E">
    <w:p w14:paraId="1A6BED88" w14:textId="77777777" w:rsidR="00555FBB" w:rsidRDefault="00555FBB" w:rsidP="00A5380B">
      <w:pPr>
        <w:pStyle w:val="CommentText"/>
        <w:bidi/>
        <w:rPr>
          <w:rFonts w:ascii="Traditional Arabic" w:hAnsi="Traditional Arabic" w:cs="Traditional Arabic"/>
          <w:sz w:val="24"/>
          <w:szCs w:val="24"/>
          <w:rtl/>
        </w:rPr>
      </w:pPr>
      <w:r w:rsidRPr="00A5380B">
        <w:rPr>
          <w:rStyle w:val="CommentReference"/>
          <w:rFonts w:ascii="Traditional Arabic" w:hAnsi="Traditional Arabic" w:cs="Traditional Arabic"/>
          <w:sz w:val="24"/>
          <w:szCs w:val="24"/>
        </w:rPr>
        <w:annotationRef/>
      </w:r>
      <w:r w:rsidRPr="00A5380B">
        <w:rPr>
          <w:rFonts w:ascii="Traditional Arabic" w:hAnsi="Traditional Arabic" w:cs="Traditional Arabic"/>
          <w:sz w:val="24"/>
          <w:szCs w:val="24"/>
          <w:rtl/>
        </w:rPr>
        <w:t>عادة ما یُ</w:t>
      </w:r>
      <w:r>
        <w:rPr>
          <w:rFonts w:ascii="Traditional Arabic" w:hAnsi="Traditional Arabic" w:cs="Traditional Arabic"/>
          <w:sz w:val="24"/>
          <w:szCs w:val="24"/>
          <w:rtl/>
        </w:rPr>
        <w:t>ك</w:t>
      </w:r>
      <w:r w:rsidRPr="00A5380B">
        <w:rPr>
          <w:rFonts w:ascii="Traditional Arabic" w:hAnsi="Traditional Arabic" w:cs="Traditional Arabic"/>
          <w:sz w:val="24"/>
          <w:szCs w:val="24"/>
          <w:rtl/>
        </w:rPr>
        <w:t>تب الملخّص في فقرة واحدة ولیست فقرات متعدّدة</w:t>
      </w:r>
    </w:p>
    <w:p w14:paraId="7B08286B" w14:textId="7E751148" w:rsidR="00555FBB" w:rsidRPr="00A5380B" w:rsidRDefault="00555FBB" w:rsidP="005C74EC">
      <w:pPr>
        <w:pStyle w:val="CommentText"/>
        <w:bidi/>
        <w:rPr>
          <w:rFonts w:ascii="Traditional Arabic" w:hAnsi="Traditional Arabic" w:cs="Traditional Arabic"/>
          <w:sz w:val="24"/>
          <w:szCs w:val="24"/>
        </w:rPr>
      </w:pPr>
      <w:r w:rsidRPr="00E034CC">
        <w:rPr>
          <w:rFonts w:ascii="Traditional Arabic" w:hAnsi="Traditional Arabic" w:cs="Traditional Arabic" w:hint="cs"/>
          <w:sz w:val="24"/>
          <w:szCs w:val="24"/>
          <w:highlight w:val="yellow"/>
          <w:rtl/>
        </w:rPr>
        <w:t>تم التعدیل</w:t>
      </w:r>
    </w:p>
  </w:comment>
  <w:comment w:id="4" w:author="Emperor" w:date="2025-10-15T02:44:00Z" w:initials="E">
    <w:p w14:paraId="44B4F6D8" w14:textId="77777777" w:rsidR="00555FBB" w:rsidRDefault="00555FBB" w:rsidP="00A5380B">
      <w:pPr>
        <w:pStyle w:val="CommentText"/>
        <w:bidi/>
        <w:jc w:val="both"/>
        <w:rPr>
          <w:rFonts w:ascii="Traditional Arabic" w:hAnsi="Traditional Arabic" w:cs="Traditional Arabic"/>
          <w:sz w:val="24"/>
          <w:szCs w:val="24"/>
          <w:rtl/>
        </w:rPr>
      </w:pPr>
      <w:r w:rsidRPr="00A5380B">
        <w:rPr>
          <w:rStyle w:val="CommentReference"/>
          <w:rFonts w:ascii="Traditional Arabic" w:hAnsi="Traditional Arabic" w:cs="Traditional Arabic"/>
          <w:sz w:val="24"/>
          <w:szCs w:val="24"/>
        </w:rPr>
        <w:annotationRef/>
      </w:r>
      <w:r w:rsidRPr="00A5380B">
        <w:rPr>
          <w:rFonts w:ascii="Traditional Arabic" w:hAnsi="Traditional Arabic" w:cs="Traditional Arabic"/>
          <w:sz w:val="24"/>
          <w:szCs w:val="24"/>
          <w:rtl/>
        </w:rPr>
        <w:t>المفردات المفتاحیّة ولیست ال</w:t>
      </w:r>
      <w:r>
        <w:rPr>
          <w:rFonts w:ascii="Traditional Arabic" w:hAnsi="Traditional Arabic" w:cs="Traditional Arabic"/>
          <w:sz w:val="24"/>
          <w:szCs w:val="24"/>
          <w:rtl/>
        </w:rPr>
        <w:t>ك</w:t>
      </w:r>
      <w:r w:rsidRPr="00A5380B">
        <w:rPr>
          <w:rFonts w:ascii="Traditional Arabic" w:hAnsi="Traditional Arabic" w:cs="Traditional Arabic"/>
          <w:sz w:val="24"/>
          <w:szCs w:val="24"/>
          <w:rtl/>
        </w:rPr>
        <w:t>لمات إضافة أنّها لم ت</w:t>
      </w:r>
      <w:r>
        <w:rPr>
          <w:rFonts w:ascii="Traditional Arabic" w:hAnsi="Traditional Arabic" w:cs="Traditional Arabic"/>
          <w:sz w:val="24"/>
          <w:szCs w:val="24"/>
          <w:rtl/>
        </w:rPr>
        <w:t>ك</w:t>
      </w:r>
      <w:r w:rsidRPr="00A5380B">
        <w:rPr>
          <w:rFonts w:ascii="Traditional Arabic" w:hAnsi="Traditional Arabic" w:cs="Traditional Arabic"/>
          <w:sz w:val="24"/>
          <w:szCs w:val="24"/>
          <w:rtl/>
        </w:rPr>
        <w:t>ن مطابقة للمصطلحات الأ</w:t>
      </w:r>
      <w:r>
        <w:rPr>
          <w:rFonts w:ascii="Traditional Arabic" w:hAnsi="Traditional Arabic" w:cs="Traditional Arabic"/>
          <w:sz w:val="24"/>
          <w:szCs w:val="24"/>
          <w:rtl/>
        </w:rPr>
        <w:t>ك</w:t>
      </w:r>
      <w:r w:rsidRPr="00A5380B">
        <w:rPr>
          <w:rFonts w:ascii="Traditional Arabic" w:hAnsi="Traditional Arabic" w:cs="Traditional Arabic"/>
          <w:sz w:val="24"/>
          <w:szCs w:val="24"/>
          <w:rtl/>
        </w:rPr>
        <w:t>ثر استخداماً في هذا المقال. من الأفضل أن ت</w:t>
      </w:r>
      <w:r>
        <w:rPr>
          <w:rFonts w:ascii="Traditional Arabic" w:hAnsi="Traditional Arabic" w:cs="Traditional Arabic"/>
          <w:sz w:val="24"/>
          <w:szCs w:val="24"/>
          <w:rtl/>
        </w:rPr>
        <w:t>ك</w:t>
      </w:r>
      <w:r w:rsidRPr="00A5380B">
        <w:rPr>
          <w:rFonts w:ascii="Traditional Arabic" w:hAnsi="Traditional Arabic" w:cs="Traditional Arabic"/>
          <w:sz w:val="24"/>
          <w:szCs w:val="24"/>
          <w:rtl/>
        </w:rPr>
        <w:t xml:space="preserve">ون المفردات المفتاحیّة علی هذا النحو: التحلیل الرمزي، التحلیل الدلالي، فتاة الیاقة الزرقاء، السیمیائیّات الثقافیّة، یوري لوتمن. </w:t>
      </w:r>
    </w:p>
    <w:p w14:paraId="0AD05708" w14:textId="3CFEC906" w:rsidR="00555FBB" w:rsidRPr="00A5380B" w:rsidRDefault="00555FBB" w:rsidP="00AA7055">
      <w:pPr>
        <w:pStyle w:val="CommentText"/>
        <w:bidi/>
        <w:jc w:val="both"/>
        <w:rPr>
          <w:rFonts w:ascii="Traditional Arabic" w:hAnsi="Traditional Arabic" w:cs="Traditional Arabic"/>
          <w:sz w:val="24"/>
          <w:szCs w:val="24"/>
        </w:rPr>
      </w:pPr>
      <w:r w:rsidRPr="00E034CC">
        <w:rPr>
          <w:rFonts w:ascii="Traditional Arabic" w:hAnsi="Traditional Arabic" w:cs="Traditional Arabic" w:hint="cs"/>
          <w:sz w:val="24"/>
          <w:szCs w:val="24"/>
          <w:highlight w:val="yellow"/>
          <w:rtl/>
        </w:rPr>
        <w:t>غيرتها کما تفضل الحکم</w:t>
      </w:r>
    </w:p>
  </w:comment>
  <w:comment w:id="5" w:author="Emperor" w:date="2025-10-15T03:18:00Z" w:initials="E">
    <w:p w14:paraId="68C8A9B8" w14:textId="77777777" w:rsidR="00555FBB" w:rsidRDefault="00555FBB" w:rsidP="00545B2C">
      <w:pPr>
        <w:pStyle w:val="CommentText"/>
        <w:bidi/>
        <w:rPr>
          <w:rFonts w:ascii="Traditional Arabic" w:hAnsi="Traditional Arabic" w:cs="Traditional Arabic"/>
          <w:sz w:val="24"/>
          <w:szCs w:val="24"/>
          <w:rtl/>
        </w:rPr>
      </w:pPr>
      <w:r w:rsidRPr="00545B2C">
        <w:rPr>
          <w:rStyle w:val="CommentReference"/>
          <w:rFonts w:ascii="Traditional Arabic" w:hAnsi="Traditional Arabic" w:cs="Traditional Arabic"/>
          <w:sz w:val="24"/>
          <w:szCs w:val="24"/>
        </w:rPr>
        <w:annotationRef/>
      </w:r>
      <w:r w:rsidRPr="00545B2C">
        <w:rPr>
          <w:rFonts w:ascii="Traditional Arabic" w:hAnsi="Traditional Arabic" w:cs="Traditional Arabic"/>
          <w:sz w:val="24"/>
          <w:szCs w:val="24"/>
          <w:rtl/>
        </w:rPr>
        <w:t>عادة ما تُفصل أسئلة البحث تحت عنوان مخص بها</w:t>
      </w:r>
    </w:p>
    <w:p w14:paraId="10211636" w14:textId="798C3554" w:rsidR="00555FBB" w:rsidRPr="00545B2C" w:rsidRDefault="00555FBB" w:rsidP="00D10B26">
      <w:pPr>
        <w:pStyle w:val="CommentText"/>
        <w:bidi/>
        <w:rPr>
          <w:rFonts w:ascii="Traditional Arabic" w:hAnsi="Traditional Arabic" w:cs="Traditional Arabic"/>
          <w:sz w:val="24"/>
          <w:szCs w:val="24"/>
        </w:rPr>
      </w:pPr>
      <w:r w:rsidRPr="00E034CC">
        <w:rPr>
          <w:rFonts w:ascii="Traditional Arabic" w:hAnsi="Traditional Arabic" w:cs="Traditional Arabic" w:hint="cs"/>
          <w:sz w:val="24"/>
          <w:szCs w:val="24"/>
          <w:highlight w:val="yellow"/>
          <w:rtl/>
        </w:rPr>
        <w:t>غیرت الصیاغة</w:t>
      </w:r>
    </w:p>
  </w:comment>
  <w:comment w:id="6" w:author="Emperor" w:date="2025-10-15T03:20:00Z" w:initials="E">
    <w:p w14:paraId="1D3064F4" w14:textId="3F525734" w:rsidR="00555FBB" w:rsidRDefault="00555FBB" w:rsidP="00545B2C">
      <w:pPr>
        <w:pStyle w:val="CommentText"/>
        <w:bidi/>
        <w:jc w:val="both"/>
        <w:rPr>
          <w:rFonts w:ascii="Traditional Arabic" w:hAnsi="Traditional Arabic" w:cs="Traditional Arabic"/>
          <w:sz w:val="24"/>
          <w:szCs w:val="24"/>
          <w:rtl/>
        </w:rPr>
      </w:pPr>
      <w:r w:rsidRPr="00545B2C">
        <w:rPr>
          <w:rStyle w:val="CommentReference"/>
          <w:rFonts w:ascii="Traditional Arabic" w:hAnsi="Traditional Arabic" w:cs="Traditional Arabic"/>
          <w:sz w:val="24"/>
          <w:szCs w:val="24"/>
        </w:rPr>
        <w:annotationRef/>
      </w:r>
      <w:r w:rsidRPr="00545B2C">
        <w:rPr>
          <w:rFonts w:ascii="Traditional Arabic" w:hAnsi="Traditional Arabic" w:cs="Traditional Arabic"/>
          <w:sz w:val="24"/>
          <w:szCs w:val="24"/>
          <w:rtl/>
        </w:rPr>
        <w:t>علی الباحث المحترم أن یتناول الدراسات السابقة التي تمّت حول روایة فتاة الیاقة الزرقاء ولیست المرتبطة بقضیّة الأعداد في الشعر والروایة</w:t>
      </w:r>
      <w:r>
        <w:rPr>
          <w:rFonts w:ascii="Traditional Arabic" w:hAnsi="Traditional Arabic" w:cs="Traditional Arabic"/>
          <w:sz w:val="24"/>
          <w:szCs w:val="24"/>
          <w:rtl/>
        </w:rPr>
        <w:t>..</w:t>
      </w:r>
      <w:r>
        <w:rPr>
          <w:rFonts w:ascii="Traditional Arabic" w:hAnsi="Traditional Arabic" w:cs="Traditional Arabic" w:hint="cs"/>
          <w:sz w:val="24"/>
          <w:szCs w:val="24"/>
          <w:rtl/>
        </w:rPr>
        <w:t xml:space="preserve"> وهذه الدراسات التي ذُكرت لا یمكن عدّها من ضمن خلفیّة البحث أو الدراسات السابقة.. فعلیها یجب كتابة الخلفیّة من جدید... </w:t>
      </w:r>
    </w:p>
    <w:p w14:paraId="5813D926" w14:textId="77777777" w:rsidR="00555FBB" w:rsidRPr="00CB0597" w:rsidRDefault="00555FBB" w:rsidP="00CB0597">
      <w:pPr>
        <w:pStyle w:val="CommentText"/>
        <w:bidi/>
        <w:jc w:val="both"/>
        <w:rPr>
          <w:rStyle w:val="CommentReference"/>
          <w:rFonts w:ascii="Traditional Arabic" w:hAnsi="Traditional Arabic" w:cs="Traditional Arabic"/>
          <w:sz w:val="24"/>
          <w:szCs w:val="24"/>
          <w:rtl/>
        </w:rPr>
      </w:pPr>
      <w:r w:rsidRPr="00CB0597">
        <w:rPr>
          <w:rStyle w:val="CommentReference"/>
          <w:rFonts w:ascii="Traditional Arabic" w:hAnsi="Traditional Arabic" w:cs="Traditional Arabic"/>
          <w:sz w:val="24"/>
          <w:szCs w:val="24"/>
          <w:rtl/>
        </w:rPr>
        <w:t>لم یتناول الباحث المقالات والدراسات التي تناولت هذه الروایة</w:t>
      </w:r>
      <w:r>
        <w:rPr>
          <w:rStyle w:val="CommentReference"/>
          <w:rFonts w:ascii="Traditional Arabic" w:hAnsi="Traditional Arabic" w:cs="Traditional Arabic" w:hint="cs"/>
          <w:sz w:val="24"/>
          <w:szCs w:val="24"/>
          <w:rtl/>
        </w:rPr>
        <w:t>؟؟</w:t>
      </w:r>
    </w:p>
    <w:p w14:paraId="0C7E5BDA" w14:textId="77777777" w:rsidR="00555FBB" w:rsidRPr="00CB0597" w:rsidRDefault="00555FBB" w:rsidP="00CB0597">
      <w:pPr>
        <w:pStyle w:val="CommentText"/>
        <w:numPr>
          <w:ilvl w:val="0"/>
          <w:numId w:val="14"/>
        </w:numPr>
        <w:bidi/>
        <w:jc w:val="both"/>
        <w:rPr>
          <w:rStyle w:val="CommentReference"/>
          <w:rFonts w:ascii="Traditional Arabic" w:hAnsi="Traditional Arabic" w:cs="Traditional Arabic"/>
          <w:sz w:val="24"/>
          <w:szCs w:val="24"/>
          <w:rtl/>
        </w:rPr>
      </w:pPr>
      <w:r w:rsidRPr="00CB0597">
        <w:rPr>
          <w:rStyle w:val="CommentReference"/>
          <w:rFonts w:ascii="Traditional Arabic" w:hAnsi="Traditional Arabic" w:cs="Traditional Arabic"/>
          <w:sz w:val="24"/>
          <w:szCs w:val="24"/>
          <w:rtl/>
        </w:rPr>
        <w:t>الشخصیّة في روایة فتاة الیاقة الزرقاء لعمرو عبدالحمید..</w:t>
      </w:r>
    </w:p>
    <w:p w14:paraId="669673E3" w14:textId="6D2C773E" w:rsidR="00555FBB" w:rsidRPr="00CB0597" w:rsidRDefault="00555FBB" w:rsidP="00CB0597">
      <w:pPr>
        <w:pStyle w:val="CommentText"/>
        <w:numPr>
          <w:ilvl w:val="0"/>
          <w:numId w:val="14"/>
        </w:numPr>
        <w:bidi/>
        <w:jc w:val="both"/>
        <w:rPr>
          <w:rStyle w:val="CommentReference"/>
          <w:rFonts w:ascii="Traditional Arabic" w:hAnsi="Traditional Arabic" w:cs="Traditional Arabic"/>
          <w:sz w:val="24"/>
          <w:szCs w:val="24"/>
          <w:rtl/>
        </w:rPr>
      </w:pPr>
      <w:r w:rsidRPr="00CB0597">
        <w:rPr>
          <w:rStyle w:val="CommentReference"/>
          <w:rFonts w:ascii="Traditional Arabic" w:hAnsi="Traditional Arabic" w:cs="Traditional Arabic"/>
          <w:sz w:val="24"/>
          <w:szCs w:val="24"/>
          <w:rtl/>
        </w:rPr>
        <w:t>البنیة الم</w:t>
      </w:r>
      <w:r>
        <w:rPr>
          <w:rStyle w:val="CommentReference"/>
          <w:rFonts w:ascii="Traditional Arabic" w:hAnsi="Traditional Arabic" w:cs="Traditional Arabic"/>
          <w:sz w:val="24"/>
          <w:szCs w:val="24"/>
          <w:rtl/>
        </w:rPr>
        <w:t>ك</w:t>
      </w:r>
      <w:r w:rsidRPr="00CB0597">
        <w:rPr>
          <w:rStyle w:val="CommentReference"/>
          <w:rFonts w:ascii="Traditional Arabic" w:hAnsi="Traditional Arabic" w:cs="Traditional Arabic"/>
          <w:sz w:val="24"/>
          <w:szCs w:val="24"/>
          <w:rtl/>
        </w:rPr>
        <w:t>انیّة في روایة فتاة الیاقة الزرقاء....</w:t>
      </w:r>
    </w:p>
    <w:p w14:paraId="6AED948A" w14:textId="77777777" w:rsidR="00555FBB" w:rsidRDefault="00555FBB" w:rsidP="00CB0597">
      <w:pPr>
        <w:pStyle w:val="CommentText"/>
        <w:bidi/>
        <w:jc w:val="both"/>
        <w:rPr>
          <w:rStyle w:val="CommentReference"/>
          <w:rFonts w:ascii="Traditional Arabic" w:hAnsi="Traditional Arabic" w:cs="Traditional Arabic"/>
          <w:sz w:val="24"/>
          <w:szCs w:val="24"/>
          <w:rtl/>
        </w:rPr>
      </w:pPr>
      <w:r w:rsidRPr="00CB0597">
        <w:rPr>
          <w:rStyle w:val="CommentReference"/>
          <w:rFonts w:ascii="Traditional Arabic" w:hAnsi="Traditional Arabic" w:cs="Traditional Arabic"/>
          <w:sz w:val="24"/>
          <w:szCs w:val="24"/>
          <w:rtl/>
        </w:rPr>
        <w:t>صورة البطلة المتمیّزة في روایة فتاة الیاقة الزرقاء علی ضوء النظریّة النسویّة</w:t>
      </w:r>
      <w:r>
        <w:rPr>
          <w:rStyle w:val="CommentReference"/>
          <w:rFonts w:ascii="Traditional Arabic" w:hAnsi="Traditional Arabic" w:cs="Traditional Arabic"/>
          <w:sz w:val="24"/>
          <w:szCs w:val="24"/>
          <w:rtl/>
        </w:rPr>
        <w:t>.</w:t>
      </w:r>
    </w:p>
    <w:p w14:paraId="3B438C71" w14:textId="553535E0" w:rsidR="00555FBB" w:rsidRPr="00545B2C" w:rsidRDefault="00555FBB" w:rsidP="0018477C">
      <w:pPr>
        <w:pStyle w:val="CommentText"/>
        <w:bidi/>
        <w:jc w:val="both"/>
        <w:rPr>
          <w:rFonts w:ascii="Traditional Arabic" w:hAnsi="Traditional Arabic" w:cs="Traditional Arabic"/>
          <w:sz w:val="24"/>
          <w:szCs w:val="24"/>
          <w:rtl/>
          <w:lang w:bidi="fa-IR"/>
        </w:rPr>
      </w:pPr>
      <w:r w:rsidRPr="00E034CC">
        <w:rPr>
          <w:rStyle w:val="CommentReference"/>
          <w:rFonts w:ascii="Traditional Arabic" w:hAnsi="Traditional Arabic" w:cs="Traditional Arabic" w:hint="cs"/>
          <w:sz w:val="24"/>
          <w:szCs w:val="24"/>
          <w:highlight w:val="yellow"/>
          <w:rtl/>
        </w:rPr>
        <w:t>أضفت کلها إلی خلفية البحث إلا أنني ما استطعت أن أقوم بتنزیل البنية المکانية ....</w:t>
      </w:r>
    </w:p>
  </w:comment>
  <w:comment w:id="7" w:author="Asus Laptop" w:date="2025-12-09T09:05:00Z" w:initials="AL">
    <w:p w14:paraId="5688EC51" w14:textId="77777777" w:rsidR="003F1DEF" w:rsidRDefault="003F1DEF" w:rsidP="003F1DEF">
      <w:pPr>
        <w:pStyle w:val="CommentText"/>
        <w:bidi/>
        <w:rPr>
          <w:rFonts w:ascii="Traditional Arabic" w:hAnsi="Traditional Arabic" w:cs="Traditional Arabic"/>
          <w:b/>
          <w:bCs/>
          <w:sz w:val="28"/>
          <w:szCs w:val="28"/>
          <w:rtl/>
        </w:rPr>
      </w:pPr>
      <w:r>
        <w:rPr>
          <w:rStyle w:val="CommentReference"/>
        </w:rPr>
        <w:annotationRef/>
      </w:r>
      <w:r w:rsidRPr="00312242">
        <w:rPr>
          <w:rFonts w:ascii="Traditional Arabic" w:hAnsi="Traditional Arabic" w:cs="Traditional Arabic"/>
          <w:b/>
          <w:bCs/>
          <w:sz w:val="28"/>
          <w:szCs w:val="28"/>
          <w:rtl/>
        </w:rPr>
        <w:t>یُرجی ذکر الأبحاث التي تمّت حول روایة فتاة زرقاء الیمامة أوّلاً وکذلک الباحث مخوّل لذکر الآثار الأخری للمؤلّف وحتّی إذا أردنا أن نأتي ببحوث تناولت الأعداد یجب أن نذکر الدراسات التي بحثت عن دور الأعداد في الروایة الحدیثة ولیس التي بحثت عنها في الأدب الصوفي وماشابهه....</w:t>
      </w:r>
    </w:p>
    <w:p w14:paraId="5DDEB332" w14:textId="042A9982" w:rsidR="003F1DEF" w:rsidRDefault="003F1DEF" w:rsidP="003F1DEF">
      <w:pPr>
        <w:bidi/>
        <w:spacing w:before="100" w:beforeAutospacing="1" w:after="100" w:afterAutospacing="1" w:line="240" w:lineRule="auto"/>
        <w:jc w:val="both"/>
        <w:rPr>
          <w:rFonts w:ascii="Traditional Arabic" w:hAnsi="Traditional Arabic" w:cs="Traditional Arabic"/>
          <w:b/>
          <w:bCs/>
          <w:sz w:val="28"/>
          <w:szCs w:val="28"/>
          <w:rtl/>
        </w:rPr>
      </w:pPr>
      <w:r>
        <w:rPr>
          <w:rFonts w:ascii="Traditional Arabic" w:hAnsi="Traditional Arabic" w:cs="Traditional Arabic" w:hint="cs"/>
          <w:b/>
          <w:bCs/>
          <w:sz w:val="28"/>
          <w:szCs w:val="28"/>
          <w:rtl/>
        </w:rPr>
        <w:t>وکذلک یُرجی أن یهتمّ الباحث المحترم بشرح وتحلیل بعض نتائج تلک البحوث...</w:t>
      </w:r>
    </w:p>
    <w:p w14:paraId="714FC652" w14:textId="3DFD40D2" w:rsidR="003F1DEF" w:rsidRPr="00A9613F" w:rsidRDefault="00A9613F" w:rsidP="003F1DEF">
      <w:pPr>
        <w:bidi/>
        <w:spacing w:before="100" w:beforeAutospacing="1" w:after="100" w:afterAutospacing="1" w:line="240" w:lineRule="auto"/>
        <w:jc w:val="both"/>
        <w:rPr>
          <w:rFonts w:ascii="Traditional Arabic" w:eastAsia="Times New Roman" w:hAnsi="Traditional Arabic" w:cs="Traditional Arabic"/>
          <w:sz w:val="28"/>
          <w:szCs w:val="28"/>
        </w:rPr>
      </w:pPr>
      <w:r w:rsidRPr="00A9613F">
        <w:rPr>
          <w:rFonts w:ascii="Traditional Arabic" w:hAnsi="Traditional Arabic" w:cs="Traditional Arabic"/>
          <w:sz w:val="24"/>
          <w:szCs w:val="24"/>
          <w:highlight w:val="magenta"/>
          <w:rtl/>
        </w:rPr>
        <w:t>قمتُ بإعادة تنظيم هذا المحور؛ فبدأتُ أوّلًا بعرض الدراسات التي تناولت رواية «فتاة الياقة الزرقاء» نفسها مع الإشارة باختصار إلى أهمّ نتائج كلّ دراسة، ثمّ بيّنتُ موضع بحثي بينها</w:t>
      </w:r>
      <w:r w:rsidRPr="00A9613F">
        <w:rPr>
          <w:rFonts w:ascii="Traditional Arabic" w:hAnsi="Traditional Arabic" w:cs="Traditional Arabic"/>
          <w:sz w:val="24"/>
          <w:szCs w:val="24"/>
          <w:highlight w:val="magenta"/>
        </w:rPr>
        <w:t>.</w:t>
      </w:r>
      <w:r w:rsidRPr="00A9613F">
        <w:rPr>
          <w:rFonts w:ascii="Traditional Arabic" w:hAnsi="Traditional Arabic" w:cs="Traditional Arabic"/>
          <w:sz w:val="24"/>
          <w:szCs w:val="24"/>
          <w:highlight w:val="magenta"/>
        </w:rPr>
        <w:br/>
      </w:r>
      <w:r w:rsidRPr="00A9613F">
        <w:rPr>
          <w:rFonts w:ascii="Traditional Arabic" w:hAnsi="Traditional Arabic" w:cs="Traditional Arabic"/>
          <w:sz w:val="24"/>
          <w:szCs w:val="24"/>
          <w:highlight w:val="magenta"/>
          <w:rtl/>
        </w:rPr>
        <w:t>كما أضفتُ قسمًا خاصًّا بالدراسات التي تناولت رمزيّة الأعداد في السرد والنصوص الحديثة مع حذف أو تقليص ما كان منها منصبًّا على سياقات صوفية أو تراثية بعيدة عن الرواية الحديثة</w:t>
      </w:r>
      <w:r w:rsidRPr="00A9613F">
        <w:rPr>
          <w:rFonts w:ascii="Traditional Arabic" w:hAnsi="Traditional Arabic" w:cs="Traditional Arabic"/>
          <w:sz w:val="24"/>
          <w:szCs w:val="24"/>
          <w:highlight w:val="magenta"/>
        </w:rPr>
        <w:t>.</w:t>
      </w:r>
    </w:p>
    <w:p w14:paraId="6DD5E4CC" w14:textId="438D61DA" w:rsidR="003F1DEF" w:rsidRDefault="003F1DEF">
      <w:pPr>
        <w:pStyle w:val="CommentText"/>
      </w:pPr>
    </w:p>
  </w:comment>
  <w:comment w:id="10" w:author="Emperor" w:date="2025-11-18T00:20:00Z" w:initials="E">
    <w:p w14:paraId="015AB2CA" w14:textId="7A782DAA" w:rsidR="00555FBB" w:rsidRDefault="00555FBB" w:rsidP="00312242">
      <w:pPr>
        <w:pStyle w:val="CommentText"/>
        <w:bidi/>
        <w:jc w:val="both"/>
        <w:rPr>
          <w:rFonts w:ascii="Traditional Arabic" w:hAnsi="Traditional Arabic" w:cs="Traditional Arabic"/>
          <w:b/>
          <w:bCs/>
          <w:sz w:val="28"/>
          <w:szCs w:val="28"/>
          <w:rtl/>
        </w:rPr>
      </w:pPr>
      <w:r w:rsidRPr="00312242">
        <w:rPr>
          <w:rStyle w:val="CommentReference"/>
          <w:rFonts w:ascii="Traditional Arabic" w:hAnsi="Traditional Arabic" w:cs="Traditional Arabic"/>
          <w:b/>
          <w:bCs/>
          <w:sz w:val="28"/>
          <w:szCs w:val="28"/>
        </w:rPr>
        <w:annotationRef/>
      </w:r>
      <w:r w:rsidRPr="00312242">
        <w:rPr>
          <w:rFonts w:ascii="Traditional Arabic" w:hAnsi="Traditional Arabic" w:cs="Traditional Arabic"/>
          <w:b/>
          <w:bCs/>
          <w:sz w:val="28"/>
          <w:szCs w:val="28"/>
          <w:rtl/>
        </w:rPr>
        <w:t>مع احترامي إلی الباحث الفاضل؛ هذه الإحالة لیست علمیّة أبداً..... یجب ذکر الصفحات بدقّة علماً بأنّ المحکّم سیرجع إلی المص</w:t>
      </w:r>
      <w:r>
        <w:rPr>
          <w:rFonts w:ascii="Traditional Arabic" w:hAnsi="Traditional Arabic" w:cs="Traditional Arabic" w:hint="cs"/>
          <w:b/>
          <w:bCs/>
          <w:sz w:val="28"/>
          <w:szCs w:val="28"/>
          <w:rtl/>
        </w:rPr>
        <w:t>ا</w:t>
      </w:r>
      <w:r>
        <w:rPr>
          <w:rFonts w:ascii="Traditional Arabic" w:hAnsi="Traditional Arabic" w:cs="Traditional Arabic"/>
          <w:b/>
          <w:bCs/>
          <w:sz w:val="28"/>
          <w:szCs w:val="28"/>
          <w:rtl/>
        </w:rPr>
        <w:t>در</w:t>
      </w:r>
      <w:r w:rsidRPr="00312242">
        <w:rPr>
          <w:rFonts w:ascii="Traditional Arabic" w:hAnsi="Traditional Arabic" w:cs="Traditional Arabic"/>
          <w:b/>
          <w:bCs/>
          <w:sz w:val="28"/>
          <w:szCs w:val="28"/>
          <w:rtl/>
        </w:rPr>
        <w:t xml:space="preserve"> بعد الإحالة لیتأکّد من صحّة الإحالات... </w:t>
      </w:r>
    </w:p>
    <w:p w14:paraId="37C41DF3" w14:textId="77777777" w:rsidR="00555FBB" w:rsidRDefault="00555FBB" w:rsidP="00084DE4">
      <w:pPr>
        <w:pStyle w:val="CommentText"/>
        <w:bidi/>
        <w:jc w:val="both"/>
        <w:rPr>
          <w:rFonts w:ascii="Traditional Arabic" w:hAnsi="Traditional Arabic" w:cs="Traditional Arabic"/>
          <w:b/>
          <w:bCs/>
          <w:sz w:val="28"/>
          <w:szCs w:val="28"/>
          <w:rtl/>
        </w:rPr>
      </w:pPr>
      <w:r>
        <w:rPr>
          <w:rFonts w:ascii="Traditional Arabic" w:hAnsi="Traditional Arabic" w:cs="Traditional Arabic" w:hint="cs"/>
          <w:b/>
          <w:bCs/>
          <w:sz w:val="28"/>
          <w:szCs w:val="28"/>
          <w:rtl/>
        </w:rPr>
        <w:t xml:space="preserve">یُسمح للباحث أن یأتي بالإحالة غیر المباشرة مرّة أو مرّتین فقط..... </w:t>
      </w:r>
    </w:p>
    <w:p w14:paraId="6F7CBF7A" w14:textId="42C70D47" w:rsidR="00D9322D" w:rsidRPr="00D9322D" w:rsidRDefault="00D9322D" w:rsidP="00D9322D">
      <w:pPr>
        <w:pStyle w:val="CommentText"/>
        <w:bidi/>
        <w:jc w:val="both"/>
        <w:rPr>
          <w:rFonts w:ascii="Traditional Arabic" w:hAnsi="Traditional Arabic" w:cs="Traditional Arabic"/>
          <w:b/>
          <w:bCs/>
          <w:sz w:val="28"/>
          <w:szCs w:val="28"/>
        </w:rPr>
      </w:pPr>
      <w:r w:rsidRPr="00D9322D">
        <w:rPr>
          <w:rFonts w:ascii="Traditional Arabic" w:hAnsi="Traditional Arabic" w:cs="Traditional Arabic"/>
          <w:sz w:val="24"/>
          <w:szCs w:val="24"/>
          <w:highlight w:val="magenta"/>
          <w:rtl/>
        </w:rPr>
        <w:t>كنتُ أستعمل عبارة «انظر» في الإحالات حتى في مواضع الترجمة والاختصار، وكان قصدي مجرّد التنبيه إلى المصدر. وبعد ملاحظتكم، راجعتُ جميع المواضع، فحذفتُ «انظر» من مواضع الترجمة والخلاصة</w:t>
      </w:r>
    </w:p>
  </w:comment>
  <w:comment w:id="9" w:author="Emperor" w:date="2025-10-15T03:27:00Z" w:initials="E">
    <w:p w14:paraId="2E8509F7" w14:textId="77777777" w:rsidR="00555FBB" w:rsidRPr="00FA1941" w:rsidRDefault="00555FBB" w:rsidP="00FA1941">
      <w:pPr>
        <w:pStyle w:val="CommentText"/>
        <w:bidi/>
        <w:jc w:val="both"/>
        <w:rPr>
          <w:rFonts w:ascii="Traditional Arabic" w:hAnsi="Traditional Arabic" w:cs="Traditional Arabic"/>
          <w:sz w:val="24"/>
          <w:szCs w:val="24"/>
          <w:rtl/>
        </w:rPr>
      </w:pPr>
      <w:r>
        <w:rPr>
          <w:rStyle w:val="CommentReference"/>
        </w:rPr>
        <w:annotationRef/>
      </w:r>
      <w:r w:rsidRPr="00FA1941">
        <w:rPr>
          <w:rStyle w:val="CommentReference"/>
          <w:rFonts w:ascii="Traditional Arabic" w:hAnsi="Traditional Arabic" w:cs="Traditional Arabic"/>
          <w:sz w:val="24"/>
          <w:szCs w:val="24"/>
        </w:rPr>
        <w:annotationRef/>
      </w:r>
      <w:r w:rsidRPr="00FA1941">
        <w:rPr>
          <w:rFonts w:ascii="Traditional Arabic" w:hAnsi="Traditional Arabic" w:cs="Traditional Arabic"/>
          <w:sz w:val="24"/>
          <w:szCs w:val="24"/>
          <w:rtl/>
        </w:rPr>
        <w:t xml:space="preserve">أین حدود الإحالة...... </w:t>
      </w:r>
    </w:p>
    <w:p w14:paraId="40DC0A5E" w14:textId="5218CFDC" w:rsidR="00555FBB" w:rsidRPr="00FA1941" w:rsidRDefault="00555FBB" w:rsidP="00CC357A">
      <w:pPr>
        <w:pStyle w:val="CommentText"/>
        <w:bidi/>
        <w:jc w:val="both"/>
        <w:rPr>
          <w:rFonts w:ascii="Traditional Arabic" w:hAnsi="Traditional Arabic" w:cs="Traditional Arabic"/>
          <w:sz w:val="24"/>
          <w:szCs w:val="24"/>
        </w:rPr>
      </w:pPr>
      <w:r w:rsidRPr="00FA1941">
        <w:rPr>
          <w:rFonts w:ascii="Traditional Arabic" w:hAnsi="Traditional Arabic" w:cs="Traditional Arabic"/>
          <w:sz w:val="24"/>
          <w:szCs w:val="24"/>
          <w:rtl/>
        </w:rPr>
        <w:t>الإحالات وهذه الطریقة من الإحالة لم ت</w:t>
      </w:r>
      <w:r>
        <w:rPr>
          <w:rFonts w:ascii="Traditional Arabic" w:hAnsi="Traditional Arabic" w:cs="Traditional Arabic"/>
          <w:sz w:val="24"/>
          <w:szCs w:val="24"/>
          <w:rtl/>
        </w:rPr>
        <w:t>ك</w:t>
      </w:r>
      <w:r w:rsidRPr="00FA1941">
        <w:rPr>
          <w:rFonts w:ascii="Traditional Arabic" w:hAnsi="Traditional Arabic" w:cs="Traditional Arabic"/>
          <w:sz w:val="24"/>
          <w:szCs w:val="24"/>
          <w:rtl/>
        </w:rPr>
        <w:t>ن علمیّة أبداً..</w:t>
      </w:r>
      <w:r>
        <w:rPr>
          <w:rFonts w:ascii="Traditional Arabic" w:hAnsi="Traditional Arabic" w:cs="Traditional Arabic" w:hint="cs"/>
          <w:sz w:val="24"/>
          <w:szCs w:val="24"/>
          <w:rtl/>
        </w:rPr>
        <w:t>.</w:t>
      </w:r>
      <w:r w:rsidRPr="00CC357A">
        <w:rPr>
          <w:rFonts w:ascii="Traditional Arabic" w:hAnsi="Traditional Arabic" w:cs="Traditional Arabic" w:hint="cs"/>
          <w:sz w:val="24"/>
          <w:szCs w:val="24"/>
          <w:rtl/>
        </w:rPr>
        <w:t xml:space="preserve"> </w:t>
      </w:r>
      <w:r>
        <w:rPr>
          <w:rFonts w:ascii="Traditional Arabic" w:hAnsi="Traditional Arabic" w:cs="Traditional Arabic" w:hint="cs"/>
          <w:sz w:val="24"/>
          <w:szCs w:val="24"/>
          <w:rtl/>
        </w:rPr>
        <w:t>وهذا ما یُلاحظ في المقال كلّه</w:t>
      </w:r>
      <w:r w:rsidRPr="00FA1941">
        <w:rPr>
          <w:rFonts w:ascii="Traditional Arabic" w:hAnsi="Traditional Arabic" w:cs="Traditional Arabic"/>
          <w:sz w:val="24"/>
          <w:szCs w:val="24"/>
          <w:rtl/>
        </w:rPr>
        <w:t>.</w:t>
      </w:r>
      <w:r>
        <w:rPr>
          <w:rFonts w:ascii="Traditional Arabic" w:hAnsi="Traditional Arabic" w:cs="Traditional Arabic" w:hint="cs"/>
          <w:sz w:val="24"/>
          <w:szCs w:val="24"/>
          <w:rtl/>
        </w:rPr>
        <w:t>..</w:t>
      </w:r>
      <w:r w:rsidRPr="00FA1941">
        <w:rPr>
          <w:rFonts w:ascii="Traditional Arabic" w:hAnsi="Traditional Arabic" w:cs="Traditional Arabic"/>
          <w:sz w:val="24"/>
          <w:szCs w:val="24"/>
          <w:rtl/>
        </w:rPr>
        <w:t xml:space="preserve"> علی الباحث أن یضع الفقرات التي أتی بها من المصادر في قوسین محدّ</w:t>
      </w:r>
      <w:r>
        <w:rPr>
          <w:rFonts w:ascii="Traditional Arabic" w:hAnsi="Traditional Arabic" w:cs="Traditional Arabic"/>
          <w:sz w:val="24"/>
          <w:szCs w:val="24"/>
          <w:rtl/>
        </w:rPr>
        <w:t>دین</w:t>
      </w:r>
      <w:r>
        <w:rPr>
          <w:rFonts w:ascii="Traditional Arabic" w:hAnsi="Traditional Arabic" w:cs="Traditional Arabic" w:hint="cs"/>
          <w:sz w:val="24"/>
          <w:szCs w:val="24"/>
          <w:rtl/>
        </w:rPr>
        <w:t xml:space="preserve"> لیُفصل بین ما یقوله و ما یأتي به من الآخرین...   </w:t>
      </w:r>
      <w:r w:rsidRPr="00C054A6">
        <w:rPr>
          <w:rFonts w:ascii="Traditional Arabic" w:hAnsi="Traditional Arabic" w:cs="Traditional Arabic" w:hint="cs"/>
          <w:sz w:val="24"/>
          <w:szCs w:val="24"/>
          <w:highlight w:val="yellow"/>
          <w:rtl/>
        </w:rPr>
        <w:t xml:space="preserve">قمت </w:t>
      </w:r>
      <w:r w:rsidRPr="008E699F">
        <w:rPr>
          <w:rFonts w:ascii="Traditional Arabic" w:hAnsi="Traditional Arabic" w:cs="Traditional Arabic" w:hint="cs"/>
          <w:sz w:val="24"/>
          <w:szCs w:val="24"/>
          <w:highlight w:val="yellow"/>
          <w:rtl/>
        </w:rPr>
        <w:t>بالإصلاح کلها غير مباشر</w:t>
      </w:r>
    </w:p>
    <w:p w14:paraId="516C0C5A" w14:textId="3922B90E" w:rsidR="00555FBB" w:rsidRDefault="00555FBB">
      <w:pPr>
        <w:pStyle w:val="CommentText"/>
      </w:pPr>
    </w:p>
  </w:comment>
  <w:comment w:id="11" w:author="Emperor" w:date="2025-10-15T03:30:00Z" w:initials="E">
    <w:p w14:paraId="44C904A2" w14:textId="77777777" w:rsidR="00555FBB" w:rsidRPr="00FA1941" w:rsidRDefault="00555FBB" w:rsidP="00CC357A">
      <w:pPr>
        <w:pStyle w:val="CommentText"/>
        <w:bidi/>
        <w:jc w:val="both"/>
        <w:rPr>
          <w:rFonts w:ascii="Traditional Arabic" w:hAnsi="Traditional Arabic" w:cs="Traditional Arabic"/>
          <w:sz w:val="24"/>
          <w:szCs w:val="24"/>
          <w:rtl/>
        </w:rPr>
      </w:pPr>
      <w:r>
        <w:rPr>
          <w:rStyle w:val="CommentReference"/>
        </w:rPr>
        <w:annotationRef/>
      </w:r>
      <w:r>
        <w:rPr>
          <w:rStyle w:val="CommentReference"/>
        </w:rPr>
        <w:annotationRef/>
      </w:r>
      <w:r w:rsidRPr="00FA1941">
        <w:rPr>
          <w:rStyle w:val="CommentReference"/>
          <w:rFonts w:ascii="Traditional Arabic" w:hAnsi="Traditional Arabic" w:cs="Traditional Arabic"/>
          <w:sz w:val="24"/>
          <w:szCs w:val="24"/>
        </w:rPr>
        <w:annotationRef/>
      </w:r>
      <w:r w:rsidRPr="00FA1941">
        <w:rPr>
          <w:rFonts w:ascii="Traditional Arabic" w:hAnsi="Traditional Arabic" w:cs="Traditional Arabic"/>
          <w:sz w:val="24"/>
          <w:szCs w:val="24"/>
          <w:rtl/>
        </w:rPr>
        <w:t xml:space="preserve">أین حدود الإحالة...... </w:t>
      </w:r>
    </w:p>
    <w:p w14:paraId="6EC38434" w14:textId="53950E53" w:rsidR="00555FBB" w:rsidRPr="00FA1941" w:rsidRDefault="00555FBB" w:rsidP="00CC357A">
      <w:pPr>
        <w:pStyle w:val="CommentText"/>
        <w:bidi/>
        <w:jc w:val="both"/>
        <w:rPr>
          <w:rFonts w:ascii="Traditional Arabic" w:hAnsi="Traditional Arabic" w:cs="Traditional Arabic"/>
          <w:sz w:val="24"/>
          <w:szCs w:val="24"/>
        </w:rPr>
      </w:pPr>
      <w:r w:rsidRPr="00FA1941">
        <w:rPr>
          <w:rFonts w:ascii="Traditional Arabic" w:hAnsi="Traditional Arabic" w:cs="Traditional Arabic"/>
          <w:sz w:val="24"/>
          <w:szCs w:val="24"/>
          <w:rtl/>
        </w:rPr>
        <w:t>الإحالات وهذه الطریقة من الإحالة لم ت</w:t>
      </w:r>
      <w:r>
        <w:rPr>
          <w:rFonts w:ascii="Traditional Arabic" w:hAnsi="Traditional Arabic" w:cs="Traditional Arabic"/>
          <w:sz w:val="24"/>
          <w:szCs w:val="24"/>
          <w:rtl/>
        </w:rPr>
        <w:t>ك</w:t>
      </w:r>
      <w:r w:rsidRPr="00FA1941">
        <w:rPr>
          <w:rFonts w:ascii="Traditional Arabic" w:hAnsi="Traditional Arabic" w:cs="Traditional Arabic"/>
          <w:sz w:val="24"/>
          <w:szCs w:val="24"/>
          <w:rtl/>
        </w:rPr>
        <w:t>ن علمیّة أبداً..</w:t>
      </w:r>
      <w:r>
        <w:rPr>
          <w:rFonts w:ascii="Traditional Arabic" w:hAnsi="Traditional Arabic" w:cs="Traditional Arabic" w:hint="cs"/>
          <w:sz w:val="24"/>
          <w:szCs w:val="24"/>
          <w:rtl/>
        </w:rPr>
        <w:t>.</w:t>
      </w:r>
      <w:r w:rsidRPr="00CC357A">
        <w:rPr>
          <w:rFonts w:ascii="Traditional Arabic" w:hAnsi="Traditional Arabic" w:cs="Traditional Arabic" w:hint="cs"/>
          <w:sz w:val="24"/>
          <w:szCs w:val="24"/>
          <w:rtl/>
        </w:rPr>
        <w:t xml:space="preserve"> </w:t>
      </w:r>
      <w:r>
        <w:rPr>
          <w:rFonts w:ascii="Traditional Arabic" w:hAnsi="Traditional Arabic" w:cs="Traditional Arabic" w:hint="cs"/>
          <w:sz w:val="24"/>
          <w:szCs w:val="24"/>
          <w:rtl/>
        </w:rPr>
        <w:t>وهذا ما یُلاحظ في المقال كلّه</w:t>
      </w:r>
      <w:r w:rsidRPr="00FA1941">
        <w:rPr>
          <w:rFonts w:ascii="Traditional Arabic" w:hAnsi="Traditional Arabic" w:cs="Traditional Arabic"/>
          <w:sz w:val="24"/>
          <w:szCs w:val="24"/>
          <w:rtl/>
        </w:rPr>
        <w:t>.</w:t>
      </w:r>
      <w:r>
        <w:rPr>
          <w:rFonts w:ascii="Traditional Arabic" w:hAnsi="Traditional Arabic" w:cs="Traditional Arabic" w:hint="cs"/>
          <w:sz w:val="24"/>
          <w:szCs w:val="24"/>
          <w:rtl/>
        </w:rPr>
        <w:t>..</w:t>
      </w:r>
      <w:r w:rsidRPr="00FA1941">
        <w:rPr>
          <w:rFonts w:ascii="Traditional Arabic" w:hAnsi="Traditional Arabic" w:cs="Traditional Arabic"/>
          <w:sz w:val="24"/>
          <w:szCs w:val="24"/>
          <w:rtl/>
        </w:rPr>
        <w:t xml:space="preserve"> علی الباحث أن یضع الفقرات التي أتی بها من المصادر في قوسین محدّ</w:t>
      </w:r>
      <w:r>
        <w:rPr>
          <w:rFonts w:ascii="Traditional Arabic" w:hAnsi="Traditional Arabic" w:cs="Traditional Arabic"/>
          <w:sz w:val="24"/>
          <w:szCs w:val="24"/>
          <w:rtl/>
        </w:rPr>
        <w:t>دین</w:t>
      </w:r>
      <w:r>
        <w:rPr>
          <w:rFonts w:ascii="Traditional Arabic" w:hAnsi="Traditional Arabic" w:cs="Traditional Arabic" w:hint="cs"/>
          <w:sz w:val="24"/>
          <w:szCs w:val="24"/>
          <w:rtl/>
        </w:rPr>
        <w:t xml:space="preserve"> لیُفصل بین ما یقوله و ما یأتي به من الآخرین...   </w:t>
      </w:r>
      <w:r w:rsidRPr="00C054A6">
        <w:rPr>
          <w:rFonts w:ascii="Traditional Arabic" w:hAnsi="Traditional Arabic" w:cs="Traditional Arabic" w:hint="cs"/>
          <w:sz w:val="24"/>
          <w:szCs w:val="24"/>
          <w:highlight w:val="yellow"/>
          <w:rtl/>
        </w:rPr>
        <w:t>قمت بالإصلاح</w:t>
      </w:r>
      <w:r>
        <w:rPr>
          <w:rFonts w:ascii="Traditional Arabic" w:hAnsi="Traditional Arabic" w:cs="Traditional Arabic" w:hint="cs"/>
          <w:sz w:val="24"/>
          <w:szCs w:val="24"/>
          <w:rtl/>
        </w:rPr>
        <w:t xml:space="preserve"> </w:t>
      </w:r>
      <w:r w:rsidRPr="008E699F">
        <w:rPr>
          <w:rFonts w:ascii="Traditional Arabic" w:hAnsi="Traditional Arabic" w:cs="Traditional Arabic" w:hint="cs"/>
          <w:sz w:val="24"/>
          <w:szCs w:val="24"/>
          <w:highlight w:val="yellow"/>
          <w:rtl/>
        </w:rPr>
        <w:t>کلها غير مباشر</w:t>
      </w:r>
    </w:p>
    <w:p w14:paraId="5DB3B86C" w14:textId="77777777" w:rsidR="00555FBB" w:rsidRDefault="00555FBB" w:rsidP="00CC357A">
      <w:pPr>
        <w:pStyle w:val="CommentText"/>
      </w:pPr>
    </w:p>
    <w:p w14:paraId="12C80526" w14:textId="1E7A38FB" w:rsidR="00555FBB" w:rsidRDefault="00555FBB">
      <w:pPr>
        <w:pStyle w:val="CommentText"/>
      </w:pPr>
    </w:p>
  </w:comment>
  <w:comment w:id="12" w:author="Asus Laptop" w:date="2025-12-05T09:44:00Z" w:initials="AL">
    <w:p w14:paraId="0A755296" w14:textId="7003C622" w:rsidR="00C67CD3" w:rsidRDefault="00C67CD3">
      <w:pPr>
        <w:pStyle w:val="CommentText"/>
        <w:rPr>
          <w:rFonts w:ascii="Traditional Arabic" w:hAnsi="Traditional Arabic" w:cs="Traditional Arabic"/>
          <w:b/>
          <w:bCs/>
          <w:sz w:val="28"/>
          <w:szCs w:val="28"/>
          <w:rtl/>
        </w:rPr>
      </w:pPr>
      <w:r>
        <w:rPr>
          <w:rStyle w:val="CommentReference"/>
        </w:rPr>
        <w:annotationRef/>
      </w:r>
      <w:r w:rsidRPr="00312242">
        <w:rPr>
          <w:rFonts w:ascii="Traditional Arabic" w:hAnsi="Traditional Arabic" w:cs="Traditional Arabic"/>
          <w:b/>
          <w:bCs/>
          <w:sz w:val="28"/>
          <w:szCs w:val="28"/>
          <w:rtl/>
        </w:rPr>
        <w:t>إضافات الباحث المحترم لیست مقنعة</w:t>
      </w:r>
      <w:r>
        <w:rPr>
          <w:rFonts w:ascii="Traditional Arabic" w:hAnsi="Traditional Arabic" w:cs="Traditional Arabic"/>
          <w:b/>
          <w:bCs/>
          <w:sz w:val="28"/>
          <w:szCs w:val="28"/>
          <w:rtl/>
        </w:rPr>
        <w:t xml:space="preserve"> </w:t>
      </w:r>
      <w:r>
        <w:rPr>
          <w:rFonts w:ascii="Traditional Arabic" w:hAnsi="Traditional Arabic" w:cs="Traditional Arabic" w:hint="cs"/>
          <w:b/>
          <w:bCs/>
          <w:sz w:val="28"/>
          <w:szCs w:val="28"/>
          <w:rtl/>
        </w:rPr>
        <w:t>وبحاجة إلی المزید من الشّرح</w:t>
      </w:r>
      <w:r w:rsidRPr="00312242">
        <w:rPr>
          <w:rFonts w:ascii="Traditional Arabic" w:hAnsi="Traditional Arabic" w:cs="Traditional Arabic"/>
          <w:b/>
          <w:bCs/>
          <w:sz w:val="28"/>
          <w:szCs w:val="28"/>
          <w:rtl/>
        </w:rPr>
        <w:t>..</w:t>
      </w:r>
    </w:p>
    <w:p w14:paraId="5BD50953" w14:textId="12B9D1D5" w:rsidR="00C67CD3" w:rsidRPr="00C67CD3" w:rsidRDefault="00C67CD3">
      <w:pPr>
        <w:pStyle w:val="CommentText"/>
        <w:rPr>
          <w:rFonts w:ascii="Traditional Arabic" w:hAnsi="Traditional Arabic" w:cs="Traditional Arabic"/>
          <w:b/>
          <w:bCs/>
          <w:sz w:val="28"/>
          <w:szCs w:val="28"/>
          <w:rtl/>
        </w:rPr>
      </w:pPr>
      <w:r w:rsidRPr="00C67CD3">
        <w:rPr>
          <w:rFonts w:ascii="Traditional Arabic" w:hAnsi="Traditional Arabic" w:cs="Traditional Arabic"/>
          <w:sz w:val="24"/>
          <w:szCs w:val="24"/>
          <w:highlight w:val="magenta"/>
          <w:rtl/>
        </w:rPr>
        <w:t>وسّعتُ الشرح بما يوضّح بصورة أدقّ علاقة طرح يونغ والفكر الفيثاغوري بفكرة تداخل الكمّي والرمزي في العدد</w:t>
      </w:r>
      <w:r w:rsidRPr="00C67CD3">
        <w:rPr>
          <w:rFonts w:ascii="Traditional Arabic" w:hAnsi="Traditional Arabic" w:cs="Traditional Arabic"/>
          <w:sz w:val="24"/>
          <w:szCs w:val="24"/>
          <w:highlight w:val="magenta"/>
        </w:rPr>
        <w:t>.</w:t>
      </w:r>
    </w:p>
    <w:p w14:paraId="42545472" w14:textId="7D002AC2" w:rsidR="00C67CD3" w:rsidRDefault="00C67CD3">
      <w:pPr>
        <w:pStyle w:val="CommentText"/>
      </w:pPr>
    </w:p>
  </w:comment>
  <w:comment w:id="8" w:author="Emperor" w:date="2025-10-15T03:30:00Z" w:initials="E">
    <w:p w14:paraId="163D2596" w14:textId="604EF358" w:rsidR="00555FBB" w:rsidRDefault="00555FBB" w:rsidP="00CC357A">
      <w:pPr>
        <w:pStyle w:val="CommentText"/>
        <w:bidi/>
        <w:rPr>
          <w:rFonts w:ascii="Traditional Arabic" w:hAnsi="Traditional Arabic" w:cs="Traditional Arabic"/>
          <w:sz w:val="24"/>
          <w:szCs w:val="24"/>
          <w:rtl/>
        </w:rPr>
      </w:pPr>
      <w:r w:rsidRPr="00CC357A">
        <w:rPr>
          <w:rStyle w:val="CommentReference"/>
          <w:rFonts w:ascii="Traditional Arabic" w:hAnsi="Traditional Arabic" w:cs="Traditional Arabic"/>
          <w:sz w:val="24"/>
          <w:szCs w:val="24"/>
        </w:rPr>
        <w:annotationRef/>
      </w:r>
      <w:r w:rsidRPr="00CC357A">
        <w:rPr>
          <w:rFonts w:ascii="Traditional Arabic" w:hAnsi="Traditional Arabic" w:cs="Traditional Arabic"/>
          <w:sz w:val="24"/>
          <w:szCs w:val="24"/>
          <w:rtl/>
        </w:rPr>
        <w:t>أین آراء الباحث وأقواله في الإطار النظري؟</w:t>
      </w:r>
      <w:r>
        <w:rPr>
          <w:rFonts w:ascii="Traditional Arabic" w:hAnsi="Traditional Arabic" w:cs="Traditional Arabic" w:hint="cs"/>
          <w:sz w:val="24"/>
          <w:szCs w:val="24"/>
          <w:rtl/>
        </w:rPr>
        <w:t xml:space="preserve"> </w:t>
      </w:r>
      <w:r w:rsidRPr="00E034CC">
        <w:rPr>
          <w:rFonts w:ascii="Traditional Arabic" w:hAnsi="Traditional Arabic" w:cs="Traditional Arabic" w:hint="cs"/>
          <w:sz w:val="24"/>
          <w:szCs w:val="24"/>
          <w:highlight w:val="yellow"/>
          <w:rtl/>
        </w:rPr>
        <w:t>أضفت ملاحظاتي بين المنقولات</w:t>
      </w:r>
    </w:p>
    <w:p w14:paraId="689D79AE" w14:textId="21495B38" w:rsidR="00555FBB" w:rsidRPr="00CC357A" w:rsidRDefault="00555FBB" w:rsidP="006E27F8">
      <w:pPr>
        <w:pStyle w:val="CommentText"/>
        <w:bidi/>
        <w:rPr>
          <w:rFonts w:ascii="Traditional Arabic" w:hAnsi="Traditional Arabic" w:cs="Traditional Arabic"/>
          <w:sz w:val="24"/>
          <w:szCs w:val="24"/>
        </w:rPr>
      </w:pPr>
    </w:p>
  </w:comment>
  <w:comment w:id="13" w:author="Emperor" w:date="2025-10-15T03:30:00Z" w:initials="E">
    <w:p w14:paraId="19423F68" w14:textId="77777777" w:rsidR="00555FBB" w:rsidRPr="00FA1941" w:rsidRDefault="00555FBB" w:rsidP="00CC357A">
      <w:pPr>
        <w:pStyle w:val="CommentText"/>
        <w:bidi/>
        <w:jc w:val="both"/>
        <w:rPr>
          <w:rFonts w:ascii="Traditional Arabic" w:hAnsi="Traditional Arabic" w:cs="Traditional Arabic"/>
          <w:sz w:val="24"/>
          <w:szCs w:val="24"/>
          <w:rtl/>
        </w:rPr>
      </w:pPr>
      <w:r>
        <w:rPr>
          <w:rStyle w:val="CommentReference"/>
        </w:rPr>
        <w:annotationRef/>
      </w:r>
      <w:r>
        <w:rPr>
          <w:rStyle w:val="CommentReference"/>
        </w:rPr>
        <w:annotationRef/>
      </w:r>
      <w:r w:rsidRPr="00FA1941">
        <w:rPr>
          <w:rStyle w:val="CommentReference"/>
          <w:rFonts w:ascii="Traditional Arabic" w:hAnsi="Traditional Arabic" w:cs="Traditional Arabic"/>
          <w:sz w:val="24"/>
          <w:szCs w:val="24"/>
        </w:rPr>
        <w:annotationRef/>
      </w:r>
      <w:r w:rsidRPr="00FA1941">
        <w:rPr>
          <w:rFonts w:ascii="Traditional Arabic" w:hAnsi="Traditional Arabic" w:cs="Traditional Arabic"/>
          <w:sz w:val="24"/>
          <w:szCs w:val="24"/>
          <w:rtl/>
        </w:rPr>
        <w:t xml:space="preserve">أین حدود الإحالة...... </w:t>
      </w:r>
    </w:p>
    <w:p w14:paraId="1D87401E" w14:textId="513D48F4" w:rsidR="00555FBB" w:rsidRPr="00FA1941" w:rsidRDefault="00555FBB" w:rsidP="00CC357A">
      <w:pPr>
        <w:pStyle w:val="CommentText"/>
        <w:bidi/>
        <w:jc w:val="both"/>
        <w:rPr>
          <w:rFonts w:ascii="Traditional Arabic" w:hAnsi="Traditional Arabic" w:cs="Traditional Arabic"/>
          <w:sz w:val="24"/>
          <w:szCs w:val="24"/>
        </w:rPr>
      </w:pPr>
      <w:r w:rsidRPr="00FA1941">
        <w:rPr>
          <w:rFonts w:ascii="Traditional Arabic" w:hAnsi="Traditional Arabic" w:cs="Traditional Arabic"/>
          <w:sz w:val="24"/>
          <w:szCs w:val="24"/>
          <w:rtl/>
        </w:rPr>
        <w:t>الإحالات وهذه الطریقة من الإحالة لم ت</w:t>
      </w:r>
      <w:r>
        <w:rPr>
          <w:rFonts w:ascii="Traditional Arabic" w:hAnsi="Traditional Arabic" w:cs="Traditional Arabic"/>
          <w:sz w:val="24"/>
          <w:szCs w:val="24"/>
          <w:rtl/>
        </w:rPr>
        <w:t>ك</w:t>
      </w:r>
      <w:r w:rsidRPr="00FA1941">
        <w:rPr>
          <w:rFonts w:ascii="Traditional Arabic" w:hAnsi="Traditional Arabic" w:cs="Traditional Arabic"/>
          <w:sz w:val="24"/>
          <w:szCs w:val="24"/>
          <w:rtl/>
        </w:rPr>
        <w:t>ن علمیّة أبداً..</w:t>
      </w:r>
      <w:r>
        <w:rPr>
          <w:rFonts w:ascii="Traditional Arabic" w:hAnsi="Traditional Arabic" w:cs="Traditional Arabic" w:hint="cs"/>
          <w:sz w:val="24"/>
          <w:szCs w:val="24"/>
          <w:rtl/>
        </w:rPr>
        <w:t>.</w:t>
      </w:r>
      <w:r w:rsidRPr="00CC357A">
        <w:rPr>
          <w:rFonts w:ascii="Traditional Arabic" w:hAnsi="Traditional Arabic" w:cs="Traditional Arabic" w:hint="cs"/>
          <w:sz w:val="24"/>
          <w:szCs w:val="24"/>
          <w:rtl/>
        </w:rPr>
        <w:t xml:space="preserve"> </w:t>
      </w:r>
      <w:r>
        <w:rPr>
          <w:rFonts w:ascii="Traditional Arabic" w:hAnsi="Traditional Arabic" w:cs="Traditional Arabic" w:hint="cs"/>
          <w:sz w:val="24"/>
          <w:szCs w:val="24"/>
          <w:rtl/>
        </w:rPr>
        <w:t>وهذا ما یُلاحظ في المقال كلّه</w:t>
      </w:r>
      <w:r w:rsidRPr="00FA1941">
        <w:rPr>
          <w:rFonts w:ascii="Traditional Arabic" w:hAnsi="Traditional Arabic" w:cs="Traditional Arabic"/>
          <w:sz w:val="24"/>
          <w:szCs w:val="24"/>
          <w:rtl/>
        </w:rPr>
        <w:t>.</w:t>
      </w:r>
      <w:r>
        <w:rPr>
          <w:rFonts w:ascii="Traditional Arabic" w:hAnsi="Traditional Arabic" w:cs="Traditional Arabic" w:hint="cs"/>
          <w:sz w:val="24"/>
          <w:szCs w:val="24"/>
          <w:rtl/>
        </w:rPr>
        <w:t>..</w:t>
      </w:r>
      <w:r w:rsidRPr="00FA1941">
        <w:rPr>
          <w:rFonts w:ascii="Traditional Arabic" w:hAnsi="Traditional Arabic" w:cs="Traditional Arabic"/>
          <w:sz w:val="24"/>
          <w:szCs w:val="24"/>
          <w:rtl/>
        </w:rPr>
        <w:t xml:space="preserve"> علی الباحث أن یضع الفقرات التي أتی بها من المصادر في قوسین محدّ</w:t>
      </w:r>
      <w:r>
        <w:rPr>
          <w:rFonts w:ascii="Traditional Arabic" w:hAnsi="Traditional Arabic" w:cs="Traditional Arabic"/>
          <w:sz w:val="24"/>
          <w:szCs w:val="24"/>
          <w:rtl/>
        </w:rPr>
        <w:t>دین</w:t>
      </w:r>
      <w:r>
        <w:rPr>
          <w:rFonts w:ascii="Traditional Arabic" w:hAnsi="Traditional Arabic" w:cs="Traditional Arabic" w:hint="cs"/>
          <w:sz w:val="24"/>
          <w:szCs w:val="24"/>
          <w:rtl/>
        </w:rPr>
        <w:t xml:space="preserve"> لیُفصل بین ما یقوله و ما یأتي به من الآخرین...   </w:t>
      </w:r>
      <w:r w:rsidRPr="00C054A6">
        <w:rPr>
          <w:rFonts w:ascii="Traditional Arabic" w:hAnsi="Traditional Arabic" w:cs="Traditional Arabic" w:hint="cs"/>
          <w:sz w:val="24"/>
          <w:szCs w:val="24"/>
          <w:highlight w:val="yellow"/>
          <w:rtl/>
        </w:rPr>
        <w:t>قمت بالإصلاح</w:t>
      </w:r>
      <w:r>
        <w:rPr>
          <w:rFonts w:ascii="Traditional Arabic" w:hAnsi="Traditional Arabic" w:cs="Traditional Arabic" w:hint="cs"/>
          <w:sz w:val="24"/>
          <w:szCs w:val="24"/>
          <w:rtl/>
        </w:rPr>
        <w:t xml:space="preserve"> </w:t>
      </w:r>
      <w:r w:rsidRPr="008E699F">
        <w:rPr>
          <w:rFonts w:ascii="Traditional Arabic" w:hAnsi="Traditional Arabic" w:cs="Traditional Arabic" w:hint="cs"/>
          <w:sz w:val="24"/>
          <w:szCs w:val="24"/>
          <w:highlight w:val="yellow"/>
          <w:rtl/>
        </w:rPr>
        <w:t>کلها غير مباشر</w:t>
      </w:r>
    </w:p>
    <w:p w14:paraId="68B36F60" w14:textId="77777777" w:rsidR="00555FBB" w:rsidRDefault="00555FBB" w:rsidP="00CC357A">
      <w:pPr>
        <w:pStyle w:val="CommentText"/>
      </w:pPr>
    </w:p>
    <w:p w14:paraId="55EE7AFC" w14:textId="38F0FF1F" w:rsidR="00555FBB" w:rsidRDefault="00555FBB">
      <w:pPr>
        <w:pStyle w:val="CommentText"/>
      </w:pPr>
    </w:p>
  </w:comment>
  <w:comment w:id="14" w:author="Asus Laptop" w:date="2025-12-08T10:02:00Z" w:initials="AL">
    <w:p w14:paraId="62EF4466" w14:textId="15542C94" w:rsidR="00F12610" w:rsidRDefault="00F12610">
      <w:pPr>
        <w:pStyle w:val="CommentText"/>
        <w:rPr>
          <w:rFonts w:ascii="Traditional Arabic" w:hAnsi="Traditional Arabic" w:cs="Traditional Arabic"/>
          <w:b/>
          <w:bCs/>
          <w:sz w:val="28"/>
          <w:szCs w:val="28"/>
          <w:rtl/>
        </w:rPr>
      </w:pPr>
      <w:r>
        <w:rPr>
          <w:rStyle w:val="CommentReference"/>
        </w:rPr>
        <w:annotationRef/>
      </w:r>
      <w:r w:rsidRPr="00084DE4">
        <w:rPr>
          <w:rFonts w:ascii="Traditional Arabic" w:hAnsi="Traditional Arabic" w:cs="Traditional Arabic"/>
          <w:b/>
          <w:bCs/>
          <w:sz w:val="28"/>
          <w:szCs w:val="28"/>
          <w:rtl/>
        </w:rPr>
        <w:t>علی الباحث أن یحکّم إطاره النظري ویشرح البنی الأساسیّة لهذه النظریّة عند لوتمن...</w:t>
      </w:r>
      <w:r>
        <w:rPr>
          <w:rFonts w:ascii="Traditional Arabic" w:hAnsi="Traditional Arabic" w:cs="Traditional Arabic" w:hint="cs"/>
          <w:b/>
          <w:bCs/>
          <w:sz w:val="28"/>
          <w:szCs w:val="28"/>
          <w:rtl/>
        </w:rPr>
        <w:t>ومن ثمّ یطبّقها علی النصّ..</w:t>
      </w:r>
    </w:p>
    <w:p w14:paraId="593EEE2D" w14:textId="54CD79FD" w:rsidR="00E247CC" w:rsidRPr="00E247CC" w:rsidRDefault="00E247CC" w:rsidP="00E247CC">
      <w:pPr>
        <w:pStyle w:val="CommentText"/>
        <w:bidi/>
        <w:jc w:val="both"/>
        <w:rPr>
          <w:rFonts w:ascii="Traditional Arabic" w:hAnsi="Traditional Arabic" w:cs="Traditional Arabic"/>
          <w:b/>
          <w:bCs/>
          <w:sz w:val="28"/>
          <w:szCs w:val="28"/>
          <w:rtl/>
        </w:rPr>
      </w:pPr>
      <w:r w:rsidRPr="00E247CC">
        <w:rPr>
          <w:rFonts w:ascii="Traditional Arabic" w:hAnsi="Traditional Arabic" w:cs="Traditional Arabic"/>
          <w:sz w:val="24"/>
          <w:szCs w:val="24"/>
          <w:highlight w:val="magenta"/>
          <w:rtl/>
        </w:rPr>
        <w:t>قمتُ بإعادة تنظيم هذا الإطار؛ فخصّصتُ أولًا مقطعًا مستقلًّا لعرض الأسس الرئيسة للسيميائيات الثقافية عند يوري لوتمن (الثقافة كنظام علامات، النصّ كنظام نمذجة ثانٍ، الفضاء السيميائي، ديناميّة العلامة)، ثمّ بيّنتُ بصورة صريحة المبادئ الثلاثة التي يعتمدها البحث في قراءة الأعداد. بعد ذلك أضفتُ مقطعًا موجزًا عن الأفق الثقافي العامّ لبعض الأعداد، بوصفه جزءًا من الإطار النظري</w:t>
      </w:r>
    </w:p>
    <w:p w14:paraId="663C6B95" w14:textId="68FA3C7C" w:rsidR="00F12610" w:rsidRDefault="00F12610">
      <w:pPr>
        <w:pStyle w:val="CommentText"/>
      </w:pPr>
    </w:p>
  </w:comment>
  <w:comment w:id="15" w:author="Asus Laptop" w:date="2025-11-01T12:07:00Z" w:initials="AL">
    <w:p w14:paraId="79C41EF4" w14:textId="4F1E906A" w:rsidR="00555FBB" w:rsidRPr="00D829D4" w:rsidRDefault="00555FBB" w:rsidP="00D829D4">
      <w:pPr>
        <w:pStyle w:val="CommentText"/>
        <w:bidi/>
        <w:rPr>
          <w:rFonts w:ascii="Traditional Arabic" w:hAnsi="Traditional Arabic" w:cs="Traditional Arabic"/>
        </w:rPr>
      </w:pPr>
      <w:r>
        <w:rPr>
          <w:rStyle w:val="CommentReference"/>
        </w:rPr>
        <w:annotationRef/>
      </w:r>
      <w:r w:rsidRPr="00D829D4">
        <w:rPr>
          <w:rFonts w:ascii="Traditional Arabic" w:hAnsi="Traditional Arabic" w:cs="Traditional Arabic"/>
          <w:highlight w:val="yellow"/>
          <w:rtl/>
        </w:rPr>
        <w:t xml:space="preserve">غیّرتُ العناوين الفرعية لتصبح </w:t>
      </w:r>
      <w:r w:rsidRPr="00D829D4">
        <w:rPr>
          <w:rStyle w:val="Strong"/>
          <w:rFonts w:ascii="Traditional Arabic" w:hAnsi="Traditional Arabic" w:cs="Traditional Arabic"/>
          <w:b w:val="0"/>
          <w:bCs w:val="0"/>
          <w:highlight w:val="yellow"/>
          <w:rtl/>
        </w:rPr>
        <w:t>تحليلية ودلالية</w:t>
      </w:r>
      <w:r w:rsidRPr="00D829D4">
        <w:rPr>
          <w:rFonts w:ascii="Traditional Arabic" w:hAnsi="Traditional Arabic" w:cs="Traditional Arabic"/>
          <w:b/>
          <w:bCs/>
          <w:highlight w:val="yellow"/>
          <w:rtl/>
        </w:rPr>
        <w:t xml:space="preserve"> </w:t>
      </w:r>
      <w:r w:rsidRPr="00D829D4">
        <w:rPr>
          <w:rFonts w:ascii="Traditional Arabic" w:hAnsi="Traditional Arabic" w:cs="Traditional Arabic"/>
          <w:highlight w:val="yellow"/>
          <w:rtl/>
        </w:rPr>
        <w:t>بدل أن تكون أرقامًا مجردة</w:t>
      </w:r>
    </w:p>
  </w:comment>
  <w:comment w:id="16" w:author="Asus Laptop" w:date="2025-12-06T06:26:00Z" w:initials="AL">
    <w:p w14:paraId="413FCE13" w14:textId="77777777" w:rsidR="00F15FB7" w:rsidRDefault="00F15FB7" w:rsidP="000B4C75">
      <w:pPr>
        <w:pStyle w:val="CommentText"/>
        <w:bidi/>
        <w:jc w:val="right"/>
        <w:rPr>
          <w:rFonts w:ascii="Traditional Arabic" w:hAnsi="Traditional Arabic" w:cs="Traditional Arabic"/>
          <w:b/>
          <w:bCs/>
          <w:sz w:val="28"/>
          <w:szCs w:val="28"/>
          <w:rtl/>
        </w:rPr>
      </w:pPr>
      <w:r>
        <w:rPr>
          <w:rStyle w:val="CommentReference"/>
        </w:rPr>
        <w:annotationRef/>
      </w:r>
      <w:r w:rsidRPr="00465569">
        <w:rPr>
          <w:rFonts w:ascii="Traditional Arabic" w:hAnsi="Traditional Arabic" w:cs="Traditional Arabic"/>
          <w:b/>
          <w:bCs/>
          <w:sz w:val="28"/>
          <w:szCs w:val="28"/>
          <w:rtl/>
        </w:rPr>
        <w:t>هذه المقدمة والشرح لم یکن وافیاً للدخول إلی النصّ.</w:t>
      </w:r>
    </w:p>
    <w:p w14:paraId="46FA850A" w14:textId="7FBAF255" w:rsidR="00F15FB7" w:rsidRPr="00F15FB7" w:rsidRDefault="00F15FB7" w:rsidP="000B4C75">
      <w:pPr>
        <w:pStyle w:val="CommentText"/>
        <w:bidi/>
        <w:jc w:val="right"/>
        <w:rPr>
          <w:rFonts w:ascii="Traditional Arabic" w:hAnsi="Traditional Arabic" w:cs="Traditional Arabic"/>
        </w:rPr>
      </w:pPr>
      <w:r w:rsidRPr="00F15FB7">
        <w:rPr>
          <w:rFonts w:ascii="Traditional Arabic" w:hAnsi="Traditional Arabic" w:cs="Traditional Arabic"/>
          <w:sz w:val="24"/>
          <w:szCs w:val="24"/>
          <w:highlight w:val="magenta"/>
          <w:rtl/>
        </w:rPr>
        <w:t>استجابةً لملاحظتكم الكريمة، أعدتُ صياغة مقدّمة تحليل عدد الاثنين، فوسّعتُ بيان العلاقة بين دلالاته الثقافيّة وطريقة إعادة تشكيلها داخل الرواية، وبيّنتُ منذ البداية المستويات التي سيُدرَس من خلالها حضور الرقم في النصّ (ثنائية القرار، رؤية البطلة، والبنية الكارثية)</w:t>
      </w:r>
      <w:r w:rsidRPr="00F15FB7">
        <w:rPr>
          <w:rFonts w:ascii="Traditional Arabic" w:hAnsi="Traditional Arabic" w:cs="Traditional Arabic"/>
          <w:sz w:val="24"/>
          <w:szCs w:val="24"/>
          <w:highlight w:val="magenta"/>
        </w:rPr>
        <w:t>.</w:t>
      </w:r>
    </w:p>
  </w:comment>
  <w:comment w:id="17" w:author="Emperor" w:date="2025-10-15T03:50:00Z" w:initials="E">
    <w:p w14:paraId="2D0A2B1C" w14:textId="77777777" w:rsidR="00555FBB" w:rsidRDefault="00555FBB" w:rsidP="007F643C">
      <w:pPr>
        <w:pStyle w:val="CommentText"/>
        <w:bidi/>
        <w:rPr>
          <w:rFonts w:ascii="Traditional Arabic" w:hAnsi="Traditional Arabic" w:cs="Traditional Arabic"/>
          <w:sz w:val="24"/>
          <w:szCs w:val="24"/>
          <w:rtl/>
        </w:rPr>
      </w:pPr>
      <w:r w:rsidRPr="007F643C">
        <w:rPr>
          <w:rStyle w:val="CommentReference"/>
          <w:rFonts w:ascii="Traditional Arabic" w:hAnsi="Traditional Arabic" w:cs="Traditional Arabic"/>
          <w:sz w:val="24"/>
          <w:szCs w:val="24"/>
        </w:rPr>
        <w:annotationRef/>
      </w:r>
      <w:r>
        <w:rPr>
          <w:rFonts w:ascii="Traditional Arabic" w:hAnsi="Traditional Arabic" w:cs="Traditional Arabic"/>
          <w:sz w:val="24"/>
          <w:szCs w:val="24"/>
          <w:rtl/>
        </w:rPr>
        <w:t>ك</w:t>
      </w:r>
      <w:r w:rsidRPr="007F643C">
        <w:rPr>
          <w:rFonts w:ascii="Traditional Arabic" w:hAnsi="Traditional Arabic" w:cs="Traditional Arabic"/>
          <w:sz w:val="24"/>
          <w:szCs w:val="24"/>
          <w:rtl/>
        </w:rPr>
        <w:t>یف یم</w:t>
      </w:r>
      <w:r>
        <w:rPr>
          <w:rFonts w:ascii="Traditional Arabic" w:hAnsi="Traditional Arabic" w:cs="Traditional Arabic"/>
          <w:sz w:val="24"/>
          <w:szCs w:val="24"/>
          <w:rtl/>
        </w:rPr>
        <w:t>ك</w:t>
      </w:r>
      <w:r w:rsidRPr="007F643C">
        <w:rPr>
          <w:rFonts w:ascii="Traditional Arabic" w:hAnsi="Traditional Arabic" w:cs="Traditional Arabic"/>
          <w:sz w:val="24"/>
          <w:szCs w:val="24"/>
          <w:rtl/>
        </w:rPr>
        <w:t>ن الاستنتاج بعد سطر أو سطرین؟</w:t>
      </w:r>
    </w:p>
    <w:p w14:paraId="654E591E" w14:textId="214A94B5" w:rsidR="00555FBB" w:rsidRPr="007F643C" w:rsidRDefault="00555FBB" w:rsidP="00FB0C92">
      <w:pPr>
        <w:pStyle w:val="CommentText"/>
        <w:bidi/>
        <w:rPr>
          <w:rFonts w:ascii="Traditional Arabic" w:hAnsi="Traditional Arabic" w:cs="Traditional Arabic"/>
          <w:sz w:val="24"/>
          <w:szCs w:val="24"/>
        </w:rPr>
      </w:pPr>
      <w:r w:rsidRPr="001D19B7">
        <w:rPr>
          <w:rFonts w:ascii="Traditional Arabic" w:hAnsi="Traditional Arabic" w:cs="Traditional Arabic" w:hint="cs"/>
          <w:sz w:val="24"/>
          <w:szCs w:val="24"/>
          <w:highlight w:val="yellow"/>
          <w:rtl/>
        </w:rPr>
        <w:t>قمت بالتعديل و دضفت الجمل</w:t>
      </w:r>
    </w:p>
  </w:comment>
  <w:comment w:id="18" w:author="Emperor" w:date="2025-10-15T04:13:00Z" w:initials="E">
    <w:p w14:paraId="2CAD9F45" w14:textId="77777777" w:rsidR="00555FBB" w:rsidRDefault="00555FBB" w:rsidP="00917AC5">
      <w:pPr>
        <w:pStyle w:val="CommentText"/>
        <w:bidi/>
        <w:rPr>
          <w:rFonts w:ascii="Traditional Arabic" w:hAnsi="Traditional Arabic" w:cs="Traditional Arabic"/>
          <w:sz w:val="24"/>
          <w:szCs w:val="24"/>
          <w:rtl/>
        </w:rPr>
      </w:pPr>
      <w:r w:rsidRPr="00917AC5">
        <w:rPr>
          <w:rStyle w:val="CommentReference"/>
          <w:rFonts w:ascii="Traditional Arabic" w:hAnsi="Traditional Arabic" w:cs="Traditional Arabic"/>
          <w:sz w:val="24"/>
          <w:szCs w:val="24"/>
        </w:rPr>
        <w:annotationRef/>
      </w:r>
      <w:r w:rsidRPr="00917AC5">
        <w:rPr>
          <w:rFonts w:ascii="Traditional Arabic" w:hAnsi="Traditional Arabic" w:cs="Traditional Arabic"/>
          <w:sz w:val="24"/>
          <w:szCs w:val="24"/>
          <w:rtl/>
        </w:rPr>
        <w:t>أین الإحالات.. أین النصوص الروائیّة؟؟</w:t>
      </w:r>
    </w:p>
    <w:p w14:paraId="6C018FA7" w14:textId="684BAAE5" w:rsidR="00555FBB" w:rsidRPr="00917AC5" w:rsidRDefault="00555FBB" w:rsidP="000D4689">
      <w:pPr>
        <w:pStyle w:val="CommentText"/>
        <w:bidi/>
        <w:rPr>
          <w:rFonts w:ascii="Traditional Arabic" w:hAnsi="Traditional Arabic" w:cs="Traditional Arabic"/>
          <w:sz w:val="24"/>
          <w:szCs w:val="24"/>
        </w:rPr>
      </w:pPr>
      <w:r w:rsidRPr="000D4689">
        <w:rPr>
          <w:rFonts w:ascii="Traditional Arabic" w:hAnsi="Traditional Arabic" w:cs="Traditional Arabic" w:hint="cs"/>
          <w:sz w:val="24"/>
          <w:szCs w:val="24"/>
          <w:highlight w:val="yellow"/>
          <w:rtl/>
        </w:rPr>
        <w:t>ذکرت الشواهد</w:t>
      </w:r>
    </w:p>
  </w:comment>
  <w:comment w:id="19" w:author="Emperor" w:date="2025-10-15T03:26:00Z" w:initials="E">
    <w:p w14:paraId="083F1B5B" w14:textId="77777777" w:rsidR="00555FBB" w:rsidRPr="00FA1941" w:rsidRDefault="00555FBB" w:rsidP="00FA1941">
      <w:pPr>
        <w:pStyle w:val="CommentText"/>
        <w:bidi/>
        <w:jc w:val="both"/>
        <w:rPr>
          <w:rFonts w:ascii="Traditional Arabic" w:hAnsi="Traditional Arabic" w:cs="Traditional Arabic"/>
          <w:sz w:val="24"/>
          <w:szCs w:val="24"/>
          <w:rtl/>
        </w:rPr>
      </w:pPr>
      <w:r w:rsidRPr="00FA1941">
        <w:rPr>
          <w:rStyle w:val="CommentReference"/>
          <w:rFonts w:ascii="Traditional Arabic" w:hAnsi="Traditional Arabic" w:cs="Traditional Arabic"/>
          <w:sz w:val="24"/>
          <w:szCs w:val="24"/>
        </w:rPr>
        <w:annotationRef/>
      </w:r>
      <w:r w:rsidRPr="00FA1941">
        <w:rPr>
          <w:rFonts w:ascii="Traditional Arabic" w:hAnsi="Traditional Arabic" w:cs="Traditional Arabic"/>
          <w:sz w:val="24"/>
          <w:szCs w:val="24"/>
          <w:rtl/>
        </w:rPr>
        <w:t xml:space="preserve">أین حدود الإحالة...... </w:t>
      </w:r>
    </w:p>
    <w:p w14:paraId="0566D083" w14:textId="77777777" w:rsidR="00555FBB" w:rsidRDefault="00555FBB" w:rsidP="00FA1941">
      <w:pPr>
        <w:pStyle w:val="CommentText"/>
        <w:bidi/>
        <w:jc w:val="both"/>
        <w:rPr>
          <w:rFonts w:ascii="Traditional Arabic" w:hAnsi="Traditional Arabic" w:cs="Traditional Arabic"/>
          <w:sz w:val="24"/>
          <w:szCs w:val="24"/>
          <w:rtl/>
        </w:rPr>
      </w:pPr>
      <w:r w:rsidRPr="00FA1941">
        <w:rPr>
          <w:rFonts w:ascii="Traditional Arabic" w:hAnsi="Traditional Arabic" w:cs="Traditional Arabic"/>
          <w:sz w:val="24"/>
          <w:szCs w:val="24"/>
          <w:rtl/>
        </w:rPr>
        <w:t>الإحالات وهذه الطریقة من الإحالة لم ت</w:t>
      </w:r>
      <w:r>
        <w:rPr>
          <w:rFonts w:ascii="Traditional Arabic" w:hAnsi="Traditional Arabic" w:cs="Traditional Arabic"/>
          <w:sz w:val="24"/>
          <w:szCs w:val="24"/>
          <w:rtl/>
        </w:rPr>
        <w:t>ك</w:t>
      </w:r>
      <w:r w:rsidRPr="00FA1941">
        <w:rPr>
          <w:rFonts w:ascii="Traditional Arabic" w:hAnsi="Traditional Arabic" w:cs="Traditional Arabic"/>
          <w:sz w:val="24"/>
          <w:szCs w:val="24"/>
          <w:rtl/>
        </w:rPr>
        <w:t>ن علمیّة أبداً... علی الباحث أن یضع الفقرات التي أتی بها من المصادر في قوسین محدّدین...</w:t>
      </w:r>
    </w:p>
    <w:p w14:paraId="21F2B7ED" w14:textId="40E0AA76" w:rsidR="00555FBB" w:rsidRPr="00FA1941" w:rsidRDefault="00555FBB" w:rsidP="00AB7D6E">
      <w:pPr>
        <w:pStyle w:val="CommentText"/>
        <w:bidi/>
        <w:jc w:val="both"/>
        <w:rPr>
          <w:rFonts w:ascii="Traditional Arabic" w:hAnsi="Traditional Arabic" w:cs="Traditional Arabic"/>
          <w:sz w:val="24"/>
          <w:szCs w:val="24"/>
        </w:rPr>
      </w:pPr>
      <w:r w:rsidRPr="00AB7D6E">
        <w:rPr>
          <w:rFonts w:ascii="Traditional Arabic" w:hAnsi="Traditional Arabic" w:cs="Traditional Arabic" w:hint="cs"/>
          <w:sz w:val="24"/>
          <w:szCs w:val="24"/>
          <w:highlight w:val="yellow"/>
          <w:rtl/>
        </w:rPr>
        <w:t>أضفت الشواهد</w:t>
      </w:r>
    </w:p>
  </w:comment>
  <w:comment w:id="20" w:author="Emperor" w:date="2025-10-15T04:14:00Z" w:initials="E">
    <w:p w14:paraId="45417B31" w14:textId="77777777" w:rsidR="00555FBB" w:rsidRDefault="00555FBB" w:rsidP="0016179A">
      <w:pPr>
        <w:pStyle w:val="CommentText"/>
        <w:bidi/>
        <w:rPr>
          <w:rFonts w:ascii="Traditional Arabic" w:hAnsi="Traditional Arabic" w:cs="Traditional Arabic"/>
          <w:sz w:val="24"/>
          <w:szCs w:val="24"/>
          <w:rtl/>
        </w:rPr>
      </w:pPr>
      <w:r w:rsidRPr="0016179A">
        <w:rPr>
          <w:rStyle w:val="CommentReference"/>
          <w:rFonts w:ascii="Traditional Arabic" w:hAnsi="Traditional Arabic" w:cs="Traditional Arabic"/>
          <w:sz w:val="24"/>
          <w:szCs w:val="24"/>
        </w:rPr>
        <w:annotationRef/>
      </w:r>
      <w:r>
        <w:rPr>
          <w:rFonts w:ascii="Traditional Arabic" w:hAnsi="Traditional Arabic" w:cs="Traditional Arabic"/>
          <w:sz w:val="24"/>
          <w:szCs w:val="24"/>
          <w:rtl/>
        </w:rPr>
        <w:t>ك</w:t>
      </w:r>
      <w:r w:rsidRPr="0016179A">
        <w:rPr>
          <w:rFonts w:ascii="Traditional Arabic" w:hAnsi="Traditional Arabic" w:cs="Traditional Arabic"/>
          <w:sz w:val="24"/>
          <w:szCs w:val="24"/>
          <w:rtl/>
        </w:rPr>
        <w:t>یف تمّ ذل</w:t>
      </w:r>
      <w:r>
        <w:rPr>
          <w:rFonts w:ascii="Traditional Arabic" w:hAnsi="Traditional Arabic" w:cs="Traditional Arabic"/>
          <w:sz w:val="24"/>
          <w:szCs w:val="24"/>
          <w:rtl/>
        </w:rPr>
        <w:t>ك</w:t>
      </w:r>
    </w:p>
    <w:p w14:paraId="0B57DC80" w14:textId="1EB85134" w:rsidR="00555FBB" w:rsidRPr="0016179A" w:rsidRDefault="00555FBB" w:rsidP="006E27F3">
      <w:pPr>
        <w:pStyle w:val="CommentText"/>
        <w:bidi/>
        <w:rPr>
          <w:rFonts w:ascii="Traditional Arabic" w:hAnsi="Traditional Arabic" w:cs="Traditional Arabic"/>
          <w:sz w:val="24"/>
          <w:szCs w:val="24"/>
        </w:rPr>
      </w:pPr>
      <w:r w:rsidRPr="006E27F3">
        <w:rPr>
          <w:rFonts w:ascii="Traditional Arabic" w:hAnsi="Traditional Arabic" w:cs="Traditional Arabic" w:hint="cs"/>
          <w:sz w:val="24"/>
          <w:szCs w:val="24"/>
          <w:highlight w:val="yellow"/>
          <w:rtl/>
        </w:rPr>
        <w:t>أضفت</w:t>
      </w:r>
    </w:p>
  </w:comment>
  <w:comment w:id="21" w:author="Emperor" w:date="2025-10-15T03:51:00Z" w:initials="E">
    <w:p w14:paraId="72B0DAC5" w14:textId="77777777" w:rsidR="00555FBB" w:rsidRDefault="00555FBB" w:rsidP="007F643C">
      <w:pPr>
        <w:pStyle w:val="CommentText"/>
        <w:bidi/>
        <w:rPr>
          <w:rFonts w:ascii="Traditional Arabic" w:hAnsi="Traditional Arabic" w:cs="Traditional Arabic"/>
          <w:sz w:val="24"/>
          <w:szCs w:val="24"/>
          <w:rtl/>
        </w:rPr>
      </w:pPr>
      <w:r w:rsidRPr="007F643C">
        <w:rPr>
          <w:rStyle w:val="CommentReference"/>
          <w:rFonts w:ascii="Traditional Arabic" w:hAnsi="Traditional Arabic" w:cs="Traditional Arabic"/>
          <w:sz w:val="24"/>
          <w:szCs w:val="24"/>
        </w:rPr>
        <w:annotationRef/>
      </w:r>
      <w:r w:rsidRPr="007F643C">
        <w:rPr>
          <w:rFonts w:ascii="Traditional Arabic" w:hAnsi="Traditional Arabic" w:cs="Traditional Arabic"/>
          <w:sz w:val="24"/>
          <w:szCs w:val="24"/>
          <w:rtl/>
        </w:rPr>
        <w:t xml:space="preserve">لم یُلاحظ تحلیلاً وافیاً بالغرض... </w:t>
      </w:r>
    </w:p>
    <w:p w14:paraId="2C151861" w14:textId="6230ECFE" w:rsidR="00555FBB" w:rsidRPr="007F643C" w:rsidRDefault="00555FBB" w:rsidP="00335D24">
      <w:pPr>
        <w:pStyle w:val="CommentText"/>
        <w:bidi/>
        <w:rPr>
          <w:rFonts w:ascii="Traditional Arabic" w:hAnsi="Traditional Arabic" w:cs="Traditional Arabic"/>
          <w:sz w:val="24"/>
          <w:szCs w:val="24"/>
        </w:rPr>
      </w:pPr>
      <w:r w:rsidRPr="00335D24">
        <w:rPr>
          <w:rFonts w:ascii="Traditional Arabic" w:hAnsi="Traditional Arabic" w:cs="Traditional Arabic" w:hint="cs"/>
          <w:sz w:val="24"/>
          <w:szCs w:val="24"/>
          <w:highlight w:val="yellow"/>
          <w:rtl/>
        </w:rPr>
        <w:t>أضفت</w:t>
      </w:r>
    </w:p>
  </w:comment>
  <w:comment w:id="22" w:author="Emperor" w:date="2025-10-15T03:54:00Z" w:initials="E">
    <w:p w14:paraId="72D8E962" w14:textId="77777777" w:rsidR="00555FBB" w:rsidRDefault="00555FBB" w:rsidP="000958A2">
      <w:pPr>
        <w:pStyle w:val="CommentText"/>
        <w:bidi/>
        <w:rPr>
          <w:rFonts w:ascii="Traditional Arabic" w:hAnsi="Traditional Arabic" w:cs="Traditional Arabic"/>
          <w:sz w:val="24"/>
          <w:szCs w:val="24"/>
          <w:rtl/>
        </w:rPr>
      </w:pPr>
      <w:r w:rsidRPr="000958A2">
        <w:rPr>
          <w:rStyle w:val="CommentReference"/>
          <w:rFonts w:ascii="Traditional Arabic" w:hAnsi="Traditional Arabic" w:cs="Traditional Arabic"/>
          <w:sz w:val="24"/>
          <w:szCs w:val="24"/>
        </w:rPr>
        <w:annotationRef/>
      </w:r>
      <w:r w:rsidRPr="000958A2">
        <w:rPr>
          <w:rFonts w:ascii="Traditional Arabic" w:hAnsi="Traditional Arabic" w:cs="Traditional Arabic"/>
          <w:sz w:val="24"/>
          <w:szCs w:val="24"/>
          <w:rtl/>
        </w:rPr>
        <w:t>ما رأي الباحث حول هذا العدد؟؟</w:t>
      </w:r>
    </w:p>
    <w:p w14:paraId="0A4E19CE" w14:textId="672BA7C7" w:rsidR="00555FBB" w:rsidRPr="000958A2" w:rsidRDefault="00555FBB" w:rsidP="00626A3B">
      <w:pPr>
        <w:pStyle w:val="CommentText"/>
        <w:bidi/>
        <w:rPr>
          <w:rFonts w:ascii="Traditional Arabic" w:hAnsi="Traditional Arabic" w:cs="Traditional Arabic"/>
          <w:sz w:val="24"/>
          <w:szCs w:val="24"/>
        </w:rPr>
      </w:pPr>
      <w:r w:rsidRPr="00626A3B">
        <w:rPr>
          <w:rFonts w:ascii="Traditional Arabic" w:hAnsi="Traditional Arabic" w:cs="Traditional Arabic" w:hint="cs"/>
          <w:sz w:val="24"/>
          <w:szCs w:val="24"/>
          <w:highlight w:val="yellow"/>
          <w:rtl/>
        </w:rPr>
        <w:t>أشرت إلی رأئي حول الثمانية</w:t>
      </w:r>
    </w:p>
  </w:comment>
  <w:comment w:id="23" w:author="Emperor" w:date="2025-10-15T03:52:00Z" w:initials="E">
    <w:p w14:paraId="0562EF98" w14:textId="77777777" w:rsidR="00555FBB" w:rsidRPr="007F643C" w:rsidRDefault="00555FBB" w:rsidP="007F643C">
      <w:pPr>
        <w:pStyle w:val="CommentText"/>
        <w:bidi/>
        <w:rPr>
          <w:rFonts w:ascii="Traditional Arabic" w:hAnsi="Traditional Arabic" w:cs="Traditional Arabic"/>
          <w:sz w:val="24"/>
          <w:szCs w:val="24"/>
          <w:rtl/>
        </w:rPr>
      </w:pPr>
      <w:r w:rsidRPr="007F643C">
        <w:rPr>
          <w:rStyle w:val="CommentReference"/>
          <w:sz w:val="24"/>
          <w:szCs w:val="24"/>
        </w:rPr>
        <w:annotationRef/>
      </w:r>
      <w:r w:rsidRPr="007F643C">
        <w:rPr>
          <w:rFonts w:ascii="Traditional Arabic" w:hAnsi="Traditional Arabic" w:cs="Traditional Arabic"/>
          <w:sz w:val="24"/>
          <w:szCs w:val="24"/>
          <w:rtl/>
        </w:rPr>
        <w:t>م.ن</w:t>
      </w:r>
    </w:p>
    <w:p w14:paraId="5F386B5B" w14:textId="77777777" w:rsidR="00555FBB" w:rsidRPr="007F643C" w:rsidRDefault="00555FBB" w:rsidP="007F643C">
      <w:pPr>
        <w:pStyle w:val="CommentText"/>
        <w:bidi/>
        <w:rPr>
          <w:rFonts w:ascii="Traditional Arabic" w:hAnsi="Traditional Arabic" w:cs="Traditional Arabic"/>
          <w:sz w:val="24"/>
          <w:szCs w:val="24"/>
          <w:rtl/>
        </w:rPr>
      </w:pPr>
      <w:r w:rsidRPr="007F643C">
        <w:rPr>
          <w:rFonts w:ascii="Traditional Arabic" w:hAnsi="Traditional Arabic" w:cs="Traditional Arabic"/>
          <w:sz w:val="24"/>
          <w:szCs w:val="24"/>
          <w:rtl/>
        </w:rPr>
        <w:t>م.ن</w:t>
      </w:r>
    </w:p>
    <w:p w14:paraId="1510CA55" w14:textId="77777777" w:rsidR="00555FBB" w:rsidRPr="007F643C" w:rsidRDefault="00555FBB" w:rsidP="007F643C">
      <w:pPr>
        <w:pStyle w:val="CommentText"/>
        <w:bidi/>
        <w:rPr>
          <w:rFonts w:ascii="Traditional Arabic" w:hAnsi="Traditional Arabic" w:cs="Traditional Arabic"/>
          <w:sz w:val="24"/>
          <w:szCs w:val="24"/>
          <w:rtl/>
        </w:rPr>
      </w:pPr>
      <w:r w:rsidRPr="007F643C">
        <w:rPr>
          <w:rFonts w:ascii="Traditional Arabic" w:hAnsi="Traditional Arabic" w:cs="Traditional Arabic"/>
          <w:sz w:val="24"/>
          <w:szCs w:val="24"/>
          <w:rtl/>
        </w:rPr>
        <w:t>م.ن</w:t>
      </w:r>
    </w:p>
    <w:p w14:paraId="675AF0B6" w14:textId="77777777" w:rsidR="00555FBB" w:rsidRPr="007F643C" w:rsidRDefault="00555FBB" w:rsidP="007F643C">
      <w:pPr>
        <w:pStyle w:val="CommentText"/>
        <w:bidi/>
        <w:rPr>
          <w:rFonts w:ascii="Traditional Arabic" w:hAnsi="Traditional Arabic" w:cs="Traditional Arabic"/>
          <w:sz w:val="24"/>
          <w:szCs w:val="24"/>
          <w:rtl/>
        </w:rPr>
      </w:pPr>
      <w:r w:rsidRPr="007F643C">
        <w:rPr>
          <w:rFonts w:ascii="Traditional Arabic" w:hAnsi="Traditional Arabic" w:cs="Traditional Arabic"/>
          <w:sz w:val="24"/>
          <w:szCs w:val="24"/>
          <w:rtl/>
        </w:rPr>
        <w:t>م.ن</w:t>
      </w:r>
    </w:p>
    <w:p w14:paraId="5FC789DE" w14:textId="77777777" w:rsidR="00555FBB" w:rsidRPr="007F643C" w:rsidRDefault="00555FBB" w:rsidP="007F643C">
      <w:pPr>
        <w:pStyle w:val="CommentText"/>
        <w:bidi/>
        <w:rPr>
          <w:rFonts w:ascii="Traditional Arabic" w:hAnsi="Traditional Arabic" w:cs="Traditional Arabic"/>
          <w:sz w:val="24"/>
          <w:szCs w:val="24"/>
          <w:rtl/>
        </w:rPr>
      </w:pPr>
      <w:r w:rsidRPr="007F643C">
        <w:rPr>
          <w:rFonts w:ascii="Traditional Arabic" w:hAnsi="Traditional Arabic" w:cs="Traditional Arabic"/>
          <w:sz w:val="24"/>
          <w:szCs w:val="24"/>
          <w:rtl/>
        </w:rPr>
        <w:t>م.ن</w:t>
      </w:r>
    </w:p>
    <w:p w14:paraId="10DF94FE" w14:textId="77777777" w:rsidR="00555FBB" w:rsidRPr="007F643C" w:rsidRDefault="00555FBB" w:rsidP="007F643C">
      <w:pPr>
        <w:pStyle w:val="CommentText"/>
        <w:bidi/>
        <w:rPr>
          <w:rFonts w:ascii="Traditional Arabic" w:hAnsi="Traditional Arabic" w:cs="Traditional Arabic"/>
          <w:sz w:val="24"/>
          <w:szCs w:val="24"/>
          <w:rtl/>
        </w:rPr>
      </w:pPr>
      <w:r w:rsidRPr="007F643C">
        <w:rPr>
          <w:rFonts w:ascii="Traditional Arabic" w:hAnsi="Traditional Arabic" w:cs="Traditional Arabic"/>
          <w:sz w:val="24"/>
          <w:szCs w:val="24"/>
          <w:rtl/>
        </w:rPr>
        <w:t>م.ن</w:t>
      </w:r>
    </w:p>
    <w:p w14:paraId="3C6F30B1" w14:textId="77777777" w:rsidR="00555FBB" w:rsidRPr="007F643C" w:rsidRDefault="00555FBB" w:rsidP="007F643C">
      <w:pPr>
        <w:pStyle w:val="CommentText"/>
        <w:bidi/>
        <w:rPr>
          <w:rFonts w:ascii="Traditional Arabic" w:hAnsi="Traditional Arabic" w:cs="Traditional Arabic"/>
          <w:sz w:val="24"/>
          <w:szCs w:val="24"/>
          <w:rtl/>
        </w:rPr>
      </w:pPr>
      <w:r w:rsidRPr="007F643C">
        <w:rPr>
          <w:rFonts w:ascii="Traditional Arabic" w:hAnsi="Traditional Arabic" w:cs="Traditional Arabic"/>
          <w:sz w:val="24"/>
          <w:szCs w:val="24"/>
          <w:rtl/>
        </w:rPr>
        <w:t>م.ن</w:t>
      </w:r>
    </w:p>
    <w:p w14:paraId="6954D760" w14:textId="77777777" w:rsidR="00555FBB" w:rsidRDefault="00555FBB" w:rsidP="007F643C">
      <w:pPr>
        <w:pStyle w:val="CommentText"/>
        <w:bidi/>
        <w:rPr>
          <w:rFonts w:ascii="Traditional Arabic" w:hAnsi="Traditional Arabic" w:cs="Traditional Arabic"/>
          <w:sz w:val="24"/>
          <w:szCs w:val="24"/>
          <w:rtl/>
        </w:rPr>
      </w:pPr>
      <w:r w:rsidRPr="007F643C">
        <w:rPr>
          <w:rFonts w:ascii="Traditional Arabic" w:hAnsi="Traditional Arabic" w:cs="Traditional Arabic" w:hint="cs"/>
          <w:sz w:val="24"/>
          <w:szCs w:val="24"/>
          <w:rtl/>
        </w:rPr>
        <w:t>هذه الإحالات لم ت</w:t>
      </w:r>
      <w:r>
        <w:rPr>
          <w:rFonts w:ascii="Traditional Arabic" w:hAnsi="Traditional Arabic" w:cs="Traditional Arabic" w:hint="cs"/>
          <w:sz w:val="24"/>
          <w:szCs w:val="24"/>
          <w:rtl/>
        </w:rPr>
        <w:t>ك</w:t>
      </w:r>
      <w:r w:rsidRPr="007F643C">
        <w:rPr>
          <w:rFonts w:ascii="Traditional Arabic" w:hAnsi="Traditional Arabic" w:cs="Traditional Arabic" w:hint="cs"/>
          <w:sz w:val="24"/>
          <w:szCs w:val="24"/>
          <w:rtl/>
        </w:rPr>
        <w:t>ن علمیّة أبداً..... علی الباحث أن یستخدم المصادر العدیدة بدلاً من الإتیان بالفقرات من الروایة فقط........</w:t>
      </w:r>
    </w:p>
    <w:p w14:paraId="511682CA" w14:textId="6BE832DE" w:rsidR="00555FBB" w:rsidRPr="007F643C" w:rsidRDefault="00555FBB" w:rsidP="00A0295D">
      <w:pPr>
        <w:pStyle w:val="CommentText"/>
        <w:bidi/>
        <w:rPr>
          <w:sz w:val="24"/>
          <w:szCs w:val="24"/>
        </w:rPr>
      </w:pPr>
      <w:r w:rsidRPr="00A0295D">
        <w:rPr>
          <w:rFonts w:ascii="Traditional Arabic" w:hAnsi="Traditional Arabic" w:cs="Traditional Arabic" w:hint="cs"/>
          <w:sz w:val="24"/>
          <w:szCs w:val="24"/>
          <w:highlight w:val="yellow"/>
          <w:rtl/>
        </w:rPr>
        <w:t>لتحليل الأعداد لابد من الإتیان بالشواهد من نص الرواية. لاحيلة</w:t>
      </w:r>
      <w:r>
        <w:rPr>
          <w:rFonts w:ascii="Traditional Arabic" w:hAnsi="Traditional Arabic" w:cs="Traditional Arabic" w:hint="cs"/>
          <w:sz w:val="24"/>
          <w:szCs w:val="24"/>
          <w:rtl/>
        </w:rPr>
        <w:t xml:space="preserve"> </w:t>
      </w:r>
    </w:p>
  </w:comment>
  <w:comment w:id="24" w:author="Asus Laptop" w:date="2025-12-06T06:58:00Z" w:initials="AL">
    <w:p w14:paraId="51EBDE48" w14:textId="77777777" w:rsidR="00843CD4" w:rsidRDefault="00843CD4" w:rsidP="00843CD4">
      <w:pPr>
        <w:pStyle w:val="CommentText"/>
        <w:bidi/>
        <w:rPr>
          <w:rFonts w:ascii="Traditional Arabic" w:hAnsi="Traditional Arabic" w:cs="Traditional Arabic"/>
          <w:b/>
          <w:bCs/>
          <w:sz w:val="28"/>
          <w:szCs w:val="28"/>
          <w:rtl/>
        </w:rPr>
      </w:pPr>
      <w:r>
        <w:rPr>
          <w:rStyle w:val="CommentReference"/>
        </w:rPr>
        <w:annotationRef/>
      </w:r>
      <w:r w:rsidRPr="00E47814">
        <w:rPr>
          <w:rFonts w:ascii="Traditional Arabic" w:hAnsi="Traditional Arabic" w:cs="Traditional Arabic"/>
          <w:b/>
          <w:bCs/>
          <w:sz w:val="28"/>
          <w:szCs w:val="28"/>
          <w:rtl/>
        </w:rPr>
        <w:t>بدلاً من استخدام مصدر واحد علی الباحث الکریم أن یستخدم مصادر مختلفة لیوثّق ما یرید عرضه للمتلقّي.....</w:t>
      </w:r>
      <w:r>
        <w:rPr>
          <w:rFonts w:ascii="Traditional Arabic" w:hAnsi="Traditional Arabic" w:cs="Traditional Arabic" w:hint="cs"/>
          <w:b/>
          <w:bCs/>
          <w:sz w:val="28"/>
          <w:szCs w:val="28"/>
          <w:rtl/>
        </w:rPr>
        <w:t xml:space="preserve">علماً بأنّ الشرح لم یکن وافیاً بالغرض... </w:t>
      </w:r>
    </w:p>
    <w:p w14:paraId="60BB584E" w14:textId="77777777" w:rsidR="00843CD4" w:rsidRPr="00843CD4" w:rsidRDefault="00843CD4" w:rsidP="00843CD4">
      <w:pPr>
        <w:bidi/>
        <w:spacing w:before="100" w:beforeAutospacing="1" w:after="100" w:afterAutospacing="1" w:line="240" w:lineRule="auto"/>
        <w:jc w:val="both"/>
        <w:rPr>
          <w:rFonts w:ascii="Traditional Arabic" w:hAnsi="Traditional Arabic" w:cs="Traditional Arabic"/>
          <w:sz w:val="28"/>
          <w:szCs w:val="28"/>
          <w:rtl/>
        </w:rPr>
      </w:pPr>
      <w:r w:rsidRPr="00843CD4">
        <w:rPr>
          <w:rFonts w:ascii="Traditional Arabic" w:hAnsi="Traditional Arabic" w:cs="Traditional Arabic"/>
          <w:sz w:val="24"/>
          <w:szCs w:val="24"/>
          <w:highlight w:val="magenta"/>
          <w:rtl/>
        </w:rPr>
        <w:t>مع خالص الشكر على ملاحظتكم الكريمة، أودّ الإيضاح أنّ تعدّد الشواهد الواردة في هذا المقطع لا يعود إلى الاعتماد على مصدرٍ نقديّ واحد، بل إلى ضرورة تتبّع حضور العدد ثلاثة وتحوّلاته داخل مواضع مختلفة من الرواية نفسها، بوصفها المتن الأساس للتحليل</w:t>
      </w:r>
      <w:r w:rsidRPr="00843CD4">
        <w:rPr>
          <w:rFonts w:ascii="Traditional Arabic" w:hAnsi="Traditional Arabic" w:cs="Traditional Arabic"/>
          <w:sz w:val="24"/>
          <w:szCs w:val="24"/>
          <w:highlight w:val="magenta"/>
        </w:rPr>
        <w:t>.</w:t>
      </w:r>
      <w:r w:rsidRPr="00843CD4">
        <w:rPr>
          <w:rFonts w:ascii="Traditional Arabic" w:hAnsi="Traditional Arabic" w:cs="Traditional Arabic"/>
          <w:sz w:val="24"/>
          <w:szCs w:val="24"/>
          <w:highlight w:val="magenta"/>
          <w:rtl/>
        </w:rPr>
        <w:t xml:space="preserve"> أمّا فيما يتعلّق بملاحظة حضرتكم حول أنّ الشرح لم يكن وافيًا بالغرض، فقد أخذتُها بعين الاعتبار، وعملت على توسيع البيان وتوضيح العلاقة بين هذه الشواهد ودلالات العدد الرمزيّة والسرديّة في مواضع التحليل المختلفة.</w:t>
      </w:r>
    </w:p>
    <w:p w14:paraId="6F21C1F2" w14:textId="0E37949C" w:rsidR="00843CD4" w:rsidRDefault="00843CD4">
      <w:pPr>
        <w:pStyle w:val="CommentText"/>
      </w:pPr>
    </w:p>
  </w:comment>
  <w:comment w:id="25" w:author="Emperor" w:date="2025-10-15T03:59:00Z" w:initials="E">
    <w:p w14:paraId="5ECE87CC" w14:textId="77777777" w:rsidR="00555FBB" w:rsidRDefault="00555FBB" w:rsidP="000958A2">
      <w:pPr>
        <w:pStyle w:val="CommentText"/>
        <w:bidi/>
        <w:rPr>
          <w:rFonts w:ascii="Traditional Arabic" w:hAnsi="Traditional Arabic" w:cs="Traditional Arabic"/>
          <w:sz w:val="24"/>
          <w:szCs w:val="24"/>
          <w:rtl/>
        </w:rPr>
      </w:pPr>
      <w:r w:rsidRPr="000958A2">
        <w:rPr>
          <w:rStyle w:val="CommentReference"/>
          <w:rFonts w:ascii="Traditional Arabic" w:hAnsi="Traditional Arabic" w:cs="Traditional Arabic"/>
          <w:sz w:val="24"/>
          <w:szCs w:val="24"/>
        </w:rPr>
        <w:annotationRef/>
      </w:r>
      <w:r w:rsidRPr="000958A2">
        <w:rPr>
          <w:rFonts w:ascii="Traditional Arabic" w:hAnsi="Traditional Arabic" w:cs="Traditional Arabic"/>
          <w:sz w:val="24"/>
          <w:szCs w:val="24"/>
          <w:rtl/>
        </w:rPr>
        <w:t>علی الباحث بتوسیع الشرح والدلالات الجزئیّة منه</w:t>
      </w:r>
    </w:p>
    <w:p w14:paraId="337288A6" w14:textId="57B037FC" w:rsidR="00555FBB" w:rsidRPr="000958A2" w:rsidRDefault="00555FBB" w:rsidP="006D4466">
      <w:pPr>
        <w:pStyle w:val="CommentText"/>
        <w:bidi/>
        <w:rPr>
          <w:rFonts w:ascii="Traditional Arabic" w:hAnsi="Traditional Arabic" w:cs="Traditional Arabic"/>
          <w:sz w:val="24"/>
          <w:szCs w:val="24"/>
        </w:rPr>
      </w:pPr>
      <w:r w:rsidRPr="006D4466">
        <w:rPr>
          <w:rFonts w:ascii="Traditional Arabic" w:hAnsi="Traditional Arabic" w:cs="Traditional Arabic" w:hint="cs"/>
          <w:sz w:val="24"/>
          <w:szCs w:val="24"/>
          <w:highlight w:val="yellow"/>
          <w:rtl/>
        </w:rPr>
        <w:t>شرحت أکثر</w:t>
      </w:r>
    </w:p>
  </w:comment>
  <w:comment w:id="26" w:author="Asus Laptop" w:date="2025-12-06T07:16:00Z" w:initials="AL">
    <w:p w14:paraId="12598A6F" w14:textId="77777777" w:rsidR="004039AF" w:rsidRDefault="004039AF" w:rsidP="004039AF">
      <w:pPr>
        <w:pStyle w:val="CommentText"/>
        <w:bidi/>
        <w:jc w:val="right"/>
        <w:rPr>
          <w:rFonts w:ascii="Traditional Arabic" w:hAnsi="Traditional Arabic" w:cs="Traditional Arabic"/>
          <w:b/>
          <w:bCs/>
          <w:sz w:val="28"/>
          <w:szCs w:val="28"/>
          <w:rtl/>
        </w:rPr>
      </w:pPr>
      <w:r>
        <w:rPr>
          <w:rStyle w:val="CommentReference"/>
        </w:rPr>
        <w:annotationRef/>
      </w:r>
      <w:r w:rsidRPr="00E47814">
        <w:rPr>
          <w:rFonts w:ascii="Traditional Arabic" w:hAnsi="Traditional Arabic" w:cs="Traditional Arabic"/>
          <w:b/>
          <w:bCs/>
          <w:sz w:val="28"/>
          <w:szCs w:val="28"/>
          <w:rtl/>
        </w:rPr>
        <w:t xml:space="preserve">لا أدري لماذا لا یستخدم الباحث المصادر المختلفة وتوثیق ما یقول... ؟!!! علیک </w:t>
      </w:r>
      <w:r>
        <w:rPr>
          <w:rFonts w:ascii="Traditional Arabic" w:hAnsi="Traditional Arabic" w:cs="Traditional Arabic" w:hint="cs"/>
          <w:b/>
          <w:bCs/>
          <w:sz w:val="28"/>
          <w:szCs w:val="28"/>
          <w:rtl/>
        </w:rPr>
        <w:t>أن تأتي</w:t>
      </w:r>
      <w:r w:rsidRPr="00E47814">
        <w:rPr>
          <w:rFonts w:ascii="Traditional Arabic" w:hAnsi="Traditional Arabic" w:cs="Traditional Arabic"/>
          <w:b/>
          <w:bCs/>
          <w:sz w:val="28"/>
          <w:szCs w:val="28"/>
          <w:rtl/>
        </w:rPr>
        <w:t xml:space="preserve"> </w:t>
      </w:r>
      <w:r>
        <w:rPr>
          <w:rFonts w:ascii="Traditional Arabic" w:hAnsi="Traditional Arabic" w:cs="Traditional Arabic" w:hint="cs"/>
          <w:b/>
          <w:bCs/>
          <w:sz w:val="28"/>
          <w:szCs w:val="28"/>
          <w:rtl/>
        </w:rPr>
        <w:t>ب</w:t>
      </w:r>
      <w:r w:rsidRPr="00E47814">
        <w:rPr>
          <w:rFonts w:ascii="Traditional Arabic" w:hAnsi="Traditional Arabic" w:cs="Traditional Arabic"/>
          <w:b/>
          <w:bCs/>
          <w:sz w:val="28"/>
          <w:szCs w:val="28"/>
          <w:rtl/>
        </w:rPr>
        <w:t>الأدلّة</w:t>
      </w:r>
      <w:r>
        <w:rPr>
          <w:rFonts w:ascii="Traditional Arabic" w:hAnsi="Traditional Arabic" w:cs="Traditional Arabic"/>
          <w:b/>
          <w:bCs/>
          <w:sz w:val="28"/>
          <w:szCs w:val="28"/>
          <w:rtl/>
        </w:rPr>
        <w:t xml:space="preserve"> </w:t>
      </w:r>
      <w:r w:rsidRPr="00E47814">
        <w:rPr>
          <w:rFonts w:ascii="Traditional Arabic" w:hAnsi="Traditional Arabic" w:cs="Traditional Arabic"/>
          <w:b/>
          <w:bCs/>
          <w:sz w:val="28"/>
          <w:szCs w:val="28"/>
          <w:rtl/>
        </w:rPr>
        <w:t>دامغة لما ترید طرحه...</w:t>
      </w:r>
    </w:p>
    <w:p w14:paraId="10207BED" w14:textId="77777777" w:rsidR="004039AF" w:rsidRPr="00902C47" w:rsidRDefault="004039AF" w:rsidP="00902C47">
      <w:pPr>
        <w:pStyle w:val="CommentText"/>
        <w:bidi/>
        <w:jc w:val="right"/>
        <w:rPr>
          <w:rFonts w:ascii="Traditional Arabic" w:hAnsi="Traditional Arabic" w:cs="Traditional Arabic"/>
          <w:b/>
          <w:bCs/>
          <w:sz w:val="36"/>
          <w:szCs w:val="36"/>
          <w:highlight w:val="magenta"/>
          <w:rtl/>
        </w:rPr>
      </w:pPr>
      <w:r w:rsidRPr="00902C47">
        <w:rPr>
          <w:rFonts w:ascii="Traditional Arabic" w:hAnsi="Traditional Arabic" w:cs="Traditional Arabic"/>
          <w:sz w:val="24"/>
          <w:szCs w:val="24"/>
          <w:highlight w:val="magenta"/>
          <w:rtl/>
        </w:rPr>
        <w:t>كما أشرتُ سابقا، فإنّ تعدّد الإحالات في هذا المقطع يعود إلى استحضار شواهد مختلفة من الرواية نفسها لتتبّع حضور العدد وأدواره السرديّة، لا إلى تكرار الإحالة إلى مصدر نقدي واحد</w:t>
      </w:r>
      <w:r w:rsidRPr="00902C47">
        <w:rPr>
          <w:rFonts w:ascii="Traditional Arabic" w:hAnsi="Traditional Arabic" w:cs="Traditional Arabic"/>
          <w:sz w:val="24"/>
          <w:szCs w:val="24"/>
          <w:highlight w:val="magenta"/>
        </w:rPr>
        <w:t>.</w:t>
      </w:r>
    </w:p>
    <w:p w14:paraId="1C242B23" w14:textId="0468C407" w:rsidR="004039AF" w:rsidRDefault="00902C47" w:rsidP="00902C47">
      <w:pPr>
        <w:pStyle w:val="CommentText"/>
        <w:bidi/>
      </w:pPr>
      <w:r w:rsidRPr="00902C47">
        <w:rPr>
          <w:rFonts w:ascii="Traditional Arabic" w:hAnsi="Traditional Arabic" w:cs="Traditional Arabic"/>
          <w:sz w:val="24"/>
          <w:szCs w:val="24"/>
          <w:highlight w:val="magenta"/>
          <w:rtl/>
        </w:rPr>
        <w:t xml:space="preserve">و کذلک </w:t>
      </w:r>
      <w:r w:rsidR="004039AF" w:rsidRPr="00902C47">
        <w:rPr>
          <w:rFonts w:ascii="Traditional Arabic" w:hAnsi="Traditional Arabic" w:cs="Traditional Arabic"/>
          <w:sz w:val="24"/>
          <w:szCs w:val="24"/>
          <w:highlight w:val="magenta"/>
          <w:rtl/>
        </w:rPr>
        <w:t xml:space="preserve">فقد قمتُ بإعادة تحليل </w:t>
      </w:r>
      <w:r w:rsidRPr="00902C47">
        <w:rPr>
          <w:rFonts w:ascii="Traditional Arabic" w:hAnsi="Traditional Arabic" w:cs="Traditional Arabic"/>
          <w:sz w:val="24"/>
          <w:szCs w:val="24"/>
          <w:highlight w:val="magenta"/>
          <w:rtl/>
        </w:rPr>
        <w:t>هذا العدد</w:t>
      </w:r>
      <w:r w:rsidR="004039AF" w:rsidRPr="00902C47">
        <w:rPr>
          <w:rFonts w:ascii="Traditional Arabic" w:hAnsi="Traditional Arabic" w:cs="Traditional Arabic"/>
          <w:sz w:val="24"/>
          <w:szCs w:val="24"/>
          <w:highlight w:val="magenta"/>
          <w:rtl/>
        </w:rPr>
        <w:t xml:space="preserve">، فدعمتُ الحديث عن دلالاته الثقافيّة بذكر </w:t>
      </w:r>
      <w:r w:rsidRPr="00902C47">
        <w:rPr>
          <w:rFonts w:ascii="Traditional Arabic" w:hAnsi="Traditional Arabic" w:cs="Traditional Arabic"/>
          <w:sz w:val="24"/>
          <w:szCs w:val="24"/>
          <w:highlight w:val="magenta"/>
          <w:rtl/>
        </w:rPr>
        <w:t>منبع</w:t>
      </w:r>
      <w:r w:rsidR="004039AF" w:rsidRPr="00902C47">
        <w:rPr>
          <w:rFonts w:ascii="Traditional Arabic" w:hAnsi="Traditional Arabic" w:cs="Traditional Arabic"/>
          <w:sz w:val="24"/>
          <w:szCs w:val="24"/>
          <w:highlight w:val="magenta"/>
          <w:rtl/>
        </w:rPr>
        <w:t xml:space="preserve"> وربطتُ بينه وبين الشواهد النصيّة من الرواية</w:t>
      </w:r>
    </w:p>
  </w:comment>
  <w:comment w:id="27" w:author="Asus Laptop" w:date="2025-12-06T10:00:00Z" w:initials="AL">
    <w:p w14:paraId="49360AB3" w14:textId="1E1F96E5" w:rsidR="006215FD" w:rsidRPr="006215FD" w:rsidRDefault="006215FD" w:rsidP="006215FD">
      <w:pPr>
        <w:pStyle w:val="CommentText"/>
        <w:bidi/>
        <w:rPr>
          <w:rFonts w:ascii="Traditional Arabic" w:hAnsi="Traditional Arabic" w:cs="Traditional Arabic"/>
          <w:sz w:val="24"/>
          <w:szCs w:val="24"/>
        </w:rPr>
      </w:pPr>
      <w:r w:rsidRPr="006215FD">
        <w:rPr>
          <w:rStyle w:val="CommentReference"/>
          <w:rFonts w:ascii="Traditional Arabic" w:hAnsi="Traditional Arabic" w:cs="Traditional Arabic"/>
          <w:sz w:val="24"/>
          <w:szCs w:val="24"/>
          <w:highlight w:val="magenta"/>
        </w:rPr>
        <w:annotationRef/>
      </w:r>
      <w:r w:rsidRPr="006215FD">
        <w:rPr>
          <w:rFonts w:ascii="Traditional Arabic" w:hAnsi="Traditional Arabic" w:cs="Traditional Arabic"/>
          <w:sz w:val="24"/>
          <w:szCs w:val="24"/>
          <w:highlight w:val="magenta"/>
          <w:rtl/>
        </w:rPr>
        <w:t>ما وجدت نماذج أکثر</w:t>
      </w:r>
    </w:p>
  </w:comment>
  <w:comment w:id="28" w:author="Emperor" w:date="2025-11-18T19:03:00Z" w:initials="E">
    <w:p w14:paraId="4E10D133" w14:textId="5D6B5224" w:rsidR="00555FBB" w:rsidRPr="00AE041D" w:rsidRDefault="00555FBB" w:rsidP="00AE041D">
      <w:pPr>
        <w:pStyle w:val="CommentText"/>
        <w:bidi/>
        <w:rPr>
          <w:rFonts w:ascii="Traditional Arabic" w:hAnsi="Traditional Arabic" w:cs="Traditional Arabic"/>
          <w:b/>
          <w:bCs/>
          <w:sz w:val="28"/>
          <w:szCs w:val="28"/>
        </w:rPr>
      </w:pPr>
      <w:r w:rsidRPr="00AE041D">
        <w:rPr>
          <w:rStyle w:val="CommentReference"/>
          <w:rFonts w:ascii="Traditional Arabic" w:hAnsi="Traditional Arabic" w:cs="Traditional Arabic"/>
          <w:b/>
          <w:bCs/>
          <w:sz w:val="28"/>
          <w:szCs w:val="28"/>
        </w:rPr>
        <w:annotationRef/>
      </w:r>
      <w:r w:rsidRPr="00AE041D">
        <w:rPr>
          <w:rFonts w:ascii="Traditional Arabic" w:hAnsi="Traditional Arabic" w:cs="Traditional Arabic"/>
          <w:b/>
          <w:bCs/>
          <w:sz w:val="28"/>
          <w:szCs w:val="28"/>
          <w:rtl/>
        </w:rPr>
        <w:t>العدد الخامس؟</w:t>
      </w:r>
    </w:p>
  </w:comment>
  <w:comment w:id="29" w:author="Asus Laptop" w:date="2025-12-06T08:08:00Z" w:initials="AL">
    <w:p w14:paraId="34516B72" w14:textId="77777777" w:rsidR="00EB2566" w:rsidRPr="00555FBB" w:rsidRDefault="00EB2566" w:rsidP="00EB2566">
      <w:pPr>
        <w:pStyle w:val="CommentText"/>
        <w:bidi/>
        <w:rPr>
          <w:rFonts w:ascii="Traditional Arabic" w:hAnsi="Traditional Arabic" w:cs="Traditional Arabic"/>
          <w:b/>
          <w:bCs/>
          <w:sz w:val="28"/>
          <w:szCs w:val="28"/>
          <w:rtl/>
        </w:rPr>
      </w:pPr>
      <w:r>
        <w:rPr>
          <w:rStyle w:val="CommentReference"/>
        </w:rPr>
        <w:annotationRef/>
      </w:r>
      <w:r w:rsidRPr="00555FBB">
        <w:rPr>
          <w:rFonts w:ascii="Traditional Arabic" w:hAnsi="Traditional Arabic" w:cs="Traditional Arabic"/>
          <w:b/>
          <w:bCs/>
          <w:sz w:val="28"/>
          <w:szCs w:val="28"/>
          <w:rtl/>
        </w:rPr>
        <w:t xml:space="preserve">العدد السادس.... </w:t>
      </w:r>
    </w:p>
    <w:p w14:paraId="3293CA22" w14:textId="77777777" w:rsidR="00EB2566" w:rsidRPr="00D86603" w:rsidRDefault="00EB2566" w:rsidP="00EB2566">
      <w:pPr>
        <w:pStyle w:val="NormalWeb"/>
        <w:bidi/>
        <w:jc w:val="both"/>
        <w:rPr>
          <w:rFonts w:ascii="Traditional Arabic" w:hAnsi="Traditional Arabic" w:cs="Traditional Arabic"/>
          <w:sz w:val="28"/>
          <w:szCs w:val="28"/>
          <w:rtl/>
        </w:rPr>
      </w:pPr>
      <w:r w:rsidRPr="00555FBB">
        <w:rPr>
          <w:rFonts w:ascii="Traditional Arabic" w:hAnsi="Traditional Arabic" w:cs="Traditional Arabic"/>
          <w:b/>
          <w:bCs/>
          <w:sz w:val="28"/>
          <w:szCs w:val="28"/>
          <w:rtl/>
        </w:rPr>
        <w:t>العنوان مطوّل</w:t>
      </w:r>
    </w:p>
    <w:p w14:paraId="708A6B2E" w14:textId="1B4B80BD" w:rsidR="00EB2566" w:rsidRPr="00EB2566" w:rsidRDefault="00EB2566" w:rsidP="00EB2566">
      <w:pPr>
        <w:pStyle w:val="CommentText"/>
        <w:bidi/>
        <w:rPr>
          <w:rFonts w:ascii="Traditional Arabic" w:hAnsi="Traditional Arabic" w:cs="Traditional Arabic"/>
        </w:rPr>
      </w:pPr>
      <w:r w:rsidRPr="00EB2566">
        <w:rPr>
          <w:rFonts w:ascii="Traditional Arabic" w:hAnsi="Traditional Arabic" w:cs="Traditional Arabic"/>
          <w:sz w:val="24"/>
          <w:szCs w:val="24"/>
          <w:highlight w:val="magenta"/>
          <w:rtl/>
        </w:rPr>
        <w:t>قمت بتغيير العنوان</w:t>
      </w:r>
    </w:p>
  </w:comment>
  <w:comment w:id="30" w:author="Asus Laptop" w:date="2025-12-06T08:29:00Z" w:initials="AL">
    <w:p w14:paraId="70253C31" w14:textId="511C9BCB" w:rsidR="008D6CB7" w:rsidRPr="008D6CB7" w:rsidRDefault="008D6CB7">
      <w:pPr>
        <w:pStyle w:val="CommentText"/>
        <w:rPr>
          <w:rFonts w:ascii="Traditional Arabic" w:hAnsi="Traditional Arabic" w:cs="Traditional Arabic"/>
          <w:sz w:val="24"/>
          <w:szCs w:val="24"/>
        </w:rPr>
      </w:pPr>
      <w:r w:rsidRPr="008D6CB7">
        <w:rPr>
          <w:rStyle w:val="CommentReference"/>
          <w:rFonts w:ascii="Traditional Arabic" w:hAnsi="Traditional Arabic" w:cs="Traditional Arabic"/>
          <w:sz w:val="20"/>
          <w:szCs w:val="20"/>
          <w:highlight w:val="magenta"/>
        </w:rPr>
        <w:annotationRef/>
      </w:r>
      <w:r w:rsidRPr="008D6CB7">
        <w:rPr>
          <w:rFonts w:ascii="Traditional Arabic" w:hAnsi="Traditional Arabic" w:cs="Traditional Arabic"/>
          <w:sz w:val="24"/>
          <w:szCs w:val="24"/>
          <w:highlight w:val="magenta"/>
          <w:rtl/>
        </w:rPr>
        <w:t>هنا استفدت من الإحالات في التحلیل</w:t>
      </w:r>
    </w:p>
  </w:comment>
  <w:comment w:id="31" w:author="Asus Laptop" w:date="2025-12-06T08:43:00Z" w:initials="AL">
    <w:p w14:paraId="298A35E1" w14:textId="77777777" w:rsidR="00DC7E23" w:rsidRDefault="00DC7E23">
      <w:pPr>
        <w:pStyle w:val="CommentText"/>
        <w:rPr>
          <w:rFonts w:ascii="Traditional Arabic" w:hAnsi="Traditional Arabic" w:cs="Traditional Arabic"/>
          <w:b/>
          <w:bCs/>
          <w:sz w:val="28"/>
          <w:szCs w:val="28"/>
          <w:rtl/>
          <w:lang w:bidi="fa-IR"/>
        </w:rPr>
      </w:pPr>
      <w:r>
        <w:rPr>
          <w:rStyle w:val="CommentReference"/>
        </w:rPr>
        <w:annotationRef/>
      </w:r>
      <w:r w:rsidRPr="00555FBB">
        <w:rPr>
          <w:rFonts w:ascii="Traditional Arabic" w:hAnsi="Traditional Arabic" w:cs="Traditional Arabic"/>
          <w:b/>
          <w:bCs/>
          <w:sz w:val="28"/>
          <w:szCs w:val="28"/>
          <w:rtl/>
        </w:rPr>
        <w:t>تحدید حدود الإحالة</w:t>
      </w:r>
      <w:r>
        <w:rPr>
          <w:rFonts w:ascii="Traditional Arabic" w:hAnsi="Traditional Arabic" w:cs="Traditional Arabic" w:hint="cs"/>
          <w:b/>
          <w:bCs/>
          <w:sz w:val="28"/>
          <w:szCs w:val="28"/>
          <w:rtl/>
        </w:rPr>
        <w:t xml:space="preserve"> </w:t>
      </w:r>
      <w:r w:rsidRPr="00555FBB">
        <w:rPr>
          <w:rFonts w:ascii="Traditional Arabic" w:hAnsi="Traditional Arabic" w:cs="Traditional Arabic"/>
          <w:b/>
          <w:bCs/>
          <w:sz w:val="28"/>
          <w:szCs w:val="28"/>
          <w:rtl/>
          <w:lang w:bidi="fa-IR"/>
        </w:rPr>
        <w:t>یجب شرح الإحالة التي تأتي في آخر الفقرة..</w:t>
      </w:r>
    </w:p>
    <w:p w14:paraId="664D03C3" w14:textId="79AF6B62" w:rsidR="00DC7E23" w:rsidRPr="00DC7E23" w:rsidRDefault="00DC7E23">
      <w:pPr>
        <w:pStyle w:val="CommentText"/>
        <w:rPr>
          <w:rFonts w:ascii="Traditional Arabic" w:hAnsi="Traditional Arabic" w:cs="Traditional Arabic"/>
        </w:rPr>
      </w:pPr>
      <w:r w:rsidRPr="00DC7E23">
        <w:rPr>
          <w:rFonts w:ascii="Traditional Arabic" w:hAnsi="Traditional Arabic" w:cs="Traditional Arabic"/>
          <w:sz w:val="24"/>
          <w:szCs w:val="24"/>
          <w:highlight w:val="magenta"/>
          <w:rtl/>
        </w:rPr>
        <w:t>لقد قمتُ أوّلًا بتقييد الإحالة وبيان حدودها، كما شرحتُ وظيفة هذه الإحالة في سياق النصّ</w:t>
      </w:r>
      <w:r w:rsidRPr="00DC7E23">
        <w:rPr>
          <w:rFonts w:ascii="Traditional Arabic" w:hAnsi="Traditional Arabic" w:cs="Traditional Arabic"/>
          <w:sz w:val="24"/>
          <w:szCs w:val="24"/>
          <w:highlight w:val="magenta"/>
        </w:rPr>
        <w:t>.</w:t>
      </w:r>
    </w:p>
  </w:comment>
  <w:comment w:id="32" w:author="Asus Laptop" w:date="2025-12-06T08:51:00Z" w:initials="AL">
    <w:p w14:paraId="3079576D" w14:textId="7B049DE5" w:rsidR="00DC7E23" w:rsidRPr="002314CB" w:rsidRDefault="00DC7E23">
      <w:pPr>
        <w:pStyle w:val="CommentText"/>
        <w:rPr>
          <w:rFonts w:ascii="Traditional Arabic" w:hAnsi="Traditional Arabic" w:cs="Traditional Arabic"/>
          <w:sz w:val="32"/>
          <w:szCs w:val="32"/>
        </w:rPr>
      </w:pPr>
      <w:r w:rsidRPr="002314CB">
        <w:rPr>
          <w:rStyle w:val="CommentReference"/>
          <w:rFonts w:ascii="Traditional Arabic" w:hAnsi="Traditional Arabic" w:cs="Traditional Arabic"/>
          <w:sz w:val="24"/>
          <w:szCs w:val="24"/>
          <w:highlight w:val="magenta"/>
        </w:rPr>
        <w:annotationRef/>
      </w:r>
      <w:r w:rsidRPr="002314CB">
        <w:rPr>
          <w:rStyle w:val="CommentReference"/>
          <w:rFonts w:ascii="Traditional Arabic" w:hAnsi="Traditional Arabic" w:cs="Traditional Arabic"/>
          <w:sz w:val="24"/>
          <w:szCs w:val="24"/>
          <w:highlight w:val="magenta"/>
          <w:rtl/>
        </w:rPr>
        <w:t>تم تعديلة و اختصاره</w:t>
      </w:r>
    </w:p>
  </w:comment>
  <w:comment w:id="33" w:author="Emperor" w:date="2025-11-18T19:10:00Z" w:initials="E">
    <w:p w14:paraId="011BE535" w14:textId="77777777" w:rsidR="00555FBB" w:rsidRDefault="00555FBB" w:rsidP="00555FBB">
      <w:pPr>
        <w:pStyle w:val="CommentText"/>
        <w:bidi/>
        <w:jc w:val="right"/>
        <w:rPr>
          <w:rFonts w:ascii="Traditional Arabic" w:hAnsi="Traditional Arabic" w:cs="Traditional Arabic"/>
          <w:b/>
          <w:bCs/>
          <w:sz w:val="28"/>
          <w:szCs w:val="28"/>
          <w:rtl/>
        </w:rPr>
      </w:pPr>
      <w:r w:rsidRPr="00555FBB">
        <w:rPr>
          <w:rStyle w:val="CommentReference"/>
          <w:rFonts w:ascii="Traditional Arabic" w:hAnsi="Traditional Arabic" w:cs="Traditional Arabic"/>
          <w:b/>
          <w:bCs/>
          <w:sz w:val="28"/>
          <w:szCs w:val="28"/>
        </w:rPr>
        <w:annotationRef/>
      </w:r>
      <w:r w:rsidRPr="00555FBB">
        <w:rPr>
          <w:rFonts w:ascii="Traditional Arabic" w:hAnsi="Traditional Arabic" w:cs="Traditional Arabic"/>
          <w:b/>
          <w:bCs/>
          <w:sz w:val="28"/>
          <w:szCs w:val="28"/>
          <w:rtl/>
        </w:rPr>
        <w:t>للأسف في هذا العنوان أیضاً لم تستخدم مصادر مختلفة لتوثیق ما ترید طرحه....</w:t>
      </w:r>
    </w:p>
    <w:p w14:paraId="107B7596" w14:textId="08C965C7" w:rsidR="00164802" w:rsidRPr="00DC7E23" w:rsidRDefault="00164802" w:rsidP="00164802">
      <w:pPr>
        <w:pStyle w:val="CommentText"/>
        <w:bidi/>
        <w:jc w:val="right"/>
        <w:rPr>
          <w:rFonts w:ascii="Traditional Arabic" w:hAnsi="Traditional Arabic" w:cs="Traditional Arabic"/>
          <w:b/>
          <w:bCs/>
          <w:sz w:val="28"/>
          <w:szCs w:val="28"/>
        </w:rPr>
      </w:pPr>
      <w:r w:rsidRPr="00DC7E23">
        <w:rPr>
          <w:rFonts w:ascii="Traditional Arabic" w:hAnsi="Traditional Arabic" w:cs="Traditional Arabic"/>
          <w:sz w:val="24"/>
          <w:szCs w:val="24"/>
          <w:highlight w:val="magenta"/>
          <w:rtl/>
        </w:rPr>
        <w:t>كما أشرتُ سابقا فإنّ تعدّد الإحالات في هذا المقطع يعود إلى استحضار شواهد مختلفة من الرواية نفسها لتتبّع حضور العدد وأدواره السرديّة، لا إلى تكرار الإحالة إلى مصدر نقدي واحد</w:t>
      </w:r>
      <w:r w:rsidRPr="00DC7E23">
        <w:rPr>
          <w:rFonts w:ascii="Traditional Arabic" w:hAnsi="Traditional Arabic" w:cs="Traditional Arabic"/>
          <w:sz w:val="24"/>
          <w:szCs w:val="24"/>
          <w:highlight w:val="magenta"/>
        </w:rPr>
        <w:t>.</w:t>
      </w:r>
    </w:p>
  </w:comment>
  <w:comment w:id="34" w:author="Emperor" w:date="2025-10-15T04:08:00Z" w:initials="E">
    <w:p w14:paraId="474C7851" w14:textId="77777777" w:rsidR="00555FBB" w:rsidRDefault="00555FBB" w:rsidP="00781B31">
      <w:pPr>
        <w:pStyle w:val="CommentText"/>
        <w:bidi/>
        <w:rPr>
          <w:rFonts w:ascii="Traditional Arabic" w:hAnsi="Traditional Arabic" w:cs="Traditional Arabic"/>
          <w:sz w:val="24"/>
          <w:szCs w:val="24"/>
          <w:rtl/>
        </w:rPr>
      </w:pPr>
      <w:r w:rsidRPr="00781B31">
        <w:rPr>
          <w:rStyle w:val="CommentReference"/>
          <w:rFonts w:ascii="Traditional Arabic" w:hAnsi="Traditional Arabic" w:cs="Traditional Arabic"/>
          <w:sz w:val="24"/>
          <w:szCs w:val="24"/>
        </w:rPr>
        <w:annotationRef/>
      </w:r>
      <w:r w:rsidRPr="00781B31">
        <w:rPr>
          <w:rFonts w:ascii="Traditional Arabic" w:hAnsi="Traditional Arabic" w:cs="Traditional Arabic"/>
          <w:sz w:val="24"/>
          <w:szCs w:val="24"/>
          <w:rtl/>
        </w:rPr>
        <w:t>تقصد الشخصیّة یوماً واحداً من الأسبوع ولیست الأیّام السبعة منه</w:t>
      </w:r>
    </w:p>
    <w:p w14:paraId="79CCAFBE" w14:textId="004035EB" w:rsidR="00555FBB" w:rsidRPr="006B40C0" w:rsidRDefault="00555FBB" w:rsidP="006B40C0">
      <w:pPr>
        <w:pStyle w:val="CommentText"/>
        <w:bidi/>
        <w:rPr>
          <w:rFonts w:ascii="Traditional Arabic" w:hAnsi="Traditional Arabic" w:cs="Traditional Arabic"/>
          <w:sz w:val="24"/>
          <w:szCs w:val="24"/>
        </w:rPr>
      </w:pPr>
      <w:r w:rsidRPr="006B40C0">
        <w:rPr>
          <w:rFonts w:ascii="Traditional Arabic" w:hAnsi="Traditional Arabic" w:cs="Traditional Arabic"/>
          <w:sz w:val="28"/>
          <w:szCs w:val="28"/>
          <w:highlight w:val="yellow"/>
          <w:rtl/>
        </w:rPr>
        <w:t xml:space="preserve">نعم الحق معکم لکن </w:t>
      </w:r>
      <w:r w:rsidRPr="006B40C0">
        <w:rPr>
          <w:rStyle w:val="Strong"/>
          <w:rFonts w:ascii="Traditional Arabic" w:hAnsi="Traditional Arabic" w:cs="Traditional Arabic"/>
          <w:b w:val="0"/>
          <w:bCs w:val="0"/>
          <w:sz w:val="22"/>
          <w:szCs w:val="22"/>
          <w:highlight w:val="yellow"/>
          <w:rtl/>
        </w:rPr>
        <w:t>الرمز مستخلص من المعنى الزمني</w:t>
      </w:r>
      <w:r w:rsidRPr="006B40C0">
        <w:rPr>
          <w:rFonts w:ascii="Traditional Arabic" w:hAnsi="Traditional Arabic" w:cs="Traditional Arabic"/>
          <w:sz w:val="22"/>
          <w:szCs w:val="22"/>
          <w:highlight w:val="yellow"/>
          <w:rtl/>
        </w:rPr>
        <w:t xml:space="preserve"> (دورة/نهاية/بداية) لا من العدد نفسه</w:t>
      </w:r>
      <w:r w:rsidRPr="006B40C0">
        <w:rPr>
          <w:rFonts w:ascii="Traditional Arabic" w:hAnsi="Traditional Arabic" w:cs="Traditional Arabic"/>
          <w:sz w:val="22"/>
          <w:szCs w:val="22"/>
          <w:highlight w:val="yellow"/>
        </w:rPr>
        <w:t>.</w:t>
      </w:r>
    </w:p>
  </w:comment>
  <w:comment w:id="35" w:author="Emperor" w:date="2025-10-15T04:09:00Z" w:initials="E">
    <w:p w14:paraId="45110DFF" w14:textId="77777777" w:rsidR="00555FBB" w:rsidRDefault="00555FBB" w:rsidP="00781B31">
      <w:pPr>
        <w:pStyle w:val="CommentText"/>
        <w:bidi/>
        <w:rPr>
          <w:rFonts w:ascii="Traditional Arabic" w:hAnsi="Traditional Arabic" w:cs="Traditional Arabic"/>
          <w:sz w:val="24"/>
          <w:szCs w:val="24"/>
          <w:rtl/>
        </w:rPr>
      </w:pPr>
      <w:r w:rsidRPr="00781B31">
        <w:rPr>
          <w:rStyle w:val="CommentReference"/>
          <w:rFonts w:ascii="Traditional Arabic" w:hAnsi="Traditional Arabic" w:cs="Traditional Arabic"/>
          <w:sz w:val="24"/>
          <w:szCs w:val="24"/>
        </w:rPr>
        <w:annotationRef/>
      </w:r>
      <w:r w:rsidRPr="00781B31">
        <w:rPr>
          <w:rFonts w:ascii="Traditional Arabic" w:hAnsi="Traditional Arabic" w:cs="Traditional Arabic"/>
          <w:sz w:val="24"/>
          <w:szCs w:val="24"/>
          <w:rtl/>
        </w:rPr>
        <w:t>أین النص؟ أین المشهد؟</w:t>
      </w:r>
      <w:r>
        <w:rPr>
          <w:rFonts w:ascii="Traditional Arabic" w:hAnsi="Traditional Arabic" w:cs="Traditional Arabic" w:hint="cs"/>
          <w:sz w:val="24"/>
          <w:szCs w:val="24"/>
          <w:rtl/>
        </w:rPr>
        <w:t xml:space="preserve"> كیف لا تأتي بالفقرة وترید أن تحلّل دلالتها الرمزیّة... .؟؟؟ </w:t>
      </w:r>
    </w:p>
    <w:p w14:paraId="7AC1F44F" w14:textId="4F3F1A45" w:rsidR="00555FBB" w:rsidRPr="00781B31" w:rsidRDefault="00555FBB" w:rsidP="000F2A7F">
      <w:pPr>
        <w:pStyle w:val="CommentText"/>
        <w:bidi/>
        <w:rPr>
          <w:rFonts w:ascii="Traditional Arabic" w:hAnsi="Traditional Arabic" w:cs="Traditional Arabic"/>
          <w:sz w:val="24"/>
          <w:szCs w:val="24"/>
        </w:rPr>
      </w:pPr>
      <w:r w:rsidRPr="000F2A7F">
        <w:rPr>
          <w:rFonts w:ascii="Traditional Arabic" w:hAnsi="Traditional Arabic" w:cs="Traditional Arabic" w:hint="cs"/>
          <w:sz w:val="24"/>
          <w:szCs w:val="24"/>
          <w:highlight w:val="yellow"/>
          <w:rtl/>
        </w:rPr>
        <w:t>ذکرت الشاهد</w:t>
      </w:r>
    </w:p>
  </w:comment>
  <w:comment w:id="36" w:author="Emperor" w:date="2025-10-15T04:10:00Z" w:initials="E">
    <w:p w14:paraId="5B0E0D63" w14:textId="77777777" w:rsidR="00555FBB" w:rsidRDefault="00555FBB" w:rsidP="008B59BA">
      <w:pPr>
        <w:pStyle w:val="CommentText"/>
        <w:bidi/>
        <w:rPr>
          <w:rFonts w:ascii="Traditional Arabic" w:hAnsi="Traditional Arabic" w:cs="Traditional Arabic"/>
          <w:sz w:val="24"/>
          <w:szCs w:val="24"/>
          <w:rtl/>
        </w:rPr>
      </w:pPr>
      <w:r w:rsidRPr="008B59BA">
        <w:rPr>
          <w:rStyle w:val="CommentReference"/>
          <w:rFonts w:ascii="Traditional Arabic" w:hAnsi="Traditional Arabic" w:cs="Traditional Arabic"/>
          <w:sz w:val="24"/>
          <w:szCs w:val="24"/>
        </w:rPr>
        <w:annotationRef/>
      </w:r>
      <w:r>
        <w:rPr>
          <w:rFonts w:ascii="Traditional Arabic" w:hAnsi="Traditional Arabic" w:cs="Traditional Arabic"/>
          <w:sz w:val="24"/>
          <w:szCs w:val="24"/>
          <w:rtl/>
        </w:rPr>
        <w:t>ك</w:t>
      </w:r>
      <w:r w:rsidRPr="008B59BA">
        <w:rPr>
          <w:rFonts w:ascii="Traditional Arabic" w:hAnsi="Traditional Arabic" w:cs="Traditional Arabic"/>
          <w:sz w:val="24"/>
          <w:szCs w:val="24"/>
          <w:rtl/>
        </w:rPr>
        <w:t>یف یستدعي براءة الطفولة؟</w:t>
      </w:r>
    </w:p>
    <w:p w14:paraId="6F420ACD" w14:textId="1A596810" w:rsidR="00555FBB" w:rsidRPr="008B59BA" w:rsidRDefault="00555FBB" w:rsidP="006E678D">
      <w:pPr>
        <w:pStyle w:val="CommentText"/>
        <w:bidi/>
        <w:rPr>
          <w:rFonts w:ascii="Traditional Arabic" w:hAnsi="Traditional Arabic" w:cs="Traditional Arabic"/>
          <w:sz w:val="24"/>
          <w:szCs w:val="24"/>
        </w:rPr>
      </w:pPr>
      <w:r w:rsidRPr="00F22439">
        <w:rPr>
          <w:rFonts w:ascii="Traditional Arabic" w:hAnsi="Traditional Arabic" w:cs="Traditional Arabic" w:hint="cs"/>
          <w:sz w:val="24"/>
          <w:szCs w:val="24"/>
          <w:highlight w:val="yellow"/>
          <w:rtl/>
        </w:rPr>
        <w:t>شرحت کيف نستخرج هذا المعنی</w:t>
      </w:r>
    </w:p>
  </w:comment>
  <w:comment w:id="37" w:author="Asus Laptop" w:date="2025-12-06T09:00:00Z" w:initials="AL">
    <w:p w14:paraId="184F9C60" w14:textId="77777777" w:rsidR="00AB1331" w:rsidRDefault="00AB1331">
      <w:pPr>
        <w:pStyle w:val="CommentText"/>
        <w:rPr>
          <w:rFonts w:ascii="Traditional Arabic" w:hAnsi="Traditional Arabic" w:cs="Traditional Arabic"/>
          <w:b/>
          <w:bCs/>
          <w:sz w:val="28"/>
          <w:szCs w:val="28"/>
          <w:rtl/>
        </w:rPr>
      </w:pPr>
      <w:r>
        <w:rPr>
          <w:rStyle w:val="CommentReference"/>
        </w:rPr>
        <w:annotationRef/>
      </w:r>
      <w:r w:rsidRPr="00555FBB">
        <w:rPr>
          <w:rFonts w:ascii="Traditional Arabic" w:hAnsi="Traditional Arabic" w:cs="Traditional Arabic"/>
          <w:b/>
          <w:bCs/>
          <w:sz w:val="28"/>
          <w:szCs w:val="28"/>
          <w:rtl/>
        </w:rPr>
        <w:t>لا یمکن أن نأتي بالإحالة في آخر الفقرة..</w:t>
      </w:r>
    </w:p>
    <w:p w14:paraId="25DFDB80" w14:textId="1ADE6CE4" w:rsidR="00AB1331" w:rsidRPr="00AB1331" w:rsidRDefault="00AB1331" w:rsidP="00AB1331">
      <w:pPr>
        <w:pStyle w:val="CommentText"/>
        <w:bidi/>
        <w:rPr>
          <w:rFonts w:ascii="Traditional Arabic" w:hAnsi="Traditional Arabic" w:cs="Traditional Arabic"/>
        </w:rPr>
      </w:pPr>
      <w:r w:rsidRPr="00AB1331">
        <w:rPr>
          <w:rFonts w:ascii="Traditional Arabic" w:hAnsi="Traditional Arabic" w:cs="Traditional Arabic"/>
          <w:sz w:val="24"/>
          <w:szCs w:val="24"/>
          <w:highlight w:val="magenta"/>
          <w:rtl/>
        </w:rPr>
        <w:t>تمّ تعديل هذا الموضع، فجعلتُ الإحالة إلى لوتمن في سياق الجملة لا في نهاية الفقرة.</w:t>
      </w:r>
    </w:p>
  </w:comment>
  <w:comment w:id="38" w:author="Emperor" w:date="2025-10-15T04:15:00Z" w:initials="E">
    <w:p w14:paraId="4B35385C" w14:textId="77777777" w:rsidR="00555FBB" w:rsidRDefault="00555FBB">
      <w:pPr>
        <w:pStyle w:val="CommentText"/>
        <w:rPr>
          <w:rtl/>
        </w:rPr>
      </w:pPr>
      <w:r>
        <w:rPr>
          <w:rStyle w:val="CommentReference"/>
        </w:rPr>
        <w:annotationRef/>
      </w:r>
      <w:r>
        <w:rPr>
          <w:rFonts w:hint="cs"/>
          <w:rtl/>
        </w:rPr>
        <w:t>لم تكن النتائج مستلّة عن تحلیلات علمیّة وممیّزة..</w:t>
      </w:r>
    </w:p>
    <w:p w14:paraId="32C4AC63" w14:textId="1CD48954" w:rsidR="00555FBB" w:rsidRDefault="00555FBB">
      <w:pPr>
        <w:pStyle w:val="CommentText"/>
      </w:pPr>
      <w:r w:rsidRPr="00F376C6">
        <w:rPr>
          <w:rFonts w:hint="cs"/>
          <w:highlight w:val="yellow"/>
          <w:rtl/>
        </w:rPr>
        <w:t>غيرته إلی حد ما.</w:t>
      </w:r>
      <w:r>
        <w:rPr>
          <w:rFonts w:hint="cs"/>
          <w:rtl/>
        </w:rPr>
        <w:t xml:space="preserve"> </w:t>
      </w:r>
    </w:p>
  </w:comment>
  <w:comment w:id="39" w:author="Emperor" w:date="2025-10-15T04:17:00Z" w:initials="E">
    <w:p w14:paraId="77F13472" w14:textId="4D478455" w:rsidR="00555FBB" w:rsidRPr="00CB0597" w:rsidRDefault="00555FBB" w:rsidP="00CB0597">
      <w:pPr>
        <w:pStyle w:val="CommentText"/>
        <w:bidi/>
        <w:jc w:val="both"/>
        <w:rPr>
          <w:rStyle w:val="CommentReference"/>
          <w:rFonts w:ascii="Traditional Arabic" w:hAnsi="Traditional Arabic" w:cs="Traditional Arabic"/>
          <w:sz w:val="24"/>
          <w:szCs w:val="24"/>
          <w:rtl/>
        </w:rPr>
      </w:pPr>
      <w:r w:rsidRPr="00CB0597">
        <w:rPr>
          <w:rStyle w:val="CommentReference"/>
          <w:rFonts w:ascii="Traditional Arabic" w:hAnsi="Traditional Arabic" w:cs="Traditional Arabic"/>
          <w:sz w:val="24"/>
          <w:szCs w:val="24"/>
        </w:rPr>
        <w:annotationRef/>
      </w:r>
      <w:r w:rsidRPr="00CB0597">
        <w:rPr>
          <w:rStyle w:val="CommentReference"/>
          <w:rFonts w:ascii="Traditional Arabic" w:hAnsi="Traditional Arabic" w:cs="Traditional Arabic"/>
          <w:sz w:val="24"/>
          <w:szCs w:val="24"/>
          <w:rtl/>
        </w:rPr>
        <w:t xml:space="preserve"> لم یتناول الباحث المقالات والدراسات التي تناولت هذه الروایة</w:t>
      </w:r>
      <w:r>
        <w:rPr>
          <w:rStyle w:val="CommentReference"/>
          <w:rFonts w:ascii="Traditional Arabic" w:hAnsi="Traditional Arabic" w:cs="Traditional Arabic" w:hint="cs"/>
          <w:sz w:val="24"/>
          <w:szCs w:val="24"/>
          <w:rtl/>
        </w:rPr>
        <w:t>؟؟</w:t>
      </w:r>
    </w:p>
    <w:p w14:paraId="0E5552E4" w14:textId="36516977" w:rsidR="00555FBB" w:rsidRPr="00CB0597" w:rsidRDefault="00555FBB" w:rsidP="00CB0597">
      <w:pPr>
        <w:pStyle w:val="CommentText"/>
        <w:numPr>
          <w:ilvl w:val="0"/>
          <w:numId w:val="14"/>
        </w:numPr>
        <w:bidi/>
        <w:jc w:val="both"/>
        <w:rPr>
          <w:rStyle w:val="CommentReference"/>
          <w:rFonts w:ascii="Traditional Arabic" w:hAnsi="Traditional Arabic" w:cs="Traditional Arabic"/>
          <w:sz w:val="24"/>
          <w:szCs w:val="24"/>
          <w:rtl/>
        </w:rPr>
      </w:pPr>
      <w:r w:rsidRPr="00CB0597">
        <w:rPr>
          <w:rStyle w:val="CommentReference"/>
          <w:rFonts w:ascii="Traditional Arabic" w:hAnsi="Traditional Arabic" w:cs="Traditional Arabic"/>
          <w:sz w:val="24"/>
          <w:szCs w:val="24"/>
          <w:rtl/>
        </w:rPr>
        <w:t>الشخصیّة في روایة فتاة الیاقة الزرقاء لعمرو عبدالحمید..</w:t>
      </w:r>
    </w:p>
    <w:p w14:paraId="03A0F817" w14:textId="0454ED93" w:rsidR="00555FBB" w:rsidRPr="00CB0597" w:rsidRDefault="00555FBB" w:rsidP="00CB0597">
      <w:pPr>
        <w:pStyle w:val="CommentText"/>
        <w:numPr>
          <w:ilvl w:val="0"/>
          <w:numId w:val="14"/>
        </w:numPr>
        <w:bidi/>
        <w:jc w:val="both"/>
        <w:rPr>
          <w:rStyle w:val="CommentReference"/>
          <w:rFonts w:ascii="Traditional Arabic" w:hAnsi="Traditional Arabic" w:cs="Traditional Arabic"/>
          <w:sz w:val="24"/>
          <w:szCs w:val="24"/>
          <w:rtl/>
        </w:rPr>
      </w:pPr>
      <w:r w:rsidRPr="00CB0597">
        <w:rPr>
          <w:rStyle w:val="CommentReference"/>
          <w:rFonts w:ascii="Traditional Arabic" w:hAnsi="Traditional Arabic" w:cs="Traditional Arabic"/>
          <w:sz w:val="24"/>
          <w:szCs w:val="24"/>
          <w:rtl/>
        </w:rPr>
        <w:t>البنیة الم</w:t>
      </w:r>
      <w:r>
        <w:rPr>
          <w:rStyle w:val="CommentReference"/>
          <w:rFonts w:ascii="Traditional Arabic" w:hAnsi="Traditional Arabic" w:cs="Traditional Arabic"/>
          <w:sz w:val="24"/>
          <w:szCs w:val="24"/>
          <w:rtl/>
        </w:rPr>
        <w:t>ك</w:t>
      </w:r>
      <w:r w:rsidRPr="00CB0597">
        <w:rPr>
          <w:rStyle w:val="CommentReference"/>
          <w:rFonts w:ascii="Traditional Arabic" w:hAnsi="Traditional Arabic" w:cs="Traditional Arabic"/>
          <w:sz w:val="24"/>
          <w:szCs w:val="24"/>
          <w:rtl/>
        </w:rPr>
        <w:t>انیّة في روایة فتاة الیاقة الزرقاء....</w:t>
      </w:r>
    </w:p>
    <w:p w14:paraId="48CCF556" w14:textId="77777777" w:rsidR="00555FBB" w:rsidRDefault="00555FBB" w:rsidP="00CB0597">
      <w:pPr>
        <w:pStyle w:val="CommentText"/>
        <w:numPr>
          <w:ilvl w:val="0"/>
          <w:numId w:val="14"/>
        </w:numPr>
        <w:bidi/>
        <w:jc w:val="both"/>
        <w:rPr>
          <w:rStyle w:val="CommentReference"/>
          <w:rFonts w:ascii="Traditional Arabic" w:hAnsi="Traditional Arabic" w:cs="Traditional Arabic"/>
          <w:sz w:val="24"/>
          <w:szCs w:val="24"/>
        </w:rPr>
      </w:pPr>
      <w:r w:rsidRPr="00CB0597">
        <w:rPr>
          <w:rStyle w:val="CommentReference"/>
          <w:rFonts w:ascii="Traditional Arabic" w:hAnsi="Traditional Arabic" w:cs="Traditional Arabic"/>
          <w:sz w:val="24"/>
          <w:szCs w:val="24"/>
          <w:rtl/>
        </w:rPr>
        <w:t>صورة البطلة المتمیّزة في روایة فتاة الیاقة الزرقاء علی ضوء النظریّة النسویّة</w:t>
      </w:r>
      <w:r>
        <w:rPr>
          <w:rStyle w:val="CommentReference"/>
          <w:rFonts w:ascii="Traditional Arabic" w:hAnsi="Traditional Arabic" w:cs="Traditional Arabic"/>
          <w:sz w:val="24"/>
          <w:szCs w:val="24"/>
          <w:rtl/>
        </w:rPr>
        <w:t>.</w:t>
      </w:r>
    </w:p>
    <w:p w14:paraId="0A4C1390" w14:textId="001307CD" w:rsidR="00555FBB" w:rsidRPr="00CB0597" w:rsidRDefault="00555FBB" w:rsidP="00197B40">
      <w:pPr>
        <w:pStyle w:val="CommentText"/>
        <w:bidi/>
        <w:jc w:val="both"/>
        <w:rPr>
          <w:rFonts w:ascii="Traditional Arabic" w:hAnsi="Traditional Arabic" w:cs="Traditional Arabic"/>
          <w:sz w:val="24"/>
          <w:szCs w:val="24"/>
        </w:rPr>
      </w:pPr>
      <w:r w:rsidRPr="00197B40">
        <w:rPr>
          <w:rStyle w:val="CommentReference"/>
          <w:rFonts w:ascii="Traditional Arabic" w:hAnsi="Traditional Arabic" w:cs="Traditional Arabic" w:hint="cs"/>
          <w:sz w:val="24"/>
          <w:szCs w:val="24"/>
          <w:highlight w:val="yellow"/>
          <w:rtl/>
        </w:rPr>
        <w:t>أضفت کلها إلی المصادر و ذکرتها في خلفية البحث</w:t>
      </w:r>
      <w:r>
        <w:rPr>
          <w:rStyle w:val="CommentReference"/>
          <w:rFonts w:ascii="Traditional Arabic" w:hAnsi="Traditional Arabic" w:cs="Traditional Arabic" w:hint="cs"/>
          <w:sz w:val="24"/>
          <w:szCs w:val="24"/>
          <w:rtl/>
        </w:rPr>
        <w:t xml:space="preserve"> </w:t>
      </w:r>
      <w:r w:rsidRPr="00E034CC">
        <w:rPr>
          <w:rStyle w:val="CommentReference"/>
          <w:rFonts w:ascii="Traditional Arabic" w:hAnsi="Traditional Arabic" w:cs="Traditional Arabic" w:hint="cs"/>
          <w:sz w:val="24"/>
          <w:szCs w:val="24"/>
          <w:highlight w:val="yellow"/>
          <w:rtl/>
        </w:rPr>
        <w:t>إلا أنني ما استطعت أن أقوم بتنزیل البنية المکانية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C0266D8" w15:done="0"/>
  <w15:commentEx w15:paraId="4AD2E5E9" w15:done="0"/>
  <w15:commentEx w15:paraId="6135BA4A" w15:done="0"/>
  <w15:commentEx w15:paraId="7B08286B" w15:done="0"/>
  <w15:commentEx w15:paraId="0AD05708" w15:done="0"/>
  <w15:commentEx w15:paraId="10211636" w15:done="0"/>
  <w15:commentEx w15:paraId="3B438C71" w15:done="0"/>
  <w15:commentEx w15:paraId="6DD5E4CC" w15:done="0"/>
  <w15:commentEx w15:paraId="6F7CBF7A" w15:done="0"/>
  <w15:commentEx w15:paraId="516C0C5A" w15:done="0"/>
  <w15:commentEx w15:paraId="12C80526" w15:done="0"/>
  <w15:commentEx w15:paraId="42545472" w15:done="0"/>
  <w15:commentEx w15:paraId="689D79AE" w15:done="0"/>
  <w15:commentEx w15:paraId="55EE7AFC" w15:done="0"/>
  <w15:commentEx w15:paraId="663C6B95" w15:done="0"/>
  <w15:commentEx w15:paraId="79C41EF4" w15:done="0"/>
  <w15:commentEx w15:paraId="46FA850A" w15:done="0"/>
  <w15:commentEx w15:paraId="654E591E" w15:done="0"/>
  <w15:commentEx w15:paraId="6C018FA7" w15:done="0"/>
  <w15:commentEx w15:paraId="21F2B7ED" w15:done="0"/>
  <w15:commentEx w15:paraId="0B57DC80" w15:done="0"/>
  <w15:commentEx w15:paraId="2C151861" w15:done="0"/>
  <w15:commentEx w15:paraId="0A4E19CE" w15:done="0"/>
  <w15:commentEx w15:paraId="511682CA" w15:done="0"/>
  <w15:commentEx w15:paraId="6F21C1F2" w15:done="0"/>
  <w15:commentEx w15:paraId="337288A6" w15:done="0"/>
  <w15:commentEx w15:paraId="1C242B23" w15:done="0"/>
  <w15:commentEx w15:paraId="49360AB3" w15:done="0"/>
  <w15:commentEx w15:paraId="4E10D133" w15:done="0"/>
  <w15:commentEx w15:paraId="708A6B2E" w15:done="0"/>
  <w15:commentEx w15:paraId="70253C31" w15:done="0"/>
  <w15:commentEx w15:paraId="664D03C3" w15:done="0"/>
  <w15:commentEx w15:paraId="3079576D" w15:done="0"/>
  <w15:commentEx w15:paraId="107B7596" w15:done="0"/>
  <w15:commentEx w15:paraId="79CCAFBE" w15:done="0"/>
  <w15:commentEx w15:paraId="7AC1F44F" w15:done="0"/>
  <w15:commentEx w15:paraId="6F420ACD" w15:done="0"/>
  <w15:commentEx w15:paraId="25DFDB80" w15:done="0"/>
  <w15:commentEx w15:paraId="32C4AC63" w15:done="0"/>
  <w15:commentEx w15:paraId="0A4C139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A3CCC2" w16cex:dateUtc="2025-10-15T11:22:00Z"/>
  <w16cex:commentExtensible w16cex:durableId="2CA3CCC3" w16cex:dateUtc="2025-10-15T09:43:00Z"/>
  <w16cex:commentExtensible w16cex:durableId="2CD6AB2B" w16cex:dateUtc="2025-11-18T08:09:00Z"/>
  <w16cex:commentExtensible w16cex:durableId="2CA3CCC4" w16cex:dateUtc="2025-10-15T09:47:00Z"/>
  <w16cex:commentExtensible w16cex:durableId="2CA3CCC5" w16cex:dateUtc="2025-10-15T09:44:00Z"/>
  <w16cex:commentExtensible w16cex:durableId="2CA3CCC7" w16cex:dateUtc="2025-10-15T10:18:00Z"/>
  <w16cex:commentExtensible w16cex:durableId="2CA3CCC9" w16cex:dateUtc="2025-10-15T10:20:00Z"/>
  <w16cex:commentExtensible w16cex:durableId="2CE264E3" w16cex:dateUtc="2025-12-09T17:05:00Z"/>
  <w16cex:commentExtensible w16cex:durableId="2CD6AB33" w16cex:dateUtc="2025-11-18T08:20:00Z"/>
  <w16cex:commentExtensible w16cex:durableId="2CA3CCCB" w16cex:dateUtc="2025-10-15T10:27:00Z"/>
  <w16cex:commentExtensible w16cex:durableId="2CA3CCCC" w16cex:dateUtc="2025-10-15T10:30:00Z"/>
  <w16cex:commentExtensible w16cex:durableId="2CDD2817" w16cex:dateUtc="2025-12-05T17:44:00Z"/>
  <w16cex:commentExtensible w16cex:durableId="2CA3CCCD" w16cex:dateUtc="2025-10-15T10:30:00Z"/>
  <w16cex:commentExtensible w16cex:durableId="2CA3CCCE" w16cex:dateUtc="2025-10-15T10:30:00Z"/>
  <w16cex:commentExtensible w16cex:durableId="2CE120C8" w16cex:dateUtc="2025-12-08T18:02:00Z"/>
  <w16cex:commentExtensible w16cex:durableId="2CB0768A" w16cex:dateUtc="2025-11-01T19:07:00Z"/>
  <w16cex:commentExtensible w16cex:durableId="2CDE4B17" w16cex:dateUtc="2025-12-06T14:26:00Z"/>
  <w16cex:commentExtensible w16cex:durableId="2CA3CCE0" w16cex:dateUtc="2025-10-15T10:50:00Z"/>
  <w16cex:commentExtensible w16cex:durableId="2CA3CCE1" w16cex:dateUtc="2025-10-15T11:13:00Z"/>
  <w16cex:commentExtensible w16cex:durableId="2CA3CCE2" w16cex:dateUtc="2025-10-15T10:26:00Z"/>
  <w16cex:commentExtensible w16cex:durableId="2CA3CCE3" w16cex:dateUtc="2025-10-15T11:14:00Z"/>
  <w16cex:commentExtensible w16cex:durableId="2CA3CCE4" w16cex:dateUtc="2025-10-15T10:51:00Z"/>
  <w16cex:commentExtensible w16cex:durableId="2CA3CCE6" w16cex:dateUtc="2025-10-15T10:54:00Z"/>
  <w16cex:commentExtensible w16cex:durableId="2CA3CCE7" w16cex:dateUtc="2025-10-15T10:52:00Z"/>
  <w16cex:commentExtensible w16cex:durableId="2CDE52A9" w16cex:dateUtc="2025-12-06T14:58:00Z"/>
  <w16cex:commentExtensible w16cex:durableId="2CA3CCEA" w16cex:dateUtc="2025-10-15T10:59:00Z"/>
  <w16cex:commentExtensible w16cex:durableId="2CDE56D7" w16cex:dateUtc="2025-12-06T15:16:00Z"/>
  <w16cex:commentExtensible w16cex:durableId="2CDE7D45" w16cex:dateUtc="2025-12-06T18:00:00Z"/>
  <w16cex:commentExtensible w16cex:durableId="2CD6AB51" w16cex:dateUtc="2025-11-19T03:03:00Z"/>
  <w16cex:commentExtensible w16cex:durableId="2CDE62F0" w16cex:dateUtc="2025-12-06T16:08:00Z"/>
  <w16cex:commentExtensible w16cex:durableId="2CDE67F1" w16cex:dateUtc="2025-12-06T16:29:00Z"/>
  <w16cex:commentExtensible w16cex:durableId="2CDE6B26" w16cex:dateUtc="2025-12-06T16:43:00Z"/>
  <w16cex:commentExtensible w16cex:durableId="2CDE6CFA" w16cex:dateUtc="2025-12-06T16:51:00Z"/>
  <w16cex:commentExtensible w16cex:durableId="2CD6AB59" w16cex:dateUtc="2025-11-19T03:10:00Z"/>
  <w16cex:commentExtensible w16cex:durableId="2CA3CCF4" w16cex:dateUtc="2025-10-15T11:08:00Z"/>
  <w16cex:commentExtensible w16cex:durableId="2CA3CCF5" w16cex:dateUtc="2025-10-15T11:09:00Z"/>
  <w16cex:commentExtensible w16cex:durableId="2CA3CCF6" w16cex:dateUtc="2025-10-15T11:10:00Z"/>
  <w16cex:commentExtensible w16cex:durableId="2CDE6F18" w16cex:dateUtc="2025-12-06T17:00:00Z"/>
  <w16cex:commentExtensible w16cex:durableId="2CA3CCF7" w16cex:dateUtc="2025-10-15T11:15:00Z"/>
  <w16cex:commentExtensible w16cex:durableId="2CA3CCF8" w16cex:dateUtc="2025-10-15T11: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0266D8" w16cid:durableId="2CA3CCC2"/>
  <w16cid:commentId w16cid:paraId="4AD2E5E9" w16cid:durableId="2CA3CCC3"/>
  <w16cid:commentId w16cid:paraId="6135BA4A" w16cid:durableId="2CD6AB2B"/>
  <w16cid:commentId w16cid:paraId="7B08286B" w16cid:durableId="2CA3CCC4"/>
  <w16cid:commentId w16cid:paraId="0AD05708" w16cid:durableId="2CA3CCC5"/>
  <w16cid:commentId w16cid:paraId="10211636" w16cid:durableId="2CA3CCC7"/>
  <w16cid:commentId w16cid:paraId="3B438C71" w16cid:durableId="2CA3CCC9"/>
  <w16cid:commentId w16cid:paraId="6DD5E4CC" w16cid:durableId="2CE264E3"/>
  <w16cid:commentId w16cid:paraId="6F7CBF7A" w16cid:durableId="2CD6AB33"/>
  <w16cid:commentId w16cid:paraId="516C0C5A" w16cid:durableId="2CA3CCCB"/>
  <w16cid:commentId w16cid:paraId="12C80526" w16cid:durableId="2CA3CCCC"/>
  <w16cid:commentId w16cid:paraId="42545472" w16cid:durableId="2CDD2817"/>
  <w16cid:commentId w16cid:paraId="689D79AE" w16cid:durableId="2CA3CCCD"/>
  <w16cid:commentId w16cid:paraId="55EE7AFC" w16cid:durableId="2CA3CCCE"/>
  <w16cid:commentId w16cid:paraId="663C6B95" w16cid:durableId="2CE120C8"/>
  <w16cid:commentId w16cid:paraId="79C41EF4" w16cid:durableId="2CB0768A"/>
  <w16cid:commentId w16cid:paraId="46FA850A" w16cid:durableId="2CDE4B17"/>
  <w16cid:commentId w16cid:paraId="654E591E" w16cid:durableId="2CA3CCE0"/>
  <w16cid:commentId w16cid:paraId="6C018FA7" w16cid:durableId="2CA3CCE1"/>
  <w16cid:commentId w16cid:paraId="21F2B7ED" w16cid:durableId="2CA3CCE2"/>
  <w16cid:commentId w16cid:paraId="0B57DC80" w16cid:durableId="2CA3CCE3"/>
  <w16cid:commentId w16cid:paraId="2C151861" w16cid:durableId="2CA3CCE4"/>
  <w16cid:commentId w16cid:paraId="0A4E19CE" w16cid:durableId="2CA3CCE6"/>
  <w16cid:commentId w16cid:paraId="511682CA" w16cid:durableId="2CA3CCE7"/>
  <w16cid:commentId w16cid:paraId="6F21C1F2" w16cid:durableId="2CDE52A9"/>
  <w16cid:commentId w16cid:paraId="337288A6" w16cid:durableId="2CA3CCEA"/>
  <w16cid:commentId w16cid:paraId="1C242B23" w16cid:durableId="2CDE56D7"/>
  <w16cid:commentId w16cid:paraId="49360AB3" w16cid:durableId="2CDE7D45"/>
  <w16cid:commentId w16cid:paraId="4E10D133" w16cid:durableId="2CD6AB51"/>
  <w16cid:commentId w16cid:paraId="708A6B2E" w16cid:durableId="2CDE62F0"/>
  <w16cid:commentId w16cid:paraId="70253C31" w16cid:durableId="2CDE67F1"/>
  <w16cid:commentId w16cid:paraId="664D03C3" w16cid:durableId="2CDE6B26"/>
  <w16cid:commentId w16cid:paraId="3079576D" w16cid:durableId="2CDE6CFA"/>
  <w16cid:commentId w16cid:paraId="107B7596" w16cid:durableId="2CD6AB59"/>
  <w16cid:commentId w16cid:paraId="79CCAFBE" w16cid:durableId="2CA3CCF4"/>
  <w16cid:commentId w16cid:paraId="7AC1F44F" w16cid:durableId="2CA3CCF5"/>
  <w16cid:commentId w16cid:paraId="6F420ACD" w16cid:durableId="2CA3CCF6"/>
  <w16cid:commentId w16cid:paraId="25DFDB80" w16cid:durableId="2CDE6F18"/>
  <w16cid:commentId w16cid:paraId="32C4AC63" w16cid:durableId="2CA3CCF7"/>
  <w16cid:commentId w16cid:paraId="0A4C1390" w16cid:durableId="2CA3CCF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44080" w14:textId="77777777" w:rsidR="008E1F6C" w:rsidRDefault="008E1F6C" w:rsidP="00DA39CF">
      <w:pPr>
        <w:spacing w:after="0" w:line="240" w:lineRule="auto"/>
      </w:pPr>
      <w:r>
        <w:separator/>
      </w:r>
    </w:p>
  </w:endnote>
  <w:endnote w:type="continuationSeparator" w:id="0">
    <w:p w14:paraId="50BA9554" w14:textId="77777777" w:rsidR="008E1F6C" w:rsidRDefault="008E1F6C" w:rsidP="00DA39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Nazanin">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163350"/>
      <w:docPartObj>
        <w:docPartGallery w:val="Page Numbers (Bottom of Page)"/>
        <w:docPartUnique/>
      </w:docPartObj>
    </w:sdtPr>
    <w:sdtEndPr>
      <w:rPr>
        <w:noProof/>
      </w:rPr>
    </w:sdtEndPr>
    <w:sdtContent>
      <w:p w14:paraId="37BA99AC" w14:textId="1C39884B" w:rsidR="00555FBB" w:rsidRDefault="00555FBB">
        <w:pPr>
          <w:pStyle w:val="Footer"/>
          <w:jc w:val="center"/>
        </w:pPr>
        <w:r>
          <w:fldChar w:fldCharType="begin"/>
        </w:r>
        <w:r>
          <w:instrText xml:space="preserve"> PAGE   \* MERGEFORMAT </w:instrText>
        </w:r>
        <w:r>
          <w:fldChar w:fldCharType="separate"/>
        </w:r>
        <w:r w:rsidR="00274DD2">
          <w:rPr>
            <w:noProof/>
          </w:rPr>
          <w:t>17</w:t>
        </w:r>
        <w:r>
          <w:rPr>
            <w:noProof/>
          </w:rPr>
          <w:fldChar w:fldCharType="end"/>
        </w:r>
      </w:p>
    </w:sdtContent>
  </w:sdt>
  <w:p w14:paraId="16637E9D" w14:textId="77777777" w:rsidR="00555FBB" w:rsidRDefault="00555F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FD635" w14:textId="77777777" w:rsidR="008E1F6C" w:rsidRDefault="008E1F6C" w:rsidP="00DA39CF">
      <w:pPr>
        <w:spacing w:after="0" w:line="240" w:lineRule="auto"/>
      </w:pPr>
      <w:r>
        <w:separator/>
      </w:r>
    </w:p>
  </w:footnote>
  <w:footnote w:type="continuationSeparator" w:id="0">
    <w:p w14:paraId="20BB337A" w14:textId="77777777" w:rsidR="008E1F6C" w:rsidRDefault="008E1F6C" w:rsidP="00DA39CF">
      <w:pPr>
        <w:spacing w:after="0" w:line="240" w:lineRule="auto"/>
      </w:pPr>
      <w:r>
        <w:continuationSeparator/>
      </w:r>
    </w:p>
  </w:footnote>
  <w:footnote w:id="1">
    <w:p w14:paraId="63577E88" w14:textId="77777777" w:rsidR="00477EA0" w:rsidRDefault="00477EA0" w:rsidP="00477EA0">
      <w:pPr>
        <w:pStyle w:val="FootnoteText"/>
        <w:bidi w:val="0"/>
      </w:pPr>
      <w:hyperlink r:id="rId1" w:history="1">
        <w:r w:rsidRPr="001A4269">
          <w:rPr>
            <w:rStyle w:val="Hyperlink"/>
          </w:rPr>
          <w:t>zghorbani@atu.ac.ir</w:t>
        </w:r>
      </w:hyperlink>
      <w:r>
        <w:rPr>
          <w:rStyle w:val="FootnoteReference"/>
        </w:rPr>
        <w:footnoteRef/>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509A"/>
    <w:multiLevelType w:val="multilevel"/>
    <w:tmpl w:val="F0B04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A52723"/>
    <w:multiLevelType w:val="multilevel"/>
    <w:tmpl w:val="66C62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B0070C"/>
    <w:multiLevelType w:val="multilevel"/>
    <w:tmpl w:val="F35CD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C63B20"/>
    <w:multiLevelType w:val="multilevel"/>
    <w:tmpl w:val="F1306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410373"/>
    <w:multiLevelType w:val="hybridMultilevel"/>
    <w:tmpl w:val="F828B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FC50CD"/>
    <w:multiLevelType w:val="multilevel"/>
    <w:tmpl w:val="0292E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AF2934"/>
    <w:multiLevelType w:val="multilevel"/>
    <w:tmpl w:val="BFA82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40E73D4"/>
    <w:multiLevelType w:val="multilevel"/>
    <w:tmpl w:val="95B01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D33C8B"/>
    <w:multiLevelType w:val="multilevel"/>
    <w:tmpl w:val="A45AB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C235A0"/>
    <w:multiLevelType w:val="multilevel"/>
    <w:tmpl w:val="F2C62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B02758"/>
    <w:multiLevelType w:val="multilevel"/>
    <w:tmpl w:val="3AA2D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9D2DED"/>
    <w:multiLevelType w:val="multilevel"/>
    <w:tmpl w:val="3B244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01D68A8"/>
    <w:multiLevelType w:val="hybridMultilevel"/>
    <w:tmpl w:val="D9483668"/>
    <w:lvl w:ilvl="0" w:tplc="FFFFFFFF">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281677"/>
    <w:multiLevelType w:val="multilevel"/>
    <w:tmpl w:val="21784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075730"/>
    <w:multiLevelType w:val="multilevel"/>
    <w:tmpl w:val="2662F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194812"/>
    <w:multiLevelType w:val="multilevel"/>
    <w:tmpl w:val="2EB2D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9"/>
  </w:num>
  <w:num w:numId="3">
    <w:abstractNumId w:val="0"/>
  </w:num>
  <w:num w:numId="4">
    <w:abstractNumId w:val="14"/>
  </w:num>
  <w:num w:numId="5">
    <w:abstractNumId w:val="7"/>
  </w:num>
  <w:num w:numId="6">
    <w:abstractNumId w:val="5"/>
  </w:num>
  <w:num w:numId="7">
    <w:abstractNumId w:val="15"/>
  </w:num>
  <w:num w:numId="8">
    <w:abstractNumId w:val="10"/>
  </w:num>
  <w:num w:numId="9">
    <w:abstractNumId w:val="1"/>
  </w:num>
  <w:num w:numId="10">
    <w:abstractNumId w:val="12"/>
  </w:num>
  <w:num w:numId="11">
    <w:abstractNumId w:val="11"/>
  </w:num>
  <w:num w:numId="12">
    <w:abstractNumId w:val="8"/>
  </w:num>
  <w:num w:numId="13">
    <w:abstractNumId w:val="6"/>
  </w:num>
  <w:num w:numId="14">
    <w:abstractNumId w:val="4"/>
  </w:num>
  <w:num w:numId="15">
    <w:abstractNumId w:val="3"/>
  </w:num>
  <w:num w:numId="16">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mperor">
    <w15:presenceInfo w15:providerId="None" w15:userId="Emperor"/>
  </w15:person>
  <w15:person w15:author="Asus Laptop">
    <w15:presenceInfo w15:providerId="None" w15:userId="Asus Lapto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264"/>
    <w:rsid w:val="00001D2A"/>
    <w:rsid w:val="00006203"/>
    <w:rsid w:val="00010186"/>
    <w:rsid w:val="00012029"/>
    <w:rsid w:val="000123EF"/>
    <w:rsid w:val="00022D6C"/>
    <w:rsid w:val="00033129"/>
    <w:rsid w:val="000413EE"/>
    <w:rsid w:val="00041ED0"/>
    <w:rsid w:val="0004456C"/>
    <w:rsid w:val="0004511B"/>
    <w:rsid w:val="00051503"/>
    <w:rsid w:val="0005468E"/>
    <w:rsid w:val="00055CD9"/>
    <w:rsid w:val="00060409"/>
    <w:rsid w:val="00065A1E"/>
    <w:rsid w:val="000672FC"/>
    <w:rsid w:val="00070ED6"/>
    <w:rsid w:val="00072671"/>
    <w:rsid w:val="00082264"/>
    <w:rsid w:val="00084DE4"/>
    <w:rsid w:val="00085282"/>
    <w:rsid w:val="00090319"/>
    <w:rsid w:val="00094240"/>
    <w:rsid w:val="000958A2"/>
    <w:rsid w:val="000962A5"/>
    <w:rsid w:val="0009659B"/>
    <w:rsid w:val="00097574"/>
    <w:rsid w:val="000A5A8B"/>
    <w:rsid w:val="000B11EE"/>
    <w:rsid w:val="000B4A0D"/>
    <w:rsid w:val="000B4C75"/>
    <w:rsid w:val="000B4FC6"/>
    <w:rsid w:val="000B62E2"/>
    <w:rsid w:val="000C6B63"/>
    <w:rsid w:val="000D0094"/>
    <w:rsid w:val="000D4689"/>
    <w:rsid w:val="000E01FC"/>
    <w:rsid w:val="000E7E54"/>
    <w:rsid w:val="000F0470"/>
    <w:rsid w:val="000F2522"/>
    <w:rsid w:val="000F2A7F"/>
    <w:rsid w:val="000F38E3"/>
    <w:rsid w:val="00102AE7"/>
    <w:rsid w:val="00102BEA"/>
    <w:rsid w:val="0010310D"/>
    <w:rsid w:val="00104059"/>
    <w:rsid w:val="00105B55"/>
    <w:rsid w:val="00107ABD"/>
    <w:rsid w:val="00112976"/>
    <w:rsid w:val="0011333E"/>
    <w:rsid w:val="0011457B"/>
    <w:rsid w:val="00123A78"/>
    <w:rsid w:val="00123C92"/>
    <w:rsid w:val="00131856"/>
    <w:rsid w:val="001339BC"/>
    <w:rsid w:val="00134D85"/>
    <w:rsid w:val="001425D4"/>
    <w:rsid w:val="0014342F"/>
    <w:rsid w:val="00143AD5"/>
    <w:rsid w:val="00154DF7"/>
    <w:rsid w:val="00156EA2"/>
    <w:rsid w:val="0016179A"/>
    <w:rsid w:val="00164802"/>
    <w:rsid w:val="001650BA"/>
    <w:rsid w:val="00172625"/>
    <w:rsid w:val="00174589"/>
    <w:rsid w:val="0018477C"/>
    <w:rsid w:val="00186BD4"/>
    <w:rsid w:val="00191214"/>
    <w:rsid w:val="001932B4"/>
    <w:rsid w:val="00194937"/>
    <w:rsid w:val="00197B40"/>
    <w:rsid w:val="001A4197"/>
    <w:rsid w:val="001B46BF"/>
    <w:rsid w:val="001C2810"/>
    <w:rsid w:val="001C7116"/>
    <w:rsid w:val="001C77C6"/>
    <w:rsid w:val="001D0401"/>
    <w:rsid w:val="001D19B7"/>
    <w:rsid w:val="001D2615"/>
    <w:rsid w:val="001D4C95"/>
    <w:rsid w:val="001E1F67"/>
    <w:rsid w:val="001E26F9"/>
    <w:rsid w:val="001E4AB4"/>
    <w:rsid w:val="001E7E6A"/>
    <w:rsid w:val="001F2EE1"/>
    <w:rsid w:val="001F70A1"/>
    <w:rsid w:val="001F7756"/>
    <w:rsid w:val="00201919"/>
    <w:rsid w:val="00203A14"/>
    <w:rsid w:val="00206C53"/>
    <w:rsid w:val="002108F7"/>
    <w:rsid w:val="002117EE"/>
    <w:rsid w:val="002125D7"/>
    <w:rsid w:val="0022134E"/>
    <w:rsid w:val="00222773"/>
    <w:rsid w:val="002271EE"/>
    <w:rsid w:val="002314CB"/>
    <w:rsid w:val="00240188"/>
    <w:rsid w:val="00241978"/>
    <w:rsid w:val="00241B48"/>
    <w:rsid w:val="00242031"/>
    <w:rsid w:val="00243F7A"/>
    <w:rsid w:val="002474E1"/>
    <w:rsid w:val="00250AEE"/>
    <w:rsid w:val="00251BFC"/>
    <w:rsid w:val="00253AB5"/>
    <w:rsid w:val="00256E26"/>
    <w:rsid w:val="00256F36"/>
    <w:rsid w:val="00261500"/>
    <w:rsid w:val="00266F3F"/>
    <w:rsid w:val="00271986"/>
    <w:rsid w:val="00272A3A"/>
    <w:rsid w:val="00273792"/>
    <w:rsid w:val="00273ACC"/>
    <w:rsid w:val="002740C8"/>
    <w:rsid w:val="00274DD2"/>
    <w:rsid w:val="0027501B"/>
    <w:rsid w:val="002754A1"/>
    <w:rsid w:val="00277D80"/>
    <w:rsid w:val="002844AA"/>
    <w:rsid w:val="00291F8E"/>
    <w:rsid w:val="00297933"/>
    <w:rsid w:val="002A76E3"/>
    <w:rsid w:val="002B0B82"/>
    <w:rsid w:val="002B575C"/>
    <w:rsid w:val="002B75B5"/>
    <w:rsid w:val="002C3312"/>
    <w:rsid w:val="002C66ED"/>
    <w:rsid w:val="002D2EA9"/>
    <w:rsid w:val="002D68A8"/>
    <w:rsid w:val="002E6F3B"/>
    <w:rsid w:val="002F1750"/>
    <w:rsid w:val="002F3B65"/>
    <w:rsid w:val="002F7492"/>
    <w:rsid w:val="00300631"/>
    <w:rsid w:val="00301046"/>
    <w:rsid w:val="00304522"/>
    <w:rsid w:val="003048EF"/>
    <w:rsid w:val="003056F9"/>
    <w:rsid w:val="00307759"/>
    <w:rsid w:val="00311086"/>
    <w:rsid w:val="00312242"/>
    <w:rsid w:val="003122DD"/>
    <w:rsid w:val="00314546"/>
    <w:rsid w:val="0031570B"/>
    <w:rsid w:val="00323E88"/>
    <w:rsid w:val="003343A9"/>
    <w:rsid w:val="00335D24"/>
    <w:rsid w:val="00344EBA"/>
    <w:rsid w:val="00345FE3"/>
    <w:rsid w:val="0035026D"/>
    <w:rsid w:val="00354106"/>
    <w:rsid w:val="00357ECF"/>
    <w:rsid w:val="00362ECA"/>
    <w:rsid w:val="00364D4F"/>
    <w:rsid w:val="003656AE"/>
    <w:rsid w:val="00366D75"/>
    <w:rsid w:val="00371181"/>
    <w:rsid w:val="003722E9"/>
    <w:rsid w:val="00375D7E"/>
    <w:rsid w:val="0038198B"/>
    <w:rsid w:val="00385D2A"/>
    <w:rsid w:val="0038606D"/>
    <w:rsid w:val="00390E26"/>
    <w:rsid w:val="003911F2"/>
    <w:rsid w:val="00392210"/>
    <w:rsid w:val="003929FA"/>
    <w:rsid w:val="0039417D"/>
    <w:rsid w:val="00396528"/>
    <w:rsid w:val="003A1D7F"/>
    <w:rsid w:val="003A2107"/>
    <w:rsid w:val="003B1653"/>
    <w:rsid w:val="003B4900"/>
    <w:rsid w:val="003C06BC"/>
    <w:rsid w:val="003C4455"/>
    <w:rsid w:val="003C6EDA"/>
    <w:rsid w:val="003D048C"/>
    <w:rsid w:val="003D4501"/>
    <w:rsid w:val="003D5417"/>
    <w:rsid w:val="003E28FC"/>
    <w:rsid w:val="003F11E4"/>
    <w:rsid w:val="003F1DEF"/>
    <w:rsid w:val="004039AF"/>
    <w:rsid w:val="004061F0"/>
    <w:rsid w:val="00407EC8"/>
    <w:rsid w:val="00410626"/>
    <w:rsid w:val="004112EA"/>
    <w:rsid w:val="00415C98"/>
    <w:rsid w:val="0041712A"/>
    <w:rsid w:val="004226C7"/>
    <w:rsid w:val="00422EC8"/>
    <w:rsid w:val="0043540C"/>
    <w:rsid w:val="0044144C"/>
    <w:rsid w:val="00443099"/>
    <w:rsid w:val="00443353"/>
    <w:rsid w:val="00457025"/>
    <w:rsid w:val="00465569"/>
    <w:rsid w:val="00467157"/>
    <w:rsid w:val="00473F02"/>
    <w:rsid w:val="00477EA0"/>
    <w:rsid w:val="0048389E"/>
    <w:rsid w:val="00486FE7"/>
    <w:rsid w:val="00487A56"/>
    <w:rsid w:val="004960B2"/>
    <w:rsid w:val="004972F7"/>
    <w:rsid w:val="004A4E83"/>
    <w:rsid w:val="004A553C"/>
    <w:rsid w:val="004B2EC1"/>
    <w:rsid w:val="004B31CF"/>
    <w:rsid w:val="004B60D6"/>
    <w:rsid w:val="004C17EC"/>
    <w:rsid w:val="004C3C9C"/>
    <w:rsid w:val="004C7B58"/>
    <w:rsid w:val="004D4033"/>
    <w:rsid w:val="004E13BD"/>
    <w:rsid w:val="004E3B53"/>
    <w:rsid w:val="00510AAD"/>
    <w:rsid w:val="00514476"/>
    <w:rsid w:val="00517CA4"/>
    <w:rsid w:val="005227CE"/>
    <w:rsid w:val="0052437E"/>
    <w:rsid w:val="00533537"/>
    <w:rsid w:val="005349B6"/>
    <w:rsid w:val="00534A4A"/>
    <w:rsid w:val="00540631"/>
    <w:rsid w:val="0054321F"/>
    <w:rsid w:val="00545702"/>
    <w:rsid w:val="00545A00"/>
    <w:rsid w:val="00545A59"/>
    <w:rsid w:val="00545B2C"/>
    <w:rsid w:val="00546A7C"/>
    <w:rsid w:val="0055308F"/>
    <w:rsid w:val="00555FBB"/>
    <w:rsid w:val="00560BC3"/>
    <w:rsid w:val="00565654"/>
    <w:rsid w:val="00566A67"/>
    <w:rsid w:val="005724BF"/>
    <w:rsid w:val="005818B9"/>
    <w:rsid w:val="00583AF2"/>
    <w:rsid w:val="00585296"/>
    <w:rsid w:val="00585B61"/>
    <w:rsid w:val="00591DBA"/>
    <w:rsid w:val="0059718A"/>
    <w:rsid w:val="005B0389"/>
    <w:rsid w:val="005B0F65"/>
    <w:rsid w:val="005B3A7D"/>
    <w:rsid w:val="005C3342"/>
    <w:rsid w:val="005C59F8"/>
    <w:rsid w:val="005C74EC"/>
    <w:rsid w:val="005D1AB4"/>
    <w:rsid w:val="005D40DF"/>
    <w:rsid w:val="005E14E6"/>
    <w:rsid w:val="005E5E14"/>
    <w:rsid w:val="005E73B0"/>
    <w:rsid w:val="005F0ADC"/>
    <w:rsid w:val="005F5575"/>
    <w:rsid w:val="005F6F93"/>
    <w:rsid w:val="0061055B"/>
    <w:rsid w:val="006168F7"/>
    <w:rsid w:val="006215FD"/>
    <w:rsid w:val="00623456"/>
    <w:rsid w:val="00624074"/>
    <w:rsid w:val="00626235"/>
    <w:rsid w:val="00626A3B"/>
    <w:rsid w:val="00627465"/>
    <w:rsid w:val="006338CB"/>
    <w:rsid w:val="00640E67"/>
    <w:rsid w:val="00643CA9"/>
    <w:rsid w:val="0064646F"/>
    <w:rsid w:val="0065365D"/>
    <w:rsid w:val="00661E7E"/>
    <w:rsid w:val="006638D9"/>
    <w:rsid w:val="00663A16"/>
    <w:rsid w:val="006713B3"/>
    <w:rsid w:val="0067681C"/>
    <w:rsid w:val="00681A1F"/>
    <w:rsid w:val="00682EB2"/>
    <w:rsid w:val="00690C08"/>
    <w:rsid w:val="006A5EEE"/>
    <w:rsid w:val="006B3576"/>
    <w:rsid w:val="006B40C0"/>
    <w:rsid w:val="006B4196"/>
    <w:rsid w:val="006C0A01"/>
    <w:rsid w:val="006C2BDC"/>
    <w:rsid w:val="006C5B2F"/>
    <w:rsid w:val="006C7778"/>
    <w:rsid w:val="006D21EB"/>
    <w:rsid w:val="006D36EB"/>
    <w:rsid w:val="006D4466"/>
    <w:rsid w:val="006D6F15"/>
    <w:rsid w:val="006E1A10"/>
    <w:rsid w:val="006E27F3"/>
    <w:rsid w:val="006E27F8"/>
    <w:rsid w:val="006E4DE7"/>
    <w:rsid w:val="006E678D"/>
    <w:rsid w:val="006E79F9"/>
    <w:rsid w:val="006F4990"/>
    <w:rsid w:val="006F691C"/>
    <w:rsid w:val="007008F9"/>
    <w:rsid w:val="00703F3E"/>
    <w:rsid w:val="007209BF"/>
    <w:rsid w:val="00725E16"/>
    <w:rsid w:val="00730987"/>
    <w:rsid w:val="0073124C"/>
    <w:rsid w:val="007313B2"/>
    <w:rsid w:val="00733D58"/>
    <w:rsid w:val="00736650"/>
    <w:rsid w:val="0074264A"/>
    <w:rsid w:val="00750090"/>
    <w:rsid w:val="0075638C"/>
    <w:rsid w:val="007603A4"/>
    <w:rsid w:val="00761AE3"/>
    <w:rsid w:val="00767352"/>
    <w:rsid w:val="00767973"/>
    <w:rsid w:val="0077270F"/>
    <w:rsid w:val="00781B31"/>
    <w:rsid w:val="0078222D"/>
    <w:rsid w:val="00782A5B"/>
    <w:rsid w:val="0079067F"/>
    <w:rsid w:val="00793321"/>
    <w:rsid w:val="00796020"/>
    <w:rsid w:val="007A2AC0"/>
    <w:rsid w:val="007A72CD"/>
    <w:rsid w:val="007B6E4D"/>
    <w:rsid w:val="007C1C9F"/>
    <w:rsid w:val="007C1E73"/>
    <w:rsid w:val="007C7CF7"/>
    <w:rsid w:val="007C7FD9"/>
    <w:rsid w:val="007D2BC7"/>
    <w:rsid w:val="007D527B"/>
    <w:rsid w:val="007D5800"/>
    <w:rsid w:val="007D7A79"/>
    <w:rsid w:val="007E15DD"/>
    <w:rsid w:val="007E253E"/>
    <w:rsid w:val="007E7345"/>
    <w:rsid w:val="007F08E1"/>
    <w:rsid w:val="007F1AE3"/>
    <w:rsid w:val="007F643C"/>
    <w:rsid w:val="00804037"/>
    <w:rsid w:val="00825496"/>
    <w:rsid w:val="00830B6D"/>
    <w:rsid w:val="00830C82"/>
    <w:rsid w:val="00831206"/>
    <w:rsid w:val="00832D26"/>
    <w:rsid w:val="00835AEB"/>
    <w:rsid w:val="00840521"/>
    <w:rsid w:val="00840F21"/>
    <w:rsid w:val="00843CD4"/>
    <w:rsid w:val="008471E0"/>
    <w:rsid w:val="008501AF"/>
    <w:rsid w:val="00853D75"/>
    <w:rsid w:val="008564EA"/>
    <w:rsid w:val="00860BA6"/>
    <w:rsid w:val="008626CC"/>
    <w:rsid w:val="00863459"/>
    <w:rsid w:val="00863681"/>
    <w:rsid w:val="00864E3E"/>
    <w:rsid w:val="00875C90"/>
    <w:rsid w:val="0087610C"/>
    <w:rsid w:val="008776B5"/>
    <w:rsid w:val="00883753"/>
    <w:rsid w:val="00883C0C"/>
    <w:rsid w:val="00896BEC"/>
    <w:rsid w:val="008A1497"/>
    <w:rsid w:val="008B08C7"/>
    <w:rsid w:val="008B2DFB"/>
    <w:rsid w:val="008B3A4A"/>
    <w:rsid w:val="008B49A0"/>
    <w:rsid w:val="008B53A1"/>
    <w:rsid w:val="008B59BA"/>
    <w:rsid w:val="008B6059"/>
    <w:rsid w:val="008C0B4E"/>
    <w:rsid w:val="008C11BD"/>
    <w:rsid w:val="008C6A9B"/>
    <w:rsid w:val="008C7567"/>
    <w:rsid w:val="008D6950"/>
    <w:rsid w:val="008D6CB7"/>
    <w:rsid w:val="008D6CFB"/>
    <w:rsid w:val="008E1F6C"/>
    <w:rsid w:val="008E29E1"/>
    <w:rsid w:val="008E32B9"/>
    <w:rsid w:val="008E3D17"/>
    <w:rsid w:val="008E699F"/>
    <w:rsid w:val="008F2667"/>
    <w:rsid w:val="008F3E75"/>
    <w:rsid w:val="008F41B9"/>
    <w:rsid w:val="008F62C4"/>
    <w:rsid w:val="008F7611"/>
    <w:rsid w:val="00902C47"/>
    <w:rsid w:val="0090565A"/>
    <w:rsid w:val="00905912"/>
    <w:rsid w:val="009073DB"/>
    <w:rsid w:val="009139D1"/>
    <w:rsid w:val="009144C0"/>
    <w:rsid w:val="00916D75"/>
    <w:rsid w:val="00917AC5"/>
    <w:rsid w:val="00920C13"/>
    <w:rsid w:val="0092181A"/>
    <w:rsid w:val="009239AC"/>
    <w:rsid w:val="00923C0A"/>
    <w:rsid w:val="0092578F"/>
    <w:rsid w:val="009324FF"/>
    <w:rsid w:val="0093333A"/>
    <w:rsid w:val="00934904"/>
    <w:rsid w:val="00934AE2"/>
    <w:rsid w:val="0093694B"/>
    <w:rsid w:val="0094225C"/>
    <w:rsid w:val="009441DE"/>
    <w:rsid w:val="00950C4A"/>
    <w:rsid w:val="009517E2"/>
    <w:rsid w:val="00956148"/>
    <w:rsid w:val="009620CF"/>
    <w:rsid w:val="00967C61"/>
    <w:rsid w:val="0097621F"/>
    <w:rsid w:val="0098081D"/>
    <w:rsid w:val="009809BD"/>
    <w:rsid w:val="00992748"/>
    <w:rsid w:val="009950A1"/>
    <w:rsid w:val="009955CA"/>
    <w:rsid w:val="009B319D"/>
    <w:rsid w:val="009C3C6E"/>
    <w:rsid w:val="009C3D1A"/>
    <w:rsid w:val="009C5C40"/>
    <w:rsid w:val="009C712A"/>
    <w:rsid w:val="009D56B5"/>
    <w:rsid w:val="009D5A3B"/>
    <w:rsid w:val="009D618E"/>
    <w:rsid w:val="009E09BA"/>
    <w:rsid w:val="009E18F9"/>
    <w:rsid w:val="009F38A1"/>
    <w:rsid w:val="009F4D83"/>
    <w:rsid w:val="00A02484"/>
    <w:rsid w:val="00A0295D"/>
    <w:rsid w:val="00A31002"/>
    <w:rsid w:val="00A312D0"/>
    <w:rsid w:val="00A3701A"/>
    <w:rsid w:val="00A42D3F"/>
    <w:rsid w:val="00A52C9D"/>
    <w:rsid w:val="00A5380B"/>
    <w:rsid w:val="00A55635"/>
    <w:rsid w:val="00A55662"/>
    <w:rsid w:val="00A6202D"/>
    <w:rsid w:val="00A6450C"/>
    <w:rsid w:val="00A64CDE"/>
    <w:rsid w:val="00A65EFA"/>
    <w:rsid w:val="00A740DE"/>
    <w:rsid w:val="00A76CC9"/>
    <w:rsid w:val="00A80090"/>
    <w:rsid w:val="00A8060D"/>
    <w:rsid w:val="00A846DA"/>
    <w:rsid w:val="00A84929"/>
    <w:rsid w:val="00A874F4"/>
    <w:rsid w:val="00A91F65"/>
    <w:rsid w:val="00A9613F"/>
    <w:rsid w:val="00AA1C09"/>
    <w:rsid w:val="00AA7055"/>
    <w:rsid w:val="00AB1047"/>
    <w:rsid w:val="00AB1331"/>
    <w:rsid w:val="00AB7D6E"/>
    <w:rsid w:val="00AC19E9"/>
    <w:rsid w:val="00AC2D4B"/>
    <w:rsid w:val="00AD3409"/>
    <w:rsid w:val="00AD659D"/>
    <w:rsid w:val="00AE041D"/>
    <w:rsid w:val="00AE3E77"/>
    <w:rsid w:val="00AE5A27"/>
    <w:rsid w:val="00AF1867"/>
    <w:rsid w:val="00AF367C"/>
    <w:rsid w:val="00AF53EA"/>
    <w:rsid w:val="00AF5416"/>
    <w:rsid w:val="00AF597B"/>
    <w:rsid w:val="00B013D0"/>
    <w:rsid w:val="00B01BF6"/>
    <w:rsid w:val="00B046A5"/>
    <w:rsid w:val="00B10B70"/>
    <w:rsid w:val="00B1509B"/>
    <w:rsid w:val="00B1683F"/>
    <w:rsid w:val="00B2751B"/>
    <w:rsid w:val="00B42FA3"/>
    <w:rsid w:val="00B44171"/>
    <w:rsid w:val="00B50643"/>
    <w:rsid w:val="00B511F1"/>
    <w:rsid w:val="00B51C62"/>
    <w:rsid w:val="00B5338C"/>
    <w:rsid w:val="00B53AFF"/>
    <w:rsid w:val="00B55B1F"/>
    <w:rsid w:val="00B569D4"/>
    <w:rsid w:val="00B60146"/>
    <w:rsid w:val="00B602D3"/>
    <w:rsid w:val="00B609CF"/>
    <w:rsid w:val="00B62370"/>
    <w:rsid w:val="00B708A3"/>
    <w:rsid w:val="00B768B2"/>
    <w:rsid w:val="00B856E7"/>
    <w:rsid w:val="00B90D30"/>
    <w:rsid w:val="00B96C33"/>
    <w:rsid w:val="00BA498D"/>
    <w:rsid w:val="00BA6037"/>
    <w:rsid w:val="00BB0F64"/>
    <w:rsid w:val="00BB5E72"/>
    <w:rsid w:val="00BB6E57"/>
    <w:rsid w:val="00BB7FBD"/>
    <w:rsid w:val="00BC7D9B"/>
    <w:rsid w:val="00BD781F"/>
    <w:rsid w:val="00BE025A"/>
    <w:rsid w:val="00BE04A0"/>
    <w:rsid w:val="00BE0A8B"/>
    <w:rsid w:val="00BE1913"/>
    <w:rsid w:val="00BF1FC5"/>
    <w:rsid w:val="00BF36B9"/>
    <w:rsid w:val="00C03188"/>
    <w:rsid w:val="00C034D6"/>
    <w:rsid w:val="00C054A6"/>
    <w:rsid w:val="00C075FC"/>
    <w:rsid w:val="00C1063E"/>
    <w:rsid w:val="00C11053"/>
    <w:rsid w:val="00C202FB"/>
    <w:rsid w:val="00C20F8C"/>
    <w:rsid w:val="00C21305"/>
    <w:rsid w:val="00C21E77"/>
    <w:rsid w:val="00C27ACB"/>
    <w:rsid w:val="00C27DCE"/>
    <w:rsid w:val="00C31A3A"/>
    <w:rsid w:val="00C323A7"/>
    <w:rsid w:val="00C323CC"/>
    <w:rsid w:val="00C33A84"/>
    <w:rsid w:val="00C34F52"/>
    <w:rsid w:val="00C36E76"/>
    <w:rsid w:val="00C4492F"/>
    <w:rsid w:val="00C51CAB"/>
    <w:rsid w:val="00C559B9"/>
    <w:rsid w:val="00C5635F"/>
    <w:rsid w:val="00C6295A"/>
    <w:rsid w:val="00C66D4E"/>
    <w:rsid w:val="00C67CD3"/>
    <w:rsid w:val="00C67EEC"/>
    <w:rsid w:val="00C82C68"/>
    <w:rsid w:val="00C85F3B"/>
    <w:rsid w:val="00C94B6D"/>
    <w:rsid w:val="00C96711"/>
    <w:rsid w:val="00CA400C"/>
    <w:rsid w:val="00CB0597"/>
    <w:rsid w:val="00CB3DA0"/>
    <w:rsid w:val="00CB6E5F"/>
    <w:rsid w:val="00CC04C9"/>
    <w:rsid w:val="00CC0B37"/>
    <w:rsid w:val="00CC19E7"/>
    <w:rsid w:val="00CC2217"/>
    <w:rsid w:val="00CC357A"/>
    <w:rsid w:val="00CC68AE"/>
    <w:rsid w:val="00CD064B"/>
    <w:rsid w:val="00CD219D"/>
    <w:rsid w:val="00CD78CD"/>
    <w:rsid w:val="00CF0939"/>
    <w:rsid w:val="00CF3A7D"/>
    <w:rsid w:val="00CF6ADD"/>
    <w:rsid w:val="00D000DD"/>
    <w:rsid w:val="00D0351B"/>
    <w:rsid w:val="00D045D1"/>
    <w:rsid w:val="00D10B26"/>
    <w:rsid w:val="00D14CC4"/>
    <w:rsid w:val="00D266E2"/>
    <w:rsid w:val="00D34205"/>
    <w:rsid w:val="00D3546C"/>
    <w:rsid w:val="00D37483"/>
    <w:rsid w:val="00D43A38"/>
    <w:rsid w:val="00D52F75"/>
    <w:rsid w:val="00D53D69"/>
    <w:rsid w:val="00D541EA"/>
    <w:rsid w:val="00D55B7E"/>
    <w:rsid w:val="00D55D65"/>
    <w:rsid w:val="00D57B0B"/>
    <w:rsid w:val="00D643F2"/>
    <w:rsid w:val="00D6576D"/>
    <w:rsid w:val="00D671CB"/>
    <w:rsid w:val="00D7520B"/>
    <w:rsid w:val="00D7757E"/>
    <w:rsid w:val="00D8184F"/>
    <w:rsid w:val="00D829D4"/>
    <w:rsid w:val="00D83987"/>
    <w:rsid w:val="00D83CCA"/>
    <w:rsid w:val="00D84D4B"/>
    <w:rsid w:val="00D86603"/>
    <w:rsid w:val="00D9322D"/>
    <w:rsid w:val="00D94D97"/>
    <w:rsid w:val="00DA2797"/>
    <w:rsid w:val="00DA39CF"/>
    <w:rsid w:val="00DB2A8A"/>
    <w:rsid w:val="00DB7579"/>
    <w:rsid w:val="00DC48CC"/>
    <w:rsid w:val="00DC7E23"/>
    <w:rsid w:val="00DD39C4"/>
    <w:rsid w:val="00DE0630"/>
    <w:rsid w:val="00DE7250"/>
    <w:rsid w:val="00DF5B78"/>
    <w:rsid w:val="00E034CC"/>
    <w:rsid w:val="00E03DC1"/>
    <w:rsid w:val="00E0499F"/>
    <w:rsid w:val="00E07F2C"/>
    <w:rsid w:val="00E1106C"/>
    <w:rsid w:val="00E112C1"/>
    <w:rsid w:val="00E15184"/>
    <w:rsid w:val="00E17745"/>
    <w:rsid w:val="00E21927"/>
    <w:rsid w:val="00E21BE9"/>
    <w:rsid w:val="00E23468"/>
    <w:rsid w:val="00E247CC"/>
    <w:rsid w:val="00E27A2C"/>
    <w:rsid w:val="00E331FE"/>
    <w:rsid w:val="00E4289C"/>
    <w:rsid w:val="00E431E6"/>
    <w:rsid w:val="00E46D6D"/>
    <w:rsid w:val="00E47814"/>
    <w:rsid w:val="00E47998"/>
    <w:rsid w:val="00E510D9"/>
    <w:rsid w:val="00E52C3C"/>
    <w:rsid w:val="00E53DFE"/>
    <w:rsid w:val="00E60C77"/>
    <w:rsid w:val="00E60D05"/>
    <w:rsid w:val="00E61083"/>
    <w:rsid w:val="00E6113C"/>
    <w:rsid w:val="00E61D4F"/>
    <w:rsid w:val="00E6283F"/>
    <w:rsid w:val="00E6347B"/>
    <w:rsid w:val="00E66E98"/>
    <w:rsid w:val="00E74CB5"/>
    <w:rsid w:val="00E83FDC"/>
    <w:rsid w:val="00E84524"/>
    <w:rsid w:val="00E84A85"/>
    <w:rsid w:val="00E91F3F"/>
    <w:rsid w:val="00E94898"/>
    <w:rsid w:val="00E96DD1"/>
    <w:rsid w:val="00EA23E8"/>
    <w:rsid w:val="00EA39FC"/>
    <w:rsid w:val="00EB2566"/>
    <w:rsid w:val="00EB37BC"/>
    <w:rsid w:val="00EB4702"/>
    <w:rsid w:val="00EB67B1"/>
    <w:rsid w:val="00EC1EC3"/>
    <w:rsid w:val="00EC32B3"/>
    <w:rsid w:val="00EC33FD"/>
    <w:rsid w:val="00ED0727"/>
    <w:rsid w:val="00ED166C"/>
    <w:rsid w:val="00ED204E"/>
    <w:rsid w:val="00ED77A2"/>
    <w:rsid w:val="00EE0C32"/>
    <w:rsid w:val="00EE56DB"/>
    <w:rsid w:val="00EE7F37"/>
    <w:rsid w:val="00EF6653"/>
    <w:rsid w:val="00EF6D1F"/>
    <w:rsid w:val="00F12610"/>
    <w:rsid w:val="00F15210"/>
    <w:rsid w:val="00F15FB7"/>
    <w:rsid w:val="00F15FC7"/>
    <w:rsid w:val="00F17855"/>
    <w:rsid w:val="00F22439"/>
    <w:rsid w:val="00F31087"/>
    <w:rsid w:val="00F32601"/>
    <w:rsid w:val="00F376C6"/>
    <w:rsid w:val="00F422F0"/>
    <w:rsid w:val="00F44468"/>
    <w:rsid w:val="00F458B8"/>
    <w:rsid w:val="00F53528"/>
    <w:rsid w:val="00F56E50"/>
    <w:rsid w:val="00F708B1"/>
    <w:rsid w:val="00F70D2A"/>
    <w:rsid w:val="00F71966"/>
    <w:rsid w:val="00F7518F"/>
    <w:rsid w:val="00F75E58"/>
    <w:rsid w:val="00F76940"/>
    <w:rsid w:val="00F76F59"/>
    <w:rsid w:val="00F77BC3"/>
    <w:rsid w:val="00F81CE4"/>
    <w:rsid w:val="00F84A89"/>
    <w:rsid w:val="00F866F1"/>
    <w:rsid w:val="00F87FAC"/>
    <w:rsid w:val="00F9442B"/>
    <w:rsid w:val="00F95645"/>
    <w:rsid w:val="00F96775"/>
    <w:rsid w:val="00F9765F"/>
    <w:rsid w:val="00FA1941"/>
    <w:rsid w:val="00FA4DE9"/>
    <w:rsid w:val="00FA5D94"/>
    <w:rsid w:val="00FB0922"/>
    <w:rsid w:val="00FB0C92"/>
    <w:rsid w:val="00FB3242"/>
    <w:rsid w:val="00FB603F"/>
    <w:rsid w:val="00FB7482"/>
    <w:rsid w:val="00FC25AC"/>
    <w:rsid w:val="00FE0E6C"/>
    <w:rsid w:val="00FE47D0"/>
    <w:rsid w:val="00FE4BD6"/>
    <w:rsid w:val="00FE587F"/>
    <w:rsid w:val="00FE69F0"/>
    <w:rsid w:val="00FE7D2E"/>
    <w:rsid w:val="00FF2950"/>
    <w:rsid w:val="00FF56D6"/>
    <w:rsid w:val="00FF5A5D"/>
    <w:rsid w:val="00FF64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DCA4E"/>
  <w15:chartTrackingRefBased/>
  <w15:docId w15:val="{C3766BC6-D74F-4C85-96F5-E35EA59A5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F956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link w:val="Heading6Char"/>
    <w:uiPriority w:val="9"/>
    <w:qFormat/>
    <w:rsid w:val="009073DB"/>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D14CC4"/>
    <w:rPr>
      <w:i/>
      <w:iCs/>
    </w:rPr>
  </w:style>
  <w:style w:type="paragraph" w:styleId="NormalWeb">
    <w:name w:val="Normal (Web)"/>
    <w:basedOn w:val="Normal"/>
    <w:uiPriority w:val="99"/>
    <w:unhideWhenUsed/>
    <w:rsid w:val="0010310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0310D"/>
    <w:rPr>
      <w:b/>
      <w:bCs/>
    </w:rPr>
  </w:style>
  <w:style w:type="paragraph" w:styleId="FootnoteText">
    <w:name w:val="footnote text"/>
    <w:basedOn w:val="Normal"/>
    <w:link w:val="FootnoteTextChar"/>
    <w:uiPriority w:val="99"/>
    <w:unhideWhenUsed/>
    <w:rsid w:val="0065365D"/>
    <w:pPr>
      <w:bidi/>
      <w:spacing w:after="0" w:line="240" w:lineRule="auto"/>
    </w:pPr>
    <w:rPr>
      <w:rFonts w:eastAsiaTheme="minorEastAsia"/>
      <w:kern w:val="2"/>
      <w:sz w:val="20"/>
      <w:szCs w:val="20"/>
      <w:lang w:bidi="fa-IR"/>
      <w14:ligatures w14:val="standardContextual"/>
    </w:rPr>
  </w:style>
  <w:style w:type="character" w:customStyle="1" w:styleId="FootnoteTextChar">
    <w:name w:val="Footnote Text Char"/>
    <w:basedOn w:val="DefaultParagraphFont"/>
    <w:link w:val="FootnoteText"/>
    <w:uiPriority w:val="99"/>
    <w:rsid w:val="0065365D"/>
    <w:rPr>
      <w:rFonts w:eastAsiaTheme="minorEastAsia"/>
      <w:kern w:val="2"/>
      <w:sz w:val="20"/>
      <w:szCs w:val="20"/>
      <w:lang w:bidi="fa-IR"/>
      <w14:ligatures w14:val="standardContextual"/>
    </w:rPr>
  </w:style>
  <w:style w:type="character" w:customStyle="1" w:styleId="Heading6Char">
    <w:name w:val="Heading 6 Char"/>
    <w:basedOn w:val="DefaultParagraphFont"/>
    <w:link w:val="Heading6"/>
    <w:uiPriority w:val="9"/>
    <w:rsid w:val="009073DB"/>
    <w:rPr>
      <w:rFonts w:ascii="Times New Roman" w:eastAsia="Times New Roman" w:hAnsi="Times New Roman" w:cs="Times New Roman"/>
      <w:b/>
      <w:bCs/>
      <w:sz w:val="15"/>
      <w:szCs w:val="15"/>
    </w:rPr>
  </w:style>
  <w:style w:type="paragraph" w:styleId="Header">
    <w:name w:val="header"/>
    <w:basedOn w:val="Normal"/>
    <w:link w:val="HeaderChar"/>
    <w:uiPriority w:val="99"/>
    <w:unhideWhenUsed/>
    <w:rsid w:val="00DA39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39CF"/>
  </w:style>
  <w:style w:type="paragraph" w:styleId="Footer">
    <w:name w:val="footer"/>
    <w:basedOn w:val="Normal"/>
    <w:link w:val="FooterChar"/>
    <w:uiPriority w:val="99"/>
    <w:unhideWhenUsed/>
    <w:rsid w:val="00DA39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39CF"/>
  </w:style>
  <w:style w:type="character" w:customStyle="1" w:styleId="Heading3Char">
    <w:name w:val="Heading 3 Char"/>
    <w:basedOn w:val="DefaultParagraphFont"/>
    <w:link w:val="Heading3"/>
    <w:uiPriority w:val="9"/>
    <w:semiHidden/>
    <w:rsid w:val="00F95645"/>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256E26"/>
    <w:pPr>
      <w:bidi/>
      <w:ind w:left="720"/>
      <w:contextualSpacing/>
    </w:pPr>
    <w:rPr>
      <w:rFonts w:eastAsiaTheme="minorEastAsia"/>
      <w:kern w:val="2"/>
      <w:lang w:bidi="fa-IR"/>
      <w14:ligatures w14:val="standardContextual"/>
    </w:rPr>
  </w:style>
  <w:style w:type="character" w:styleId="CommentReference">
    <w:name w:val="annotation reference"/>
    <w:basedOn w:val="DefaultParagraphFont"/>
    <w:uiPriority w:val="99"/>
    <w:semiHidden/>
    <w:unhideWhenUsed/>
    <w:rsid w:val="00A5380B"/>
    <w:rPr>
      <w:sz w:val="16"/>
      <w:szCs w:val="16"/>
    </w:rPr>
  </w:style>
  <w:style w:type="paragraph" w:styleId="CommentText">
    <w:name w:val="annotation text"/>
    <w:basedOn w:val="Normal"/>
    <w:link w:val="CommentTextChar"/>
    <w:uiPriority w:val="99"/>
    <w:unhideWhenUsed/>
    <w:rsid w:val="00A5380B"/>
    <w:pPr>
      <w:spacing w:line="240" w:lineRule="auto"/>
    </w:pPr>
    <w:rPr>
      <w:sz w:val="20"/>
      <w:szCs w:val="20"/>
    </w:rPr>
  </w:style>
  <w:style w:type="character" w:customStyle="1" w:styleId="CommentTextChar">
    <w:name w:val="Comment Text Char"/>
    <w:basedOn w:val="DefaultParagraphFont"/>
    <w:link w:val="CommentText"/>
    <w:uiPriority w:val="99"/>
    <w:rsid w:val="00A5380B"/>
    <w:rPr>
      <w:sz w:val="20"/>
      <w:szCs w:val="20"/>
    </w:rPr>
  </w:style>
  <w:style w:type="paragraph" w:styleId="CommentSubject">
    <w:name w:val="annotation subject"/>
    <w:basedOn w:val="CommentText"/>
    <w:next w:val="CommentText"/>
    <w:link w:val="CommentSubjectChar"/>
    <w:uiPriority w:val="99"/>
    <w:semiHidden/>
    <w:unhideWhenUsed/>
    <w:rsid w:val="00A5380B"/>
    <w:rPr>
      <w:b/>
      <w:bCs/>
    </w:rPr>
  </w:style>
  <w:style w:type="character" w:customStyle="1" w:styleId="CommentSubjectChar">
    <w:name w:val="Comment Subject Char"/>
    <w:basedOn w:val="CommentTextChar"/>
    <w:link w:val="CommentSubject"/>
    <w:uiPriority w:val="99"/>
    <w:semiHidden/>
    <w:rsid w:val="00A5380B"/>
    <w:rPr>
      <w:b/>
      <w:bCs/>
      <w:sz w:val="20"/>
      <w:szCs w:val="20"/>
    </w:rPr>
  </w:style>
  <w:style w:type="paragraph" w:styleId="BalloonText">
    <w:name w:val="Balloon Text"/>
    <w:basedOn w:val="Normal"/>
    <w:link w:val="BalloonTextChar"/>
    <w:uiPriority w:val="99"/>
    <w:semiHidden/>
    <w:unhideWhenUsed/>
    <w:rsid w:val="00A538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380B"/>
    <w:rPr>
      <w:rFonts w:ascii="Segoe UI" w:hAnsi="Segoe UI" w:cs="Segoe UI"/>
      <w:sz w:val="18"/>
      <w:szCs w:val="18"/>
    </w:rPr>
  </w:style>
  <w:style w:type="character" w:styleId="FootnoteReference">
    <w:name w:val="footnote reference"/>
    <w:basedOn w:val="DefaultParagraphFont"/>
    <w:uiPriority w:val="99"/>
    <w:semiHidden/>
    <w:unhideWhenUsed/>
    <w:rsid w:val="00781B31"/>
    <w:rPr>
      <w:vertAlign w:val="superscript"/>
    </w:rPr>
  </w:style>
  <w:style w:type="character" w:styleId="Hyperlink">
    <w:name w:val="Hyperlink"/>
    <w:basedOn w:val="DefaultParagraphFont"/>
    <w:uiPriority w:val="99"/>
    <w:unhideWhenUsed/>
    <w:rsid w:val="00E510D9"/>
    <w:rPr>
      <w:color w:val="0563C1" w:themeColor="hyperlink"/>
      <w:u w:val="single"/>
    </w:rPr>
  </w:style>
  <w:style w:type="character" w:styleId="UnresolvedMention">
    <w:name w:val="Unresolved Mention"/>
    <w:basedOn w:val="DefaultParagraphFont"/>
    <w:uiPriority w:val="99"/>
    <w:semiHidden/>
    <w:unhideWhenUsed/>
    <w:rsid w:val="00E510D9"/>
    <w:rPr>
      <w:color w:val="605E5C"/>
      <w:shd w:val="clear" w:color="auto" w:fill="E1DFDD"/>
    </w:rPr>
  </w:style>
  <w:style w:type="character" w:customStyle="1" w:styleId="mord">
    <w:name w:val="mord"/>
    <w:basedOn w:val="DefaultParagraphFont"/>
    <w:rsid w:val="00CD06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83637">
      <w:bodyDiv w:val="1"/>
      <w:marLeft w:val="0"/>
      <w:marRight w:val="0"/>
      <w:marTop w:val="0"/>
      <w:marBottom w:val="0"/>
      <w:divBdr>
        <w:top w:val="none" w:sz="0" w:space="0" w:color="auto"/>
        <w:left w:val="none" w:sz="0" w:space="0" w:color="auto"/>
        <w:bottom w:val="none" w:sz="0" w:space="0" w:color="auto"/>
        <w:right w:val="none" w:sz="0" w:space="0" w:color="auto"/>
      </w:divBdr>
    </w:div>
    <w:div w:id="49617719">
      <w:bodyDiv w:val="1"/>
      <w:marLeft w:val="0"/>
      <w:marRight w:val="0"/>
      <w:marTop w:val="0"/>
      <w:marBottom w:val="0"/>
      <w:divBdr>
        <w:top w:val="none" w:sz="0" w:space="0" w:color="auto"/>
        <w:left w:val="none" w:sz="0" w:space="0" w:color="auto"/>
        <w:bottom w:val="none" w:sz="0" w:space="0" w:color="auto"/>
        <w:right w:val="none" w:sz="0" w:space="0" w:color="auto"/>
      </w:divBdr>
    </w:div>
    <w:div w:id="82842217">
      <w:bodyDiv w:val="1"/>
      <w:marLeft w:val="0"/>
      <w:marRight w:val="0"/>
      <w:marTop w:val="0"/>
      <w:marBottom w:val="0"/>
      <w:divBdr>
        <w:top w:val="none" w:sz="0" w:space="0" w:color="auto"/>
        <w:left w:val="none" w:sz="0" w:space="0" w:color="auto"/>
        <w:bottom w:val="none" w:sz="0" w:space="0" w:color="auto"/>
        <w:right w:val="none" w:sz="0" w:space="0" w:color="auto"/>
      </w:divBdr>
    </w:div>
    <w:div w:id="91628838">
      <w:bodyDiv w:val="1"/>
      <w:marLeft w:val="0"/>
      <w:marRight w:val="0"/>
      <w:marTop w:val="0"/>
      <w:marBottom w:val="0"/>
      <w:divBdr>
        <w:top w:val="none" w:sz="0" w:space="0" w:color="auto"/>
        <w:left w:val="none" w:sz="0" w:space="0" w:color="auto"/>
        <w:bottom w:val="none" w:sz="0" w:space="0" w:color="auto"/>
        <w:right w:val="none" w:sz="0" w:space="0" w:color="auto"/>
      </w:divBdr>
    </w:div>
    <w:div w:id="118111241">
      <w:bodyDiv w:val="1"/>
      <w:marLeft w:val="0"/>
      <w:marRight w:val="0"/>
      <w:marTop w:val="0"/>
      <w:marBottom w:val="0"/>
      <w:divBdr>
        <w:top w:val="none" w:sz="0" w:space="0" w:color="auto"/>
        <w:left w:val="none" w:sz="0" w:space="0" w:color="auto"/>
        <w:bottom w:val="none" w:sz="0" w:space="0" w:color="auto"/>
        <w:right w:val="none" w:sz="0" w:space="0" w:color="auto"/>
      </w:divBdr>
    </w:div>
    <w:div w:id="195626312">
      <w:bodyDiv w:val="1"/>
      <w:marLeft w:val="0"/>
      <w:marRight w:val="0"/>
      <w:marTop w:val="0"/>
      <w:marBottom w:val="0"/>
      <w:divBdr>
        <w:top w:val="none" w:sz="0" w:space="0" w:color="auto"/>
        <w:left w:val="none" w:sz="0" w:space="0" w:color="auto"/>
        <w:bottom w:val="none" w:sz="0" w:space="0" w:color="auto"/>
        <w:right w:val="none" w:sz="0" w:space="0" w:color="auto"/>
      </w:divBdr>
    </w:div>
    <w:div w:id="205023591">
      <w:bodyDiv w:val="1"/>
      <w:marLeft w:val="0"/>
      <w:marRight w:val="0"/>
      <w:marTop w:val="0"/>
      <w:marBottom w:val="0"/>
      <w:divBdr>
        <w:top w:val="none" w:sz="0" w:space="0" w:color="auto"/>
        <w:left w:val="none" w:sz="0" w:space="0" w:color="auto"/>
        <w:bottom w:val="none" w:sz="0" w:space="0" w:color="auto"/>
        <w:right w:val="none" w:sz="0" w:space="0" w:color="auto"/>
      </w:divBdr>
    </w:div>
    <w:div w:id="207227425">
      <w:bodyDiv w:val="1"/>
      <w:marLeft w:val="0"/>
      <w:marRight w:val="0"/>
      <w:marTop w:val="0"/>
      <w:marBottom w:val="0"/>
      <w:divBdr>
        <w:top w:val="none" w:sz="0" w:space="0" w:color="auto"/>
        <w:left w:val="none" w:sz="0" w:space="0" w:color="auto"/>
        <w:bottom w:val="none" w:sz="0" w:space="0" w:color="auto"/>
        <w:right w:val="none" w:sz="0" w:space="0" w:color="auto"/>
      </w:divBdr>
      <w:divsChild>
        <w:div w:id="6800121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0697867">
      <w:bodyDiv w:val="1"/>
      <w:marLeft w:val="0"/>
      <w:marRight w:val="0"/>
      <w:marTop w:val="0"/>
      <w:marBottom w:val="0"/>
      <w:divBdr>
        <w:top w:val="none" w:sz="0" w:space="0" w:color="auto"/>
        <w:left w:val="none" w:sz="0" w:space="0" w:color="auto"/>
        <w:bottom w:val="none" w:sz="0" w:space="0" w:color="auto"/>
        <w:right w:val="none" w:sz="0" w:space="0" w:color="auto"/>
      </w:divBdr>
    </w:div>
    <w:div w:id="301733187">
      <w:bodyDiv w:val="1"/>
      <w:marLeft w:val="0"/>
      <w:marRight w:val="0"/>
      <w:marTop w:val="0"/>
      <w:marBottom w:val="0"/>
      <w:divBdr>
        <w:top w:val="none" w:sz="0" w:space="0" w:color="auto"/>
        <w:left w:val="none" w:sz="0" w:space="0" w:color="auto"/>
        <w:bottom w:val="none" w:sz="0" w:space="0" w:color="auto"/>
        <w:right w:val="none" w:sz="0" w:space="0" w:color="auto"/>
      </w:divBdr>
    </w:div>
    <w:div w:id="326060799">
      <w:bodyDiv w:val="1"/>
      <w:marLeft w:val="0"/>
      <w:marRight w:val="0"/>
      <w:marTop w:val="0"/>
      <w:marBottom w:val="0"/>
      <w:divBdr>
        <w:top w:val="none" w:sz="0" w:space="0" w:color="auto"/>
        <w:left w:val="none" w:sz="0" w:space="0" w:color="auto"/>
        <w:bottom w:val="none" w:sz="0" w:space="0" w:color="auto"/>
        <w:right w:val="none" w:sz="0" w:space="0" w:color="auto"/>
      </w:divBdr>
    </w:div>
    <w:div w:id="414210571">
      <w:bodyDiv w:val="1"/>
      <w:marLeft w:val="0"/>
      <w:marRight w:val="0"/>
      <w:marTop w:val="0"/>
      <w:marBottom w:val="0"/>
      <w:divBdr>
        <w:top w:val="none" w:sz="0" w:space="0" w:color="auto"/>
        <w:left w:val="none" w:sz="0" w:space="0" w:color="auto"/>
        <w:bottom w:val="none" w:sz="0" w:space="0" w:color="auto"/>
        <w:right w:val="none" w:sz="0" w:space="0" w:color="auto"/>
      </w:divBdr>
    </w:div>
    <w:div w:id="480926511">
      <w:bodyDiv w:val="1"/>
      <w:marLeft w:val="0"/>
      <w:marRight w:val="0"/>
      <w:marTop w:val="0"/>
      <w:marBottom w:val="0"/>
      <w:divBdr>
        <w:top w:val="none" w:sz="0" w:space="0" w:color="auto"/>
        <w:left w:val="none" w:sz="0" w:space="0" w:color="auto"/>
        <w:bottom w:val="none" w:sz="0" w:space="0" w:color="auto"/>
        <w:right w:val="none" w:sz="0" w:space="0" w:color="auto"/>
      </w:divBdr>
    </w:div>
    <w:div w:id="537470224">
      <w:bodyDiv w:val="1"/>
      <w:marLeft w:val="0"/>
      <w:marRight w:val="0"/>
      <w:marTop w:val="0"/>
      <w:marBottom w:val="0"/>
      <w:divBdr>
        <w:top w:val="none" w:sz="0" w:space="0" w:color="auto"/>
        <w:left w:val="none" w:sz="0" w:space="0" w:color="auto"/>
        <w:bottom w:val="none" w:sz="0" w:space="0" w:color="auto"/>
        <w:right w:val="none" w:sz="0" w:space="0" w:color="auto"/>
      </w:divBdr>
    </w:div>
    <w:div w:id="561791895">
      <w:bodyDiv w:val="1"/>
      <w:marLeft w:val="0"/>
      <w:marRight w:val="0"/>
      <w:marTop w:val="0"/>
      <w:marBottom w:val="0"/>
      <w:divBdr>
        <w:top w:val="none" w:sz="0" w:space="0" w:color="auto"/>
        <w:left w:val="none" w:sz="0" w:space="0" w:color="auto"/>
        <w:bottom w:val="none" w:sz="0" w:space="0" w:color="auto"/>
        <w:right w:val="none" w:sz="0" w:space="0" w:color="auto"/>
      </w:divBdr>
    </w:div>
    <w:div w:id="586965260">
      <w:bodyDiv w:val="1"/>
      <w:marLeft w:val="0"/>
      <w:marRight w:val="0"/>
      <w:marTop w:val="0"/>
      <w:marBottom w:val="0"/>
      <w:divBdr>
        <w:top w:val="none" w:sz="0" w:space="0" w:color="auto"/>
        <w:left w:val="none" w:sz="0" w:space="0" w:color="auto"/>
        <w:bottom w:val="none" w:sz="0" w:space="0" w:color="auto"/>
        <w:right w:val="none" w:sz="0" w:space="0" w:color="auto"/>
      </w:divBdr>
    </w:div>
    <w:div w:id="588079505">
      <w:bodyDiv w:val="1"/>
      <w:marLeft w:val="0"/>
      <w:marRight w:val="0"/>
      <w:marTop w:val="0"/>
      <w:marBottom w:val="0"/>
      <w:divBdr>
        <w:top w:val="none" w:sz="0" w:space="0" w:color="auto"/>
        <w:left w:val="none" w:sz="0" w:space="0" w:color="auto"/>
        <w:bottom w:val="none" w:sz="0" w:space="0" w:color="auto"/>
        <w:right w:val="none" w:sz="0" w:space="0" w:color="auto"/>
      </w:divBdr>
    </w:div>
    <w:div w:id="606499765">
      <w:bodyDiv w:val="1"/>
      <w:marLeft w:val="0"/>
      <w:marRight w:val="0"/>
      <w:marTop w:val="0"/>
      <w:marBottom w:val="0"/>
      <w:divBdr>
        <w:top w:val="none" w:sz="0" w:space="0" w:color="auto"/>
        <w:left w:val="none" w:sz="0" w:space="0" w:color="auto"/>
        <w:bottom w:val="none" w:sz="0" w:space="0" w:color="auto"/>
        <w:right w:val="none" w:sz="0" w:space="0" w:color="auto"/>
      </w:divBdr>
    </w:div>
    <w:div w:id="608051954">
      <w:bodyDiv w:val="1"/>
      <w:marLeft w:val="0"/>
      <w:marRight w:val="0"/>
      <w:marTop w:val="0"/>
      <w:marBottom w:val="0"/>
      <w:divBdr>
        <w:top w:val="none" w:sz="0" w:space="0" w:color="auto"/>
        <w:left w:val="none" w:sz="0" w:space="0" w:color="auto"/>
        <w:bottom w:val="none" w:sz="0" w:space="0" w:color="auto"/>
        <w:right w:val="none" w:sz="0" w:space="0" w:color="auto"/>
      </w:divBdr>
    </w:div>
    <w:div w:id="637763187">
      <w:bodyDiv w:val="1"/>
      <w:marLeft w:val="0"/>
      <w:marRight w:val="0"/>
      <w:marTop w:val="0"/>
      <w:marBottom w:val="0"/>
      <w:divBdr>
        <w:top w:val="none" w:sz="0" w:space="0" w:color="auto"/>
        <w:left w:val="none" w:sz="0" w:space="0" w:color="auto"/>
        <w:bottom w:val="none" w:sz="0" w:space="0" w:color="auto"/>
        <w:right w:val="none" w:sz="0" w:space="0" w:color="auto"/>
      </w:divBdr>
    </w:div>
    <w:div w:id="755974633">
      <w:bodyDiv w:val="1"/>
      <w:marLeft w:val="0"/>
      <w:marRight w:val="0"/>
      <w:marTop w:val="0"/>
      <w:marBottom w:val="0"/>
      <w:divBdr>
        <w:top w:val="none" w:sz="0" w:space="0" w:color="auto"/>
        <w:left w:val="none" w:sz="0" w:space="0" w:color="auto"/>
        <w:bottom w:val="none" w:sz="0" w:space="0" w:color="auto"/>
        <w:right w:val="none" w:sz="0" w:space="0" w:color="auto"/>
      </w:divBdr>
    </w:div>
    <w:div w:id="795027220">
      <w:bodyDiv w:val="1"/>
      <w:marLeft w:val="0"/>
      <w:marRight w:val="0"/>
      <w:marTop w:val="0"/>
      <w:marBottom w:val="0"/>
      <w:divBdr>
        <w:top w:val="none" w:sz="0" w:space="0" w:color="auto"/>
        <w:left w:val="none" w:sz="0" w:space="0" w:color="auto"/>
        <w:bottom w:val="none" w:sz="0" w:space="0" w:color="auto"/>
        <w:right w:val="none" w:sz="0" w:space="0" w:color="auto"/>
      </w:divBdr>
    </w:div>
    <w:div w:id="799156578">
      <w:bodyDiv w:val="1"/>
      <w:marLeft w:val="0"/>
      <w:marRight w:val="0"/>
      <w:marTop w:val="0"/>
      <w:marBottom w:val="0"/>
      <w:divBdr>
        <w:top w:val="none" w:sz="0" w:space="0" w:color="auto"/>
        <w:left w:val="none" w:sz="0" w:space="0" w:color="auto"/>
        <w:bottom w:val="none" w:sz="0" w:space="0" w:color="auto"/>
        <w:right w:val="none" w:sz="0" w:space="0" w:color="auto"/>
      </w:divBdr>
    </w:div>
    <w:div w:id="819276056">
      <w:bodyDiv w:val="1"/>
      <w:marLeft w:val="0"/>
      <w:marRight w:val="0"/>
      <w:marTop w:val="0"/>
      <w:marBottom w:val="0"/>
      <w:divBdr>
        <w:top w:val="none" w:sz="0" w:space="0" w:color="auto"/>
        <w:left w:val="none" w:sz="0" w:space="0" w:color="auto"/>
        <w:bottom w:val="none" w:sz="0" w:space="0" w:color="auto"/>
        <w:right w:val="none" w:sz="0" w:space="0" w:color="auto"/>
      </w:divBdr>
    </w:div>
    <w:div w:id="831801696">
      <w:bodyDiv w:val="1"/>
      <w:marLeft w:val="0"/>
      <w:marRight w:val="0"/>
      <w:marTop w:val="0"/>
      <w:marBottom w:val="0"/>
      <w:divBdr>
        <w:top w:val="none" w:sz="0" w:space="0" w:color="auto"/>
        <w:left w:val="none" w:sz="0" w:space="0" w:color="auto"/>
        <w:bottom w:val="none" w:sz="0" w:space="0" w:color="auto"/>
        <w:right w:val="none" w:sz="0" w:space="0" w:color="auto"/>
      </w:divBdr>
    </w:div>
    <w:div w:id="895747629">
      <w:bodyDiv w:val="1"/>
      <w:marLeft w:val="0"/>
      <w:marRight w:val="0"/>
      <w:marTop w:val="0"/>
      <w:marBottom w:val="0"/>
      <w:divBdr>
        <w:top w:val="none" w:sz="0" w:space="0" w:color="auto"/>
        <w:left w:val="none" w:sz="0" w:space="0" w:color="auto"/>
        <w:bottom w:val="none" w:sz="0" w:space="0" w:color="auto"/>
        <w:right w:val="none" w:sz="0" w:space="0" w:color="auto"/>
      </w:divBdr>
    </w:div>
    <w:div w:id="905650199">
      <w:bodyDiv w:val="1"/>
      <w:marLeft w:val="0"/>
      <w:marRight w:val="0"/>
      <w:marTop w:val="0"/>
      <w:marBottom w:val="0"/>
      <w:divBdr>
        <w:top w:val="none" w:sz="0" w:space="0" w:color="auto"/>
        <w:left w:val="none" w:sz="0" w:space="0" w:color="auto"/>
        <w:bottom w:val="none" w:sz="0" w:space="0" w:color="auto"/>
        <w:right w:val="none" w:sz="0" w:space="0" w:color="auto"/>
      </w:divBdr>
    </w:div>
    <w:div w:id="965963512">
      <w:bodyDiv w:val="1"/>
      <w:marLeft w:val="0"/>
      <w:marRight w:val="0"/>
      <w:marTop w:val="0"/>
      <w:marBottom w:val="0"/>
      <w:divBdr>
        <w:top w:val="none" w:sz="0" w:space="0" w:color="auto"/>
        <w:left w:val="none" w:sz="0" w:space="0" w:color="auto"/>
        <w:bottom w:val="none" w:sz="0" w:space="0" w:color="auto"/>
        <w:right w:val="none" w:sz="0" w:space="0" w:color="auto"/>
      </w:divBdr>
    </w:div>
    <w:div w:id="1008873423">
      <w:bodyDiv w:val="1"/>
      <w:marLeft w:val="0"/>
      <w:marRight w:val="0"/>
      <w:marTop w:val="0"/>
      <w:marBottom w:val="0"/>
      <w:divBdr>
        <w:top w:val="none" w:sz="0" w:space="0" w:color="auto"/>
        <w:left w:val="none" w:sz="0" w:space="0" w:color="auto"/>
        <w:bottom w:val="none" w:sz="0" w:space="0" w:color="auto"/>
        <w:right w:val="none" w:sz="0" w:space="0" w:color="auto"/>
      </w:divBdr>
    </w:div>
    <w:div w:id="1016417872">
      <w:bodyDiv w:val="1"/>
      <w:marLeft w:val="0"/>
      <w:marRight w:val="0"/>
      <w:marTop w:val="0"/>
      <w:marBottom w:val="0"/>
      <w:divBdr>
        <w:top w:val="none" w:sz="0" w:space="0" w:color="auto"/>
        <w:left w:val="none" w:sz="0" w:space="0" w:color="auto"/>
        <w:bottom w:val="none" w:sz="0" w:space="0" w:color="auto"/>
        <w:right w:val="none" w:sz="0" w:space="0" w:color="auto"/>
      </w:divBdr>
    </w:div>
    <w:div w:id="1037893891">
      <w:bodyDiv w:val="1"/>
      <w:marLeft w:val="0"/>
      <w:marRight w:val="0"/>
      <w:marTop w:val="0"/>
      <w:marBottom w:val="0"/>
      <w:divBdr>
        <w:top w:val="none" w:sz="0" w:space="0" w:color="auto"/>
        <w:left w:val="none" w:sz="0" w:space="0" w:color="auto"/>
        <w:bottom w:val="none" w:sz="0" w:space="0" w:color="auto"/>
        <w:right w:val="none" w:sz="0" w:space="0" w:color="auto"/>
      </w:divBdr>
    </w:div>
    <w:div w:id="1043092170">
      <w:bodyDiv w:val="1"/>
      <w:marLeft w:val="0"/>
      <w:marRight w:val="0"/>
      <w:marTop w:val="0"/>
      <w:marBottom w:val="0"/>
      <w:divBdr>
        <w:top w:val="none" w:sz="0" w:space="0" w:color="auto"/>
        <w:left w:val="none" w:sz="0" w:space="0" w:color="auto"/>
        <w:bottom w:val="none" w:sz="0" w:space="0" w:color="auto"/>
        <w:right w:val="none" w:sz="0" w:space="0" w:color="auto"/>
      </w:divBdr>
    </w:div>
    <w:div w:id="1099450954">
      <w:bodyDiv w:val="1"/>
      <w:marLeft w:val="0"/>
      <w:marRight w:val="0"/>
      <w:marTop w:val="0"/>
      <w:marBottom w:val="0"/>
      <w:divBdr>
        <w:top w:val="none" w:sz="0" w:space="0" w:color="auto"/>
        <w:left w:val="none" w:sz="0" w:space="0" w:color="auto"/>
        <w:bottom w:val="none" w:sz="0" w:space="0" w:color="auto"/>
        <w:right w:val="none" w:sz="0" w:space="0" w:color="auto"/>
      </w:divBdr>
    </w:div>
    <w:div w:id="1234664452">
      <w:bodyDiv w:val="1"/>
      <w:marLeft w:val="0"/>
      <w:marRight w:val="0"/>
      <w:marTop w:val="0"/>
      <w:marBottom w:val="0"/>
      <w:divBdr>
        <w:top w:val="none" w:sz="0" w:space="0" w:color="auto"/>
        <w:left w:val="none" w:sz="0" w:space="0" w:color="auto"/>
        <w:bottom w:val="none" w:sz="0" w:space="0" w:color="auto"/>
        <w:right w:val="none" w:sz="0" w:space="0" w:color="auto"/>
      </w:divBdr>
    </w:div>
    <w:div w:id="1238634000">
      <w:bodyDiv w:val="1"/>
      <w:marLeft w:val="0"/>
      <w:marRight w:val="0"/>
      <w:marTop w:val="0"/>
      <w:marBottom w:val="0"/>
      <w:divBdr>
        <w:top w:val="none" w:sz="0" w:space="0" w:color="auto"/>
        <w:left w:val="none" w:sz="0" w:space="0" w:color="auto"/>
        <w:bottom w:val="none" w:sz="0" w:space="0" w:color="auto"/>
        <w:right w:val="none" w:sz="0" w:space="0" w:color="auto"/>
      </w:divBdr>
    </w:div>
    <w:div w:id="1286424160">
      <w:bodyDiv w:val="1"/>
      <w:marLeft w:val="0"/>
      <w:marRight w:val="0"/>
      <w:marTop w:val="0"/>
      <w:marBottom w:val="0"/>
      <w:divBdr>
        <w:top w:val="none" w:sz="0" w:space="0" w:color="auto"/>
        <w:left w:val="none" w:sz="0" w:space="0" w:color="auto"/>
        <w:bottom w:val="none" w:sz="0" w:space="0" w:color="auto"/>
        <w:right w:val="none" w:sz="0" w:space="0" w:color="auto"/>
      </w:divBdr>
    </w:div>
    <w:div w:id="1293754327">
      <w:bodyDiv w:val="1"/>
      <w:marLeft w:val="0"/>
      <w:marRight w:val="0"/>
      <w:marTop w:val="0"/>
      <w:marBottom w:val="0"/>
      <w:divBdr>
        <w:top w:val="none" w:sz="0" w:space="0" w:color="auto"/>
        <w:left w:val="none" w:sz="0" w:space="0" w:color="auto"/>
        <w:bottom w:val="none" w:sz="0" w:space="0" w:color="auto"/>
        <w:right w:val="none" w:sz="0" w:space="0" w:color="auto"/>
      </w:divBdr>
    </w:div>
    <w:div w:id="1348828223">
      <w:bodyDiv w:val="1"/>
      <w:marLeft w:val="0"/>
      <w:marRight w:val="0"/>
      <w:marTop w:val="0"/>
      <w:marBottom w:val="0"/>
      <w:divBdr>
        <w:top w:val="none" w:sz="0" w:space="0" w:color="auto"/>
        <w:left w:val="none" w:sz="0" w:space="0" w:color="auto"/>
        <w:bottom w:val="none" w:sz="0" w:space="0" w:color="auto"/>
        <w:right w:val="none" w:sz="0" w:space="0" w:color="auto"/>
      </w:divBdr>
    </w:div>
    <w:div w:id="1354528115">
      <w:bodyDiv w:val="1"/>
      <w:marLeft w:val="0"/>
      <w:marRight w:val="0"/>
      <w:marTop w:val="0"/>
      <w:marBottom w:val="0"/>
      <w:divBdr>
        <w:top w:val="none" w:sz="0" w:space="0" w:color="auto"/>
        <w:left w:val="none" w:sz="0" w:space="0" w:color="auto"/>
        <w:bottom w:val="none" w:sz="0" w:space="0" w:color="auto"/>
        <w:right w:val="none" w:sz="0" w:space="0" w:color="auto"/>
      </w:divBdr>
      <w:divsChild>
        <w:div w:id="19974148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9116746">
      <w:bodyDiv w:val="1"/>
      <w:marLeft w:val="0"/>
      <w:marRight w:val="0"/>
      <w:marTop w:val="0"/>
      <w:marBottom w:val="0"/>
      <w:divBdr>
        <w:top w:val="none" w:sz="0" w:space="0" w:color="auto"/>
        <w:left w:val="none" w:sz="0" w:space="0" w:color="auto"/>
        <w:bottom w:val="none" w:sz="0" w:space="0" w:color="auto"/>
        <w:right w:val="none" w:sz="0" w:space="0" w:color="auto"/>
      </w:divBdr>
    </w:div>
    <w:div w:id="1402017707">
      <w:bodyDiv w:val="1"/>
      <w:marLeft w:val="0"/>
      <w:marRight w:val="0"/>
      <w:marTop w:val="0"/>
      <w:marBottom w:val="0"/>
      <w:divBdr>
        <w:top w:val="none" w:sz="0" w:space="0" w:color="auto"/>
        <w:left w:val="none" w:sz="0" w:space="0" w:color="auto"/>
        <w:bottom w:val="none" w:sz="0" w:space="0" w:color="auto"/>
        <w:right w:val="none" w:sz="0" w:space="0" w:color="auto"/>
      </w:divBdr>
    </w:div>
    <w:div w:id="1406563476">
      <w:bodyDiv w:val="1"/>
      <w:marLeft w:val="0"/>
      <w:marRight w:val="0"/>
      <w:marTop w:val="0"/>
      <w:marBottom w:val="0"/>
      <w:divBdr>
        <w:top w:val="none" w:sz="0" w:space="0" w:color="auto"/>
        <w:left w:val="none" w:sz="0" w:space="0" w:color="auto"/>
        <w:bottom w:val="none" w:sz="0" w:space="0" w:color="auto"/>
        <w:right w:val="none" w:sz="0" w:space="0" w:color="auto"/>
      </w:divBdr>
    </w:div>
    <w:div w:id="1438672844">
      <w:bodyDiv w:val="1"/>
      <w:marLeft w:val="0"/>
      <w:marRight w:val="0"/>
      <w:marTop w:val="0"/>
      <w:marBottom w:val="0"/>
      <w:divBdr>
        <w:top w:val="none" w:sz="0" w:space="0" w:color="auto"/>
        <w:left w:val="none" w:sz="0" w:space="0" w:color="auto"/>
        <w:bottom w:val="none" w:sz="0" w:space="0" w:color="auto"/>
        <w:right w:val="none" w:sz="0" w:space="0" w:color="auto"/>
      </w:divBdr>
      <w:divsChild>
        <w:div w:id="424886275">
          <w:marLeft w:val="0"/>
          <w:marRight w:val="0"/>
          <w:marTop w:val="0"/>
          <w:marBottom w:val="0"/>
          <w:divBdr>
            <w:top w:val="none" w:sz="0" w:space="0" w:color="auto"/>
            <w:left w:val="none" w:sz="0" w:space="0" w:color="auto"/>
            <w:bottom w:val="none" w:sz="0" w:space="0" w:color="auto"/>
            <w:right w:val="none" w:sz="0" w:space="0" w:color="auto"/>
          </w:divBdr>
          <w:divsChild>
            <w:div w:id="429786386">
              <w:marLeft w:val="0"/>
              <w:marRight w:val="0"/>
              <w:marTop w:val="0"/>
              <w:marBottom w:val="0"/>
              <w:divBdr>
                <w:top w:val="none" w:sz="0" w:space="0" w:color="auto"/>
                <w:left w:val="none" w:sz="0" w:space="0" w:color="auto"/>
                <w:bottom w:val="none" w:sz="0" w:space="0" w:color="auto"/>
                <w:right w:val="none" w:sz="0" w:space="0" w:color="auto"/>
              </w:divBdr>
              <w:divsChild>
                <w:div w:id="800079627">
                  <w:marLeft w:val="0"/>
                  <w:marRight w:val="0"/>
                  <w:marTop w:val="0"/>
                  <w:marBottom w:val="0"/>
                  <w:divBdr>
                    <w:top w:val="none" w:sz="0" w:space="0" w:color="auto"/>
                    <w:left w:val="none" w:sz="0" w:space="0" w:color="auto"/>
                    <w:bottom w:val="none" w:sz="0" w:space="0" w:color="auto"/>
                    <w:right w:val="none" w:sz="0" w:space="0" w:color="auto"/>
                  </w:divBdr>
                  <w:divsChild>
                    <w:div w:id="1758356598">
                      <w:marLeft w:val="0"/>
                      <w:marRight w:val="0"/>
                      <w:marTop w:val="0"/>
                      <w:marBottom w:val="0"/>
                      <w:divBdr>
                        <w:top w:val="none" w:sz="0" w:space="0" w:color="auto"/>
                        <w:left w:val="none" w:sz="0" w:space="0" w:color="auto"/>
                        <w:bottom w:val="none" w:sz="0" w:space="0" w:color="auto"/>
                        <w:right w:val="none" w:sz="0" w:space="0" w:color="auto"/>
                      </w:divBdr>
                      <w:divsChild>
                        <w:div w:id="579952236">
                          <w:marLeft w:val="0"/>
                          <w:marRight w:val="0"/>
                          <w:marTop w:val="0"/>
                          <w:marBottom w:val="0"/>
                          <w:divBdr>
                            <w:top w:val="none" w:sz="0" w:space="0" w:color="auto"/>
                            <w:left w:val="none" w:sz="0" w:space="0" w:color="auto"/>
                            <w:bottom w:val="none" w:sz="0" w:space="0" w:color="auto"/>
                            <w:right w:val="none" w:sz="0" w:space="0" w:color="auto"/>
                          </w:divBdr>
                          <w:divsChild>
                            <w:div w:id="170721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8186156">
      <w:bodyDiv w:val="1"/>
      <w:marLeft w:val="0"/>
      <w:marRight w:val="0"/>
      <w:marTop w:val="0"/>
      <w:marBottom w:val="0"/>
      <w:divBdr>
        <w:top w:val="none" w:sz="0" w:space="0" w:color="auto"/>
        <w:left w:val="none" w:sz="0" w:space="0" w:color="auto"/>
        <w:bottom w:val="none" w:sz="0" w:space="0" w:color="auto"/>
        <w:right w:val="none" w:sz="0" w:space="0" w:color="auto"/>
      </w:divBdr>
    </w:div>
    <w:div w:id="1458836256">
      <w:bodyDiv w:val="1"/>
      <w:marLeft w:val="0"/>
      <w:marRight w:val="0"/>
      <w:marTop w:val="0"/>
      <w:marBottom w:val="0"/>
      <w:divBdr>
        <w:top w:val="none" w:sz="0" w:space="0" w:color="auto"/>
        <w:left w:val="none" w:sz="0" w:space="0" w:color="auto"/>
        <w:bottom w:val="none" w:sz="0" w:space="0" w:color="auto"/>
        <w:right w:val="none" w:sz="0" w:space="0" w:color="auto"/>
      </w:divBdr>
    </w:div>
    <w:div w:id="1519008327">
      <w:bodyDiv w:val="1"/>
      <w:marLeft w:val="0"/>
      <w:marRight w:val="0"/>
      <w:marTop w:val="0"/>
      <w:marBottom w:val="0"/>
      <w:divBdr>
        <w:top w:val="none" w:sz="0" w:space="0" w:color="auto"/>
        <w:left w:val="none" w:sz="0" w:space="0" w:color="auto"/>
        <w:bottom w:val="none" w:sz="0" w:space="0" w:color="auto"/>
        <w:right w:val="none" w:sz="0" w:space="0" w:color="auto"/>
      </w:divBdr>
    </w:div>
    <w:div w:id="1722484867">
      <w:bodyDiv w:val="1"/>
      <w:marLeft w:val="0"/>
      <w:marRight w:val="0"/>
      <w:marTop w:val="0"/>
      <w:marBottom w:val="0"/>
      <w:divBdr>
        <w:top w:val="none" w:sz="0" w:space="0" w:color="auto"/>
        <w:left w:val="none" w:sz="0" w:space="0" w:color="auto"/>
        <w:bottom w:val="none" w:sz="0" w:space="0" w:color="auto"/>
        <w:right w:val="none" w:sz="0" w:space="0" w:color="auto"/>
      </w:divBdr>
    </w:div>
    <w:div w:id="1749766166">
      <w:bodyDiv w:val="1"/>
      <w:marLeft w:val="0"/>
      <w:marRight w:val="0"/>
      <w:marTop w:val="0"/>
      <w:marBottom w:val="0"/>
      <w:divBdr>
        <w:top w:val="none" w:sz="0" w:space="0" w:color="auto"/>
        <w:left w:val="none" w:sz="0" w:space="0" w:color="auto"/>
        <w:bottom w:val="none" w:sz="0" w:space="0" w:color="auto"/>
        <w:right w:val="none" w:sz="0" w:space="0" w:color="auto"/>
      </w:divBdr>
    </w:div>
    <w:div w:id="1816751599">
      <w:bodyDiv w:val="1"/>
      <w:marLeft w:val="0"/>
      <w:marRight w:val="0"/>
      <w:marTop w:val="0"/>
      <w:marBottom w:val="0"/>
      <w:divBdr>
        <w:top w:val="none" w:sz="0" w:space="0" w:color="auto"/>
        <w:left w:val="none" w:sz="0" w:space="0" w:color="auto"/>
        <w:bottom w:val="none" w:sz="0" w:space="0" w:color="auto"/>
        <w:right w:val="none" w:sz="0" w:space="0" w:color="auto"/>
      </w:divBdr>
    </w:div>
    <w:div w:id="1850438192">
      <w:bodyDiv w:val="1"/>
      <w:marLeft w:val="0"/>
      <w:marRight w:val="0"/>
      <w:marTop w:val="0"/>
      <w:marBottom w:val="0"/>
      <w:divBdr>
        <w:top w:val="none" w:sz="0" w:space="0" w:color="auto"/>
        <w:left w:val="none" w:sz="0" w:space="0" w:color="auto"/>
        <w:bottom w:val="none" w:sz="0" w:space="0" w:color="auto"/>
        <w:right w:val="none" w:sz="0" w:space="0" w:color="auto"/>
      </w:divBdr>
    </w:div>
    <w:div w:id="1866092238">
      <w:bodyDiv w:val="1"/>
      <w:marLeft w:val="0"/>
      <w:marRight w:val="0"/>
      <w:marTop w:val="0"/>
      <w:marBottom w:val="0"/>
      <w:divBdr>
        <w:top w:val="none" w:sz="0" w:space="0" w:color="auto"/>
        <w:left w:val="none" w:sz="0" w:space="0" w:color="auto"/>
        <w:bottom w:val="none" w:sz="0" w:space="0" w:color="auto"/>
        <w:right w:val="none" w:sz="0" w:space="0" w:color="auto"/>
      </w:divBdr>
    </w:div>
    <w:div w:id="1880629688">
      <w:bodyDiv w:val="1"/>
      <w:marLeft w:val="0"/>
      <w:marRight w:val="0"/>
      <w:marTop w:val="0"/>
      <w:marBottom w:val="0"/>
      <w:divBdr>
        <w:top w:val="none" w:sz="0" w:space="0" w:color="auto"/>
        <w:left w:val="none" w:sz="0" w:space="0" w:color="auto"/>
        <w:bottom w:val="none" w:sz="0" w:space="0" w:color="auto"/>
        <w:right w:val="none" w:sz="0" w:space="0" w:color="auto"/>
      </w:divBdr>
      <w:divsChild>
        <w:div w:id="360328438">
          <w:marLeft w:val="0"/>
          <w:marRight w:val="0"/>
          <w:marTop w:val="0"/>
          <w:marBottom w:val="0"/>
          <w:divBdr>
            <w:top w:val="none" w:sz="0" w:space="0" w:color="auto"/>
            <w:left w:val="none" w:sz="0" w:space="0" w:color="auto"/>
            <w:bottom w:val="none" w:sz="0" w:space="0" w:color="auto"/>
            <w:right w:val="none" w:sz="0" w:space="0" w:color="auto"/>
          </w:divBdr>
          <w:divsChild>
            <w:div w:id="2122456960">
              <w:marLeft w:val="0"/>
              <w:marRight w:val="0"/>
              <w:marTop w:val="0"/>
              <w:marBottom w:val="0"/>
              <w:divBdr>
                <w:top w:val="none" w:sz="0" w:space="0" w:color="auto"/>
                <w:left w:val="none" w:sz="0" w:space="0" w:color="auto"/>
                <w:bottom w:val="none" w:sz="0" w:space="0" w:color="auto"/>
                <w:right w:val="none" w:sz="0" w:space="0" w:color="auto"/>
              </w:divBdr>
              <w:divsChild>
                <w:div w:id="688063378">
                  <w:marLeft w:val="0"/>
                  <w:marRight w:val="0"/>
                  <w:marTop w:val="0"/>
                  <w:marBottom w:val="0"/>
                  <w:divBdr>
                    <w:top w:val="none" w:sz="0" w:space="0" w:color="auto"/>
                    <w:left w:val="none" w:sz="0" w:space="0" w:color="auto"/>
                    <w:bottom w:val="none" w:sz="0" w:space="0" w:color="auto"/>
                    <w:right w:val="none" w:sz="0" w:space="0" w:color="auto"/>
                  </w:divBdr>
                  <w:divsChild>
                    <w:div w:id="1118641505">
                      <w:marLeft w:val="0"/>
                      <w:marRight w:val="0"/>
                      <w:marTop w:val="0"/>
                      <w:marBottom w:val="0"/>
                      <w:divBdr>
                        <w:top w:val="none" w:sz="0" w:space="0" w:color="auto"/>
                        <w:left w:val="none" w:sz="0" w:space="0" w:color="auto"/>
                        <w:bottom w:val="none" w:sz="0" w:space="0" w:color="auto"/>
                        <w:right w:val="none" w:sz="0" w:space="0" w:color="auto"/>
                      </w:divBdr>
                      <w:divsChild>
                        <w:div w:id="1580408102">
                          <w:marLeft w:val="0"/>
                          <w:marRight w:val="0"/>
                          <w:marTop w:val="0"/>
                          <w:marBottom w:val="0"/>
                          <w:divBdr>
                            <w:top w:val="none" w:sz="0" w:space="0" w:color="auto"/>
                            <w:left w:val="none" w:sz="0" w:space="0" w:color="auto"/>
                            <w:bottom w:val="none" w:sz="0" w:space="0" w:color="auto"/>
                            <w:right w:val="none" w:sz="0" w:space="0" w:color="auto"/>
                          </w:divBdr>
                          <w:divsChild>
                            <w:div w:id="43440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2158220">
      <w:bodyDiv w:val="1"/>
      <w:marLeft w:val="0"/>
      <w:marRight w:val="0"/>
      <w:marTop w:val="0"/>
      <w:marBottom w:val="0"/>
      <w:divBdr>
        <w:top w:val="none" w:sz="0" w:space="0" w:color="auto"/>
        <w:left w:val="none" w:sz="0" w:space="0" w:color="auto"/>
        <w:bottom w:val="none" w:sz="0" w:space="0" w:color="auto"/>
        <w:right w:val="none" w:sz="0" w:space="0" w:color="auto"/>
      </w:divBdr>
    </w:div>
    <w:div w:id="1947887112">
      <w:bodyDiv w:val="1"/>
      <w:marLeft w:val="0"/>
      <w:marRight w:val="0"/>
      <w:marTop w:val="0"/>
      <w:marBottom w:val="0"/>
      <w:divBdr>
        <w:top w:val="none" w:sz="0" w:space="0" w:color="auto"/>
        <w:left w:val="none" w:sz="0" w:space="0" w:color="auto"/>
        <w:bottom w:val="none" w:sz="0" w:space="0" w:color="auto"/>
        <w:right w:val="none" w:sz="0" w:space="0" w:color="auto"/>
      </w:divBdr>
    </w:div>
    <w:div w:id="1954631579">
      <w:bodyDiv w:val="1"/>
      <w:marLeft w:val="0"/>
      <w:marRight w:val="0"/>
      <w:marTop w:val="0"/>
      <w:marBottom w:val="0"/>
      <w:divBdr>
        <w:top w:val="none" w:sz="0" w:space="0" w:color="auto"/>
        <w:left w:val="none" w:sz="0" w:space="0" w:color="auto"/>
        <w:bottom w:val="none" w:sz="0" w:space="0" w:color="auto"/>
        <w:right w:val="none" w:sz="0" w:space="0" w:color="auto"/>
      </w:divBdr>
    </w:div>
    <w:div w:id="1969242785">
      <w:bodyDiv w:val="1"/>
      <w:marLeft w:val="0"/>
      <w:marRight w:val="0"/>
      <w:marTop w:val="0"/>
      <w:marBottom w:val="0"/>
      <w:divBdr>
        <w:top w:val="none" w:sz="0" w:space="0" w:color="auto"/>
        <w:left w:val="none" w:sz="0" w:space="0" w:color="auto"/>
        <w:bottom w:val="none" w:sz="0" w:space="0" w:color="auto"/>
        <w:right w:val="none" w:sz="0" w:space="0" w:color="auto"/>
      </w:divBdr>
    </w:div>
    <w:div w:id="1993748784">
      <w:bodyDiv w:val="1"/>
      <w:marLeft w:val="0"/>
      <w:marRight w:val="0"/>
      <w:marTop w:val="0"/>
      <w:marBottom w:val="0"/>
      <w:divBdr>
        <w:top w:val="none" w:sz="0" w:space="0" w:color="auto"/>
        <w:left w:val="none" w:sz="0" w:space="0" w:color="auto"/>
        <w:bottom w:val="none" w:sz="0" w:space="0" w:color="auto"/>
        <w:right w:val="none" w:sz="0" w:space="0" w:color="auto"/>
      </w:divBdr>
    </w:div>
    <w:div w:id="2008097633">
      <w:bodyDiv w:val="1"/>
      <w:marLeft w:val="0"/>
      <w:marRight w:val="0"/>
      <w:marTop w:val="0"/>
      <w:marBottom w:val="0"/>
      <w:divBdr>
        <w:top w:val="none" w:sz="0" w:space="0" w:color="auto"/>
        <w:left w:val="none" w:sz="0" w:space="0" w:color="auto"/>
        <w:bottom w:val="none" w:sz="0" w:space="0" w:color="auto"/>
        <w:right w:val="none" w:sz="0" w:space="0" w:color="auto"/>
      </w:divBdr>
    </w:div>
    <w:div w:id="2015451846">
      <w:bodyDiv w:val="1"/>
      <w:marLeft w:val="0"/>
      <w:marRight w:val="0"/>
      <w:marTop w:val="0"/>
      <w:marBottom w:val="0"/>
      <w:divBdr>
        <w:top w:val="none" w:sz="0" w:space="0" w:color="auto"/>
        <w:left w:val="none" w:sz="0" w:space="0" w:color="auto"/>
        <w:bottom w:val="none" w:sz="0" w:space="0" w:color="auto"/>
        <w:right w:val="none" w:sz="0" w:space="0" w:color="auto"/>
      </w:divBdr>
    </w:div>
    <w:div w:id="2069185167">
      <w:bodyDiv w:val="1"/>
      <w:marLeft w:val="0"/>
      <w:marRight w:val="0"/>
      <w:marTop w:val="0"/>
      <w:marBottom w:val="0"/>
      <w:divBdr>
        <w:top w:val="none" w:sz="0" w:space="0" w:color="auto"/>
        <w:left w:val="none" w:sz="0" w:space="0" w:color="auto"/>
        <w:bottom w:val="none" w:sz="0" w:space="0" w:color="auto"/>
        <w:right w:val="none" w:sz="0" w:space="0" w:color="auto"/>
      </w:divBdr>
    </w:div>
    <w:div w:id="2078819301">
      <w:bodyDiv w:val="1"/>
      <w:marLeft w:val="0"/>
      <w:marRight w:val="0"/>
      <w:marTop w:val="0"/>
      <w:marBottom w:val="0"/>
      <w:divBdr>
        <w:top w:val="none" w:sz="0" w:space="0" w:color="auto"/>
        <w:left w:val="none" w:sz="0" w:space="0" w:color="auto"/>
        <w:bottom w:val="none" w:sz="0" w:space="0" w:color="auto"/>
        <w:right w:val="none" w:sz="0" w:space="0" w:color="auto"/>
      </w:divBdr>
    </w:div>
    <w:div w:id="209500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_rels/footnotes.xml.rels><?xml version="1.0" encoding="UTF-8" standalone="yes"?>
<Relationships xmlns="http://schemas.openxmlformats.org/package/2006/relationships"><Relationship Id="rId1" Type="http://schemas.openxmlformats.org/officeDocument/2006/relationships/hyperlink" Target="mailto:zghorbani@atu.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8C9B5-AA11-43DC-9905-FA8C7A840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630</TotalTime>
  <Pages>20</Pages>
  <Words>7972</Words>
  <Characters>45446</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Laptop</dc:creator>
  <cp:keywords/>
  <dc:description/>
  <cp:lastModifiedBy>Asus Laptop</cp:lastModifiedBy>
  <cp:revision>231</cp:revision>
  <dcterms:created xsi:type="dcterms:W3CDTF">2025-11-30T19:38:00Z</dcterms:created>
  <dcterms:modified xsi:type="dcterms:W3CDTF">2025-12-09T18:35:00Z</dcterms:modified>
</cp:coreProperties>
</file>