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7562C" w14:textId="68224972" w:rsidR="0086576D" w:rsidRDefault="0086576D" w:rsidP="00607B3D">
      <w:pPr>
        <w:spacing w:line="278" w:lineRule="auto"/>
        <w:jc w:val="center"/>
        <w:rPr>
          <w:rFonts w:asciiTheme="majorBidi" w:hAnsiTheme="majorBidi" w:cstheme="majorBidi"/>
          <w:b/>
          <w:bCs/>
          <w:sz w:val="28"/>
          <w:szCs w:val="28"/>
          <w:rtl/>
        </w:rPr>
      </w:pPr>
      <w:r>
        <w:rPr>
          <w:noProof/>
        </w:rPr>
        <w:drawing>
          <wp:inline distT="0" distB="0" distL="0" distR="0" wp14:anchorId="28E89297" wp14:editId="5541C8F1">
            <wp:extent cx="5459730" cy="7717790"/>
            <wp:effectExtent l="76200" t="76200" r="140970" b="130810"/>
            <wp:docPr id="1497485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59730" cy="77177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30CDC90" w14:textId="45C443BB" w:rsidR="0086576D" w:rsidRDefault="0086576D" w:rsidP="00607B3D">
      <w:pPr>
        <w:spacing w:line="278" w:lineRule="auto"/>
        <w:jc w:val="center"/>
        <w:rPr>
          <w:rFonts w:asciiTheme="majorBidi" w:hAnsiTheme="majorBidi" w:cstheme="majorBidi"/>
          <w:b/>
          <w:bCs/>
          <w:sz w:val="28"/>
          <w:szCs w:val="28"/>
          <w:rtl/>
        </w:rPr>
      </w:pPr>
      <w:r>
        <w:rPr>
          <w:noProof/>
        </w:rPr>
        <w:lastRenderedPageBreak/>
        <w:drawing>
          <wp:inline distT="0" distB="0" distL="0" distR="0" wp14:anchorId="129C0C35" wp14:editId="01F95515">
            <wp:extent cx="5459730" cy="7717790"/>
            <wp:effectExtent l="76200" t="76200" r="140970" b="130810"/>
            <wp:docPr id="20099331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59730" cy="77177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75D020B" w14:textId="699E88F7" w:rsidR="00CC4922" w:rsidRPr="000520AF" w:rsidRDefault="001F7F93" w:rsidP="00607B3D">
      <w:pPr>
        <w:spacing w:line="278" w:lineRule="auto"/>
        <w:jc w:val="center"/>
        <w:rPr>
          <w:rFonts w:asciiTheme="majorBidi" w:hAnsiTheme="majorBidi" w:cstheme="majorBidi"/>
          <w:b/>
          <w:bCs/>
          <w:sz w:val="28"/>
          <w:szCs w:val="28"/>
        </w:rPr>
      </w:pPr>
      <w:r w:rsidRPr="000520AF">
        <w:rPr>
          <w:rFonts w:asciiTheme="majorBidi" w:hAnsiTheme="majorBidi" w:cstheme="majorBidi"/>
          <w:b/>
          <w:bCs/>
          <w:sz w:val="28"/>
          <w:szCs w:val="28"/>
        </w:rPr>
        <w:lastRenderedPageBreak/>
        <w:t xml:space="preserve">Analysis of Social Issues in Iraqi Narrative Literature </w:t>
      </w:r>
      <w:r w:rsidRPr="00590CED">
        <w:rPr>
          <w:rFonts w:asciiTheme="majorBidi" w:hAnsiTheme="majorBidi" w:cstheme="majorBidi"/>
          <w:b/>
          <w:bCs/>
          <w:sz w:val="28"/>
          <w:szCs w:val="28"/>
          <w:highlight w:val="yellow"/>
        </w:rPr>
        <w:t>at the Beginning of the Twentieth Century</w:t>
      </w:r>
      <w:r w:rsidRPr="000520AF">
        <w:rPr>
          <w:rFonts w:asciiTheme="majorBidi" w:hAnsiTheme="majorBidi" w:cstheme="majorBidi"/>
          <w:b/>
          <w:bCs/>
          <w:sz w:val="28"/>
          <w:szCs w:val="28"/>
        </w:rPr>
        <w:t>: A Study of Mahmoud Ahmed Al-Sayed’s Works</w:t>
      </w:r>
      <w:r w:rsidR="00CC4922" w:rsidRPr="000520AF">
        <w:rPr>
          <w:rFonts w:asciiTheme="majorBidi" w:hAnsiTheme="majorBidi" w:cstheme="majorBidi"/>
          <w:b/>
          <w:bCs/>
          <w:sz w:val="28"/>
          <w:szCs w:val="28"/>
        </w:rPr>
        <w:t xml:space="preserve"> </w:t>
      </w:r>
    </w:p>
    <w:p w14:paraId="2466C5BC" w14:textId="59ACC042" w:rsidR="00B17BEC" w:rsidRPr="00B17BEC" w:rsidRDefault="00B17BEC" w:rsidP="00B17BEC">
      <w:pPr>
        <w:jc w:val="center"/>
        <w:rPr>
          <w:rFonts w:asciiTheme="majorBidi" w:hAnsiTheme="majorBidi" w:cstheme="majorBidi"/>
          <w:b/>
          <w:bCs/>
        </w:rPr>
      </w:pPr>
      <w:r w:rsidRPr="00B17BEC">
        <w:rPr>
          <w:rFonts w:asciiTheme="majorBidi" w:hAnsiTheme="majorBidi" w:cstheme="majorBidi"/>
          <w:b/>
          <w:bCs/>
        </w:rPr>
        <w:t>Alaa Abdulhussein Hayif Al-</w:t>
      </w:r>
      <w:proofErr w:type="spellStart"/>
      <w:r w:rsidRPr="00B17BEC">
        <w:rPr>
          <w:rFonts w:asciiTheme="majorBidi" w:hAnsiTheme="majorBidi" w:cstheme="majorBidi"/>
          <w:b/>
          <w:bCs/>
        </w:rPr>
        <w:t>Karaawi</w:t>
      </w:r>
      <w:proofErr w:type="spellEnd"/>
      <w:r w:rsidRPr="00B17BEC">
        <w:rPr>
          <w:rFonts w:asciiTheme="majorBidi" w:hAnsiTheme="majorBidi" w:cstheme="majorBidi"/>
          <w:b/>
          <w:bCs/>
        </w:rPr>
        <w:t xml:space="preserve"> </w:t>
      </w:r>
    </w:p>
    <w:p w14:paraId="5088E675" w14:textId="67C8FB8A" w:rsidR="00B17BEC" w:rsidRDefault="00B17BEC" w:rsidP="00B17BEC">
      <w:pPr>
        <w:jc w:val="center"/>
        <w:rPr>
          <w:rFonts w:asciiTheme="majorBidi" w:hAnsiTheme="majorBidi" w:cstheme="majorBidi"/>
          <w:rtl/>
        </w:rPr>
      </w:pPr>
      <w:r w:rsidRPr="002C367D">
        <w:rPr>
          <w:rFonts w:asciiTheme="majorBidi" w:hAnsiTheme="majorBidi" w:cstheme="majorBidi"/>
        </w:rPr>
        <w:t>Ph.D. Student in Arabic language and Literature</w:t>
      </w:r>
      <w:r>
        <w:rPr>
          <w:rFonts w:asciiTheme="majorBidi" w:hAnsiTheme="majorBidi" w:cstheme="majorBidi"/>
        </w:rPr>
        <w:t xml:space="preserve"> Department</w:t>
      </w:r>
      <w:r w:rsidRPr="002C367D">
        <w:rPr>
          <w:rFonts w:asciiTheme="majorBidi" w:hAnsiTheme="majorBidi" w:cstheme="majorBidi"/>
        </w:rPr>
        <w:t>, Shiraz University,</w:t>
      </w:r>
      <w:r>
        <w:rPr>
          <w:rFonts w:asciiTheme="majorBidi" w:hAnsiTheme="majorBidi" w:cstheme="majorBidi"/>
        </w:rPr>
        <w:t xml:space="preserve"> Shiraz,</w:t>
      </w:r>
      <w:r w:rsidRPr="002C367D">
        <w:rPr>
          <w:rFonts w:asciiTheme="majorBidi" w:hAnsiTheme="majorBidi" w:cstheme="majorBidi"/>
        </w:rPr>
        <w:t xml:space="preserve"> Iran.</w:t>
      </w:r>
    </w:p>
    <w:p w14:paraId="2EFDF0A5" w14:textId="77777777" w:rsidR="00B17BEC" w:rsidRPr="000E08BF" w:rsidRDefault="00B17BEC" w:rsidP="00B17BEC">
      <w:pPr>
        <w:jc w:val="center"/>
        <w:rPr>
          <w:rFonts w:asciiTheme="majorBidi" w:hAnsiTheme="majorBidi" w:cstheme="majorBidi"/>
          <w:b/>
          <w:bCs/>
        </w:rPr>
      </w:pPr>
      <w:r w:rsidRPr="000E08BF">
        <w:rPr>
          <w:rFonts w:asciiTheme="majorBidi" w:hAnsiTheme="majorBidi" w:cstheme="majorBidi"/>
          <w:b/>
          <w:bCs/>
        </w:rPr>
        <w:t>Yusuf Nazari</w:t>
      </w:r>
    </w:p>
    <w:p w14:paraId="5F05B11F" w14:textId="77777777" w:rsidR="00B17BEC" w:rsidRDefault="00B17BEC" w:rsidP="00B17BEC">
      <w:pPr>
        <w:jc w:val="center"/>
        <w:rPr>
          <w:rFonts w:asciiTheme="majorBidi" w:hAnsiTheme="majorBidi" w:cstheme="majorBidi"/>
        </w:rPr>
      </w:pPr>
      <w:r>
        <w:rPr>
          <w:rFonts w:asciiTheme="majorBidi" w:hAnsiTheme="majorBidi" w:cstheme="majorBidi"/>
        </w:rPr>
        <w:t xml:space="preserve">Associate professor </w:t>
      </w:r>
      <w:r w:rsidRPr="002C367D">
        <w:rPr>
          <w:rFonts w:asciiTheme="majorBidi" w:hAnsiTheme="majorBidi" w:cstheme="majorBidi"/>
        </w:rPr>
        <w:t>in Arabic language and Literature</w:t>
      </w:r>
      <w:r>
        <w:rPr>
          <w:rFonts w:asciiTheme="majorBidi" w:hAnsiTheme="majorBidi" w:cstheme="majorBidi"/>
        </w:rPr>
        <w:t xml:space="preserve"> Department</w:t>
      </w:r>
      <w:r w:rsidRPr="002C367D">
        <w:rPr>
          <w:rFonts w:asciiTheme="majorBidi" w:hAnsiTheme="majorBidi" w:cstheme="majorBidi"/>
        </w:rPr>
        <w:t>, Shiraz University,</w:t>
      </w:r>
      <w:r>
        <w:rPr>
          <w:rFonts w:asciiTheme="majorBidi" w:hAnsiTheme="majorBidi" w:cstheme="majorBidi"/>
        </w:rPr>
        <w:t xml:space="preserve"> </w:t>
      </w:r>
      <w:r w:rsidRPr="00D428A1">
        <w:rPr>
          <w:rFonts w:asciiTheme="majorBidi" w:hAnsiTheme="majorBidi" w:cstheme="majorBidi"/>
        </w:rPr>
        <w:t>Shiraz</w:t>
      </w:r>
      <w:r>
        <w:rPr>
          <w:rFonts w:asciiTheme="majorBidi" w:hAnsiTheme="majorBidi" w:cstheme="majorBidi"/>
        </w:rPr>
        <w:t>,</w:t>
      </w:r>
      <w:r w:rsidRPr="002C367D">
        <w:rPr>
          <w:rFonts w:asciiTheme="majorBidi" w:hAnsiTheme="majorBidi" w:cstheme="majorBidi"/>
        </w:rPr>
        <w:t xml:space="preserve"> Iran</w:t>
      </w:r>
      <w:r>
        <w:rPr>
          <w:rFonts w:asciiTheme="majorBidi" w:hAnsiTheme="majorBidi" w:cstheme="majorBidi"/>
        </w:rPr>
        <w:t xml:space="preserve"> (Corresponding Author)</w:t>
      </w:r>
    </w:p>
    <w:p w14:paraId="7868E187" w14:textId="77777777" w:rsidR="00B17BEC" w:rsidRDefault="00B17BEC" w:rsidP="00B17BEC">
      <w:pPr>
        <w:jc w:val="center"/>
        <w:rPr>
          <w:rFonts w:asciiTheme="majorBidi" w:hAnsiTheme="majorBidi" w:cstheme="majorBidi"/>
          <w:rtl/>
        </w:rPr>
      </w:pPr>
      <w:r w:rsidRPr="0024445F">
        <w:rPr>
          <w:rFonts w:asciiTheme="majorBidi" w:hAnsiTheme="majorBidi" w:cstheme="majorBidi"/>
        </w:rPr>
        <w:t>nazari.yusuf@shirazu.ac.ir</w:t>
      </w:r>
    </w:p>
    <w:p w14:paraId="78B96EB9" w14:textId="43B15E86" w:rsidR="00085F4E" w:rsidRPr="000520AF" w:rsidRDefault="00085F4E" w:rsidP="00085F4E">
      <w:pPr>
        <w:jc w:val="center"/>
        <w:rPr>
          <w:rFonts w:asciiTheme="majorBidi" w:hAnsiTheme="majorBidi" w:cstheme="majorBidi"/>
          <w:rtl/>
        </w:rPr>
      </w:pPr>
    </w:p>
    <w:p w14:paraId="58C581A7" w14:textId="77777777" w:rsidR="00CC4922" w:rsidRPr="000520AF" w:rsidRDefault="00CC4922" w:rsidP="00CC4922">
      <w:pPr>
        <w:spacing w:line="278" w:lineRule="auto"/>
        <w:jc w:val="left"/>
        <w:rPr>
          <w:rFonts w:asciiTheme="majorBidi" w:hAnsiTheme="majorBidi" w:cstheme="majorBidi"/>
          <w:b/>
          <w:bCs/>
          <w:sz w:val="24"/>
          <w:szCs w:val="24"/>
        </w:rPr>
      </w:pPr>
      <w:r w:rsidRPr="000520AF">
        <w:rPr>
          <w:rFonts w:asciiTheme="majorBidi" w:hAnsiTheme="majorBidi" w:cstheme="majorBidi"/>
          <w:b/>
          <w:bCs/>
          <w:sz w:val="24"/>
          <w:szCs w:val="24"/>
        </w:rPr>
        <w:t>Abstract</w:t>
      </w:r>
    </w:p>
    <w:p w14:paraId="625F39A3" w14:textId="1E50B453" w:rsidR="00B967EC" w:rsidRPr="00590CED" w:rsidRDefault="00B967EC" w:rsidP="00B967EC">
      <w:pPr>
        <w:jc w:val="both"/>
        <w:rPr>
          <w:rFonts w:asciiTheme="majorBidi" w:hAnsiTheme="majorBidi" w:cstheme="majorBidi"/>
          <w:sz w:val="24"/>
          <w:szCs w:val="24"/>
          <w:highlight w:val="yellow"/>
        </w:rPr>
      </w:pPr>
      <w:r w:rsidRPr="000520AF">
        <w:rPr>
          <w:rFonts w:asciiTheme="majorBidi" w:hAnsiTheme="majorBidi" w:cstheme="majorBidi"/>
          <w:sz w:val="24"/>
          <w:szCs w:val="24"/>
        </w:rPr>
        <w:t xml:space="preserve">This study traces the development of modern Iraqi short fiction, focusing particularly on Mahmoud Ahmed Al-Sayyid's pioneering role in shaping this literary genre. The research addresses a critical gap in understanding how social transformations interacted with narrative literature during Iraq's transition from Ottoman rule to modernity. Using social criticism as its methodological </w:t>
      </w:r>
      <w:r w:rsidRPr="00590CED">
        <w:rPr>
          <w:rFonts w:asciiTheme="majorBidi" w:hAnsiTheme="majorBidi" w:cstheme="majorBidi"/>
          <w:sz w:val="24"/>
          <w:szCs w:val="24"/>
          <w:highlight w:val="yellow"/>
        </w:rPr>
        <w:t>framework, the analysis examines Al-Sayyid's complete works</w:t>
      </w:r>
      <w:r w:rsidRPr="00590CED">
        <w:rPr>
          <w:rFonts w:asciiTheme="majorBidi" w:hAnsiTheme="majorBidi" w:cstheme="majorBidi" w:hint="cs"/>
          <w:sz w:val="24"/>
          <w:szCs w:val="24"/>
          <w:highlight w:val="yellow"/>
          <w:rtl/>
        </w:rPr>
        <w:t>.</w:t>
      </w:r>
      <w:r w:rsidRPr="00590CED">
        <w:rPr>
          <w:rFonts w:asciiTheme="majorBidi" w:hAnsiTheme="majorBidi" w:cstheme="majorBidi"/>
          <w:sz w:val="24"/>
          <w:szCs w:val="24"/>
          <w:highlight w:val="yellow"/>
        </w:rPr>
        <w:t xml:space="preserve"> The study demonstrates how Al-Sayyid's realist approach vividly captured the social contradictions of his era through his deep engagement with contemporary issues. His works critically examine Arab intellectual traditions, exposing how religious texts and popular sayings were manipulated to justify oppression. They give particular attention</w:t>
      </w:r>
      <w:r w:rsidRPr="000520AF">
        <w:rPr>
          <w:rFonts w:asciiTheme="majorBidi" w:hAnsiTheme="majorBidi" w:cstheme="majorBidi"/>
          <w:sz w:val="24"/>
          <w:szCs w:val="24"/>
        </w:rPr>
        <w:t xml:space="preserve"> to women's oppression under patriarchal systems while advocating for female emancipation. With remarkable boldness, his narratives depict class conflicts, economic exploitation, and institutional corruption. Freedom in its various forms emerges as a central concern, with society portrayed as a vast prison crushing individual aspirations. His writings also document cultural practices and highlight Iraq's educational crisis, identifying widespread ignorance as the fundamental cause of social backwardness. The research </w:t>
      </w:r>
      <w:r w:rsidRPr="00590CED">
        <w:rPr>
          <w:rFonts w:asciiTheme="majorBidi" w:hAnsiTheme="majorBidi" w:cstheme="majorBidi"/>
          <w:sz w:val="24"/>
          <w:szCs w:val="24"/>
          <w:highlight w:val="yellow"/>
        </w:rPr>
        <w:t>ultimately reveals Al-Sayyid's dual significance - as both a foundational figure in modern Iraqi fiction and an enlightenment thinker who systematically critiqued oppressive social structures.</w:t>
      </w:r>
    </w:p>
    <w:p w14:paraId="59EAB077" w14:textId="0501EA4C" w:rsidR="00CC4922" w:rsidRPr="000520AF" w:rsidRDefault="00CC4922" w:rsidP="00BF4C9B">
      <w:pPr>
        <w:spacing w:line="278" w:lineRule="auto"/>
        <w:jc w:val="left"/>
        <w:rPr>
          <w:rFonts w:asciiTheme="majorBidi" w:hAnsiTheme="majorBidi" w:cstheme="majorBidi"/>
          <w:sz w:val="24"/>
          <w:szCs w:val="24"/>
        </w:rPr>
      </w:pPr>
      <w:r w:rsidRPr="00590CED">
        <w:rPr>
          <w:rFonts w:asciiTheme="majorBidi" w:hAnsiTheme="majorBidi" w:cstheme="majorBidi"/>
          <w:b/>
          <w:bCs/>
          <w:sz w:val="24"/>
          <w:szCs w:val="24"/>
          <w:highlight w:val="yellow"/>
        </w:rPr>
        <w:t>Keywords</w:t>
      </w:r>
      <w:r w:rsidRPr="00590CED">
        <w:rPr>
          <w:rFonts w:asciiTheme="majorBidi" w:hAnsiTheme="majorBidi" w:cstheme="majorBidi"/>
          <w:b/>
          <w:bCs/>
          <w:highlight w:val="yellow"/>
        </w:rPr>
        <w:t>:</w:t>
      </w:r>
      <w:r w:rsidRPr="00590CED">
        <w:rPr>
          <w:rFonts w:asciiTheme="majorBidi" w:hAnsiTheme="majorBidi" w:cstheme="majorBidi"/>
          <w:highlight w:val="yellow"/>
        </w:rPr>
        <w:t> </w:t>
      </w:r>
      <w:r w:rsidR="003555C7" w:rsidRPr="00590CED">
        <w:rPr>
          <w:rFonts w:asciiTheme="majorBidi" w:hAnsiTheme="majorBidi" w:cstheme="majorBidi"/>
          <w:highlight w:val="yellow"/>
        </w:rPr>
        <w:t>Arabic Narratology</w:t>
      </w:r>
      <w:r w:rsidR="003555C7" w:rsidRPr="000520AF">
        <w:rPr>
          <w:rFonts w:asciiTheme="majorBidi" w:hAnsiTheme="majorBidi" w:cstheme="majorBidi"/>
        </w:rPr>
        <w:t xml:space="preserve">, </w:t>
      </w:r>
      <w:r w:rsidR="00FF3F39" w:rsidRPr="000520AF">
        <w:rPr>
          <w:rFonts w:asciiTheme="majorBidi" w:hAnsiTheme="majorBidi" w:cstheme="majorBidi"/>
        </w:rPr>
        <w:t>Mahmoud Ahmed Al-Sayed</w:t>
      </w:r>
      <w:r w:rsidR="004A6694" w:rsidRPr="000520AF">
        <w:rPr>
          <w:rFonts w:asciiTheme="majorBidi" w:hAnsiTheme="majorBidi" w:cstheme="majorBidi"/>
        </w:rPr>
        <w:t xml:space="preserve">, Social </w:t>
      </w:r>
      <w:r w:rsidR="00180516" w:rsidRPr="000520AF">
        <w:rPr>
          <w:rFonts w:asciiTheme="majorBidi" w:hAnsiTheme="majorBidi" w:cstheme="majorBidi"/>
        </w:rPr>
        <w:t>Criticism, Contemporary literature, Iraqi</w:t>
      </w:r>
      <w:r w:rsidR="004A6694" w:rsidRPr="000520AF">
        <w:rPr>
          <w:rFonts w:asciiTheme="majorBidi" w:hAnsiTheme="majorBidi" w:cstheme="majorBidi"/>
        </w:rPr>
        <w:t xml:space="preserve"> Story</w:t>
      </w:r>
      <w:r w:rsidR="00180516" w:rsidRPr="000520AF">
        <w:rPr>
          <w:rFonts w:asciiTheme="majorBidi" w:hAnsiTheme="majorBidi" w:cstheme="majorBidi"/>
        </w:rPr>
        <w:t>.</w:t>
      </w:r>
    </w:p>
    <w:p w14:paraId="149DFDC9" w14:textId="77777777" w:rsidR="00826023" w:rsidRPr="000520AF" w:rsidRDefault="00826023" w:rsidP="00E1272A">
      <w:pPr>
        <w:bidi/>
        <w:spacing w:after="0" w:line="240" w:lineRule="auto"/>
        <w:jc w:val="center"/>
        <w:rPr>
          <w:rFonts w:ascii="Traditional Arabic" w:hAnsi="Traditional Arabic" w:cs="Traditional Arabic"/>
          <w:b/>
          <w:bCs/>
          <w:sz w:val="32"/>
          <w:szCs w:val="32"/>
          <w:rtl/>
          <w:lang w:bidi="fa-IR"/>
        </w:rPr>
      </w:pPr>
      <w:bookmarkStart w:id="0" w:name="_Hlk195264567"/>
    </w:p>
    <w:p w14:paraId="43AAF362" w14:textId="77777777" w:rsidR="00135EAA" w:rsidRPr="000520AF" w:rsidRDefault="00135EAA" w:rsidP="00135EAA">
      <w:pPr>
        <w:bidi/>
        <w:spacing w:after="0" w:line="240" w:lineRule="auto"/>
        <w:jc w:val="center"/>
        <w:rPr>
          <w:rFonts w:ascii="Traditional Arabic" w:hAnsi="Traditional Arabic" w:cs="Traditional Arabic"/>
          <w:b/>
          <w:bCs/>
          <w:sz w:val="32"/>
          <w:szCs w:val="32"/>
          <w:rtl/>
          <w:lang w:bidi="fa-IR"/>
        </w:rPr>
      </w:pPr>
    </w:p>
    <w:p w14:paraId="2F78C0B0" w14:textId="77777777" w:rsidR="00135EAA" w:rsidRPr="000520AF" w:rsidRDefault="00135EAA" w:rsidP="00135EAA">
      <w:pPr>
        <w:bidi/>
        <w:spacing w:after="0" w:line="240" w:lineRule="auto"/>
        <w:jc w:val="center"/>
        <w:rPr>
          <w:rFonts w:ascii="Traditional Arabic" w:hAnsi="Traditional Arabic" w:cs="Traditional Arabic"/>
          <w:b/>
          <w:bCs/>
          <w:sz w:val="32"/>
          <w:szCs w:val="32"/>
          <w:lang w:bidi="fa-IR"/>
        </w:rPr>
      </w:pPr>
    </w:p>
    <w:p w14:paraId="1EC73A94" w14:textId="0684181E" w:rsidR="00C10B33" w:rsidRPr="000520AF" w:rsidRDefault="00911916" w:rsidP="00826023">
      <w:pPr>
        <w:bidi/>
        <w:spacing w:after="0" w:line="240" w:lineRule="auto"/>
        <w:jc w:val="center"/>
        <w:rPr>
          <w:rFonts w:ascii="Traditional Arabic" w:hAnsi="Traditional Arabic" w:cs="Traditional Arabic"/>
          <w:b/>
          <w:bCs/>
          <w:sz w:val="28"/>
          <w:szCs w:val="28"/>
          <w:rtl/>
          <w:lang w:bidi="fa-IR"/>
        </w:rPr>
      </w:pPr>
      <w:r w:rsidRPr="000520AF">
        <w:rPr>
          <w:rFonts w:ascii="Traditional Arabic" w:hAnsi="Traditional Arabic" w:cs="Traditional Arabic"/>
          <w:b/>
          <w:bCs/>
          <w:sz w:val="32"/>
          <w:szCs w:val="32"/>
          <w:rtl/>
          <w:lang w:bidi="fa-IR"/>
        </w:rPr>
        <w:lastRenderedPageBreak/>
        <w:t xml:space="preserve">تحليل القضايا الاجتماعية في الأدب القصصي العراقي </w:t>
      </w:r>
      <w:r w:rsidRPr="000520AF">
        <w:rPr>
          <w:rFonts w:ascii="Traditional Arabic" w:hAnsi="Traditional Arabic" w:cs="Traditional Arabic" w:hint="cs"/>
          <w:b/>
          <w:bCs/>
          <w:sz w:val="32"/>
          <w:szCs w:val="32"/>
          <w:rtl/>
          <w:lang w:bidi="fa-IR"/>
        </w:rPr>
        <w:t xml:space="preserve">في </w:t>
      </w:r>
      <w:r w:rsidRPr="000520AF">
        <w:rPr>
          <w:rFonts w:ascii="Traditional Arabic" w:hAnsi="Traditional Arabic" w:cs="Traditional Arabic"/>
          <w:b/>
          <w:bCs/>
          <w:sz w:val="32"/>
          <w:szCs w:val="32"/>
          <w:rtl/>
          <w:lang w:bidi="fa-IR"/>
        </w:rPr>
        <w:t>مطلع القرن العشرين: دراسة في أعمال محمود أحمد السيد</w:t>
      </w:r>
    </w:p>
    <w:bookmarkEnd w:id="0"/>
    <w:p w14:paraId="289B7D03" w14:textId="77777777" w:rsidR="00B17BEC" w:rsidRPr="0024445F" w:rsidRDefault="00B17BEC" w:rsidP="00B17BEC">
      <w:pPr>
        <w:bidi/>
        <w:spacing w:after="0" w:line="240" w:lineRule="auto"/>
        <w:jc w:val="center"/>
        <w:rPr>
          <w:rFonts w:ascii="Traditional Arabic" w:hAnsi="Traditional Arabic" w:cs="Traditional Arabic"/>
          <w:b/>
          <w:bCs/>
          <w:sz w:val="24"/>
          <w:szCs w:val="24"/>
          <w:rtl/>
          <w:lang w:bidi="fa-IR"/>
        </w:rPr>
      </w:pPr>
      <w:r w:rsidRPr="0024445F">
        <w:rPr>
          <w:rFonts w:ascii="Traditional Arabic" w:hAnsi="Traditional Arabic" w:cs="Traditional Arabic"/>
          <w:b/>
          <w:bCs/>
          <w:sz w:val="24"/>
          <w:szCs w:val="24"/>
          <w:rtl/>
          <w:lang w:bidi="fa-IR"/>
        </w:rPr>
        <w:t>علاء عبدالحسين حايف الكرعاوي</w:t>
      </w:r>
    </w:p>
    <w:p w14:paraId="701798B4" w14:textId="77777777" w:rsidR="00B17BEC" w:rsidRPr="0024445F" w:rsidRDefault="00B17BEC" w:rsidP="00B17BEC">
      <w:pPr>
        <w:bidi/>
        <w:spacing w:after="0" w:line="240" w:lineRule="auto"/>
        <w:jc w:val="center"/>
        <w:rPr>
          <w:rFonts w:ascii="Traditional Arabic" w:hAnsi="Traditional Arabic" w:cs="Traditional Arabic"/>
          <w:rtl/>
          <w:lang w:bidi="fa-IR"/>
        </w:rPr>
      </w:pPr>
      <w:r w:rsidRPr="0024445F">
        <w:rPr>
          <w:rFonts w:ascii="Traditional Arabic" w:hAnsi="Traditional Arabic" w:cs="Traditional Arabic"/>
          <w:rtl/>
          <w:lang w:bidi="fa-IR"/>
        </w:rPr>
        <w:t xml:space="preserve">طالب دكتوراه في قسم اللغة العربية وآدابها، جامعة شيراز، </w:t>
      </w:r>
      <w:r w:rsidRPr="0024445F">
        <w:rPr>
          <w:rFonts w:ascii="Traditional Arabic" w:hAnsi="Traditional Arabic" w:cs="Traditional Arabic"/>
          <w:rtl/>
        </w:rPr>
        <w:t>شيراز</w:t>
      </w:r>
      <w:r w:rsidRPr="0024445F">
        <w:rPr>
          <w:rFonts w:ascii="Traditional Arabic" w:hAnsi="Traditional Arabic" w:cs="Traditional Arabic"/>
          <w:rtl/>
          <w:lang w:bidi="fa-IR"/>
        </w:rPr>
        <w:t>، إيران.</w:t>
      </w:r>
    </w:p>
    <w:p w14:paraId="544A2F92" w14:textId="77777777" w:rsidR="00B17BEC" w:rsidRPr="0024445F" w:rsidRDefault="00B17BEC" w:rsidP="00B17BEC">
      <w:pPr>
        <w:bidi/>
        <w:spacing w:after="0" w:line="240" w:lineRule="auto"/>
        <w:jc w:val="center"/>
        <w:rPr>
          <w:rFonts w:ascii="Traditional Arabic" w:hAnsi="Traditional Arabic" w:cs="Traditional Arabic"/>
          <w:b/>
          <w:bCs/>
          <w:sz w:val="24"/>
          <w:szCs w:val="24"/>
          <w:rtl/>
          <w:lang w:bidi="fa-IR"/>
        </w:rPr>
      </w:pPr>
      <w:r w:rsidRPr="0024445F">
        <w:rPr>
          <w:rFonts w:ascii="Traditional Arabic" w:hAnsi="Traditional Arabic" w:cs="Traditional Arabic"/>
          <w:b/>
          <w:bCs/>
          <w:sz w:val="24"/>
          <w:szCs w:val="24"/>
          <w:rtl/>
          <w:lang w:bidi="fa-IR"/>
        </w:rPr>
        <w:t>يوسف نظري</w:t>
      </w:r>
    </w:p>
    <w:p w14:paraId="3D0FC962" w14:textId="77777777" w:rsidR="00B17BEC" w:rsidRPr="0024445F" w:rsidRDefault="00B17BEC" w:rsidP="00B17BEC">
      <w:pPr>
        <w:bidi/>
        <w:spacing w:after="0" w:line="240" w:lineRule="auto"/>
        <w:jc w:val="center"/>
        <w:rPr>
          <w:rFonts w:ascii="Traditional Arabic" w:hAnsi="Traditional Arabic" w:cs="Traditional Arabic"/>
          <w:rtl/>
          <w:lang w:bidi="fa-IR"/>
        </w:rPr>
      </w:pPr>
      <w:r w:rsidRPr="0024445F">
        <w:rPr>
          <w:rFonts w:ascii="Traditional Arabic" w:hAnsi="Traditional Arabic" w:cs="Traditional Arabic"/>
          <w:rtl/>
          <w:lang w:bidi="fa-IR"/>
        </w:rPr>
        <w:t>أستاذ مشارك في قسم اللغة العربية وآدابها، جامعة شيراز، شيراز، إيران (الكاتب المسؤول)</w:t>
      </w:r>
      <w:r w:rsidRPr="0024445F">
        <w:rPr>
          <w:rFonts w:ascii="Traditional Arabic" w:hAnsi="Traditional Arabic" w:cs="Traditional Arabic"/>
          <w:lang w:bidi="fa-IR"/>
        </w:rPr>
        <w:t>.</w:t>
      </w:r>
    </w:p>
    <w:p w14:paraId="3921732C" w14:textId="77777777" w:rsidR="00135EAA" w:rsidRPr="000520AF" w:rsidRDefault="00135EAA" w:rsidP="006551EF">
      <w:pPr>
        <w:bidi/>
        <w:spacing w:after="0" w:line="240" w:lineRule="auto"/>
        <w:jc w:val="both"/>
        <w:rPr>
          <w:rFonts w:ascii="Traditional Arabic" w:hAnsi="Traditional Arabic" w:cs="Traditional Arabic"/>
          <w:b/>
          <w:bCs/>
          <w:sz w:val="28"/>
          <w:szCs w:val="28"/>
          <w:rtl/>
          <w:lang w:bidi="fa-IR"/>
        </w:rPr>
      </w:pPr>
    </w:p>
    <w:p w14:paraId="46809EF6" w14:textId="47523E00" w:rsidR="00C10B33" w:rsidRPr="000520AF" w:rsidRDefault="00C10B33" w:rsidP="00135EAA">
      <w:pPr>
        <w:bidi/>
        <w:spacing w:after="0" w:line="240" w:lineRule="auto"/>
        <w:jc w:val="both"/>
        <w:rPr>
          <w:rFonts w:ascii="Traditional Arabic" w:hAnsi="Traditional Arabic" w:cs="Traditional Arabic"/>
          <w:b/>
          <w:bCs/>
          <w:sz w:val="28"/>
          <w:szCs w:val="28"/>
          <w:rtl/>
          <w:lang w:bidi="fa-IR"/>
        </w:rPr>
      </w:pPr>
      <w:r w:rsidRPr="000520AF">
        <w:rPr>
          <w:rFonts w:ascii="Traditional Arabic" w:hAnsi="Traditional Arabic" w:cs="Traditional Arabic"/>
          <w:b/>
          <w:bCs/>
          <w:sz w:val="28"/>
          <w:szCs w:val="28"/>
          <w:rtl/>
          <w:lang w:bidi="fa-IR"/>
        </w:rPr>
        <w:t>الملخص</w:t>
      </w:r>
    </w:p>
    <w:p w14:paraId="309F3A5F" w14:textId="5C343519" w:rsidR="00EC11E9" w:rsidRPr="006811E8" w:rsidRDefault="00D66164" w:rsidP="0042224D">
      <w:pPr>
        <w:bidi/>
        <w:spacing w:after="0" w:line="240" w:lineRule="auto"/>
        <w:jc w:val="both"/>
        <w:rPr>
          <w:rFonts w:ascii="Traditional Arabic" w:hAnsi="Traditional Arabic" w:cs="Traditional Arabic"/>
          <w:sz w:val="26"/>
          <w:szCs w:val="26"/>
          <w:highlight w:val="yellow"/>
          <w:rtl/>
          <w:lang w:bidi="fa-IR"/>
        </w:rPr>
      </w:pPr>
      <w:r w:rsidRPr="006811E8">
        <w:rPr>
          <w:rFonts w:ascii="Traditional Arabic" w:hAnsi="Traditional Arabic" w:cs="Traditional Arabic" w:hint="cs"/>
          <w:sz w:val="26"/>
          <w:szCs w:val="26"/>
          <w:rtl/>
          <w:lang w:bidi="fa-IR"/>
        </w:rPr>
        <w:t>تطرّقت</w:t>
      </w:r>
      <w:r w:rsidRPr="006811E8">
        <w:rPr>
          <w:rFonts w:ascii="Traditional Arabic" w:hAnsi="Traditional Arabic" w:cs="Traditional Arabic"/>
          <w:sz w:val="26"/>
          <w:szCs w:val="26"/>
          <w:rtl/>
          <w:lang w:bidi="fa-IR"/>
        </w:rPr>
        <w:t xml:space="preserve"> هذه الدراسة إلى تحليل مسار تش</w:t>
      </w:r>
      <w:r w:rsidR="001F71E5" w:rsidRPr="006811E8">
        <w:rPr>
          <w:rFonts w:ascii="Traditional Arabic" w:hAnsi="Traditional Arabic" w:cs="Traditional Arabic"/>
          <w:sz w:val="26"/>
          <w:szCs w:val="26"/>
          <w:rtl/>
          <w:lang w:bidi="fa-IR"/>
        </w:rPr>
        <w:t>ك</w:t>
      </w:r>
      <w:r w:rsidRPr="006811E8">
        <w:rPr>
          <w:rFonts w:ascii="Traditional Arabic" w:hAnsi="Traditional Arabic" w:cs="Traditional Arabic"/>
          <w:sz w:val="26"/>
          <w:szCs w:val="26"/>
          <w:rtl/>
          <w:lang w:bidi="fa-IR"/>
        </w:rPr>
        <w:t>ل وتطوّر الأدب القصصي العراقي المعاصر، مع التر</w:t>
      </w:r>
      <w:r w:rsidR="001F71E5" w:rsidRPr="006811E8">
        <w:rPr>
          <w:rFonts w:ascii="Traditional Arabic" w:hAnsi="Traditional Arabic" w:cs="Traditional Arabic"/>
          <w:sz w:val="26"/>
          <w:szCs w:val="26"/>
          <w:rtl/>
          <w:lang w:bidi="fa-IR"/>
        </w:rPr>
        <w:t>ك</w:t>
      </w:r>
      <w:r w:rsidRPr="006811E8">
        <w:rPr>
          <w:rFonts w:ascii="Traditional Arabic" w:hAnsi="Traditional Arabic" w:cs="Traditional Arabic"/>
          <w:sz w:val="26"/>
          <w:szCs w:val="26"/>
          <w:rtl/>
          <w:lang w:bidi="fa-IR"/>
        </w:rPr>
        <w:t>يز بش</w:t>
      </w:r>
      <w:r w:rsidR="001F71E5" w:rsidRPr="006811E8">
        <w:rPr>
          <w:rFonts w:ascii="Traditional Arabic" w:hAnsi="Traditional Arabic" w:cs="Traditional Arabic"/>
          <w:sz w:val="26"/>
          <w:szCs w:val="26"/>
          <w:rtl/>
          <w:lang w:bidi="fa-IR"/>
        </w:rPr>
        <w:t>ك</w:t>
      </w:r>
      <w:r w:rsidRPr="006811E8">
        <w:rPr>
          <w:rFonts w:ascii="Traditional Arabic" w:hAnsi="Traditional Arabic" w:cs="Traditional Arabic"/>
          <w:sz w:val="26"/>
          <w:szCs w:val="26"/>
          <w:rtl/>
          <w:lang w:bidi="fa-IR"/>
        </w:rPr>
        <w:t xml:space="preserve">ل خاص على دور محمود أحمد السيد </w:t>
      </w:r>
      <w:r w:rsidR="001F71E5" w:rsidRPr="006811E8">
        <w:rPr>
          <w:rFonts w:ascii="Traditional Arabic" w:hAnsi="Traditional Arabic" w:cs="Traditional Arabic"/>
          <w:sz w:val="26"/>
          <w:szCs w:val="26"/>
          <w:rtl/>
          <w:lang w:bidi="fa-IR"/>
        </w:rPr>
        <w:t>ك</w:t>
      </w:r>
      <w:r w:rsidRPr="006811E8">
        <w:rPr>
          <w:rFonts w:ascii="Traditional Arabic" w:hAnsi="Traditional Arabic" w:cs="Traditional Arabic"/>
          <w:sz w:val="26"/>
          <w:szCs w:val="26"/>
          <w:rtl/>
          <w:lang w:bidi="fa-IR"/>
        </w:rPr>
        <w:t>أحد رواد هذا المجال. وت</w:t>
      </w:r>
      <w:r w:rsidR="001F71E5" w:rsidRPr="006811E8">
        <w:rPr>
          <w:rFonts w:ascii="Traditional Arabic" w:hAnsi="Traditional Arabic" w:cs="Traditional Arabic"/>
          <w:sz w:val="26"/>
          <w:szCs w:val="26"/>
          <w:rtl/>
          <w:lang w:bidi="fa-IR"/>
        </w:rPr>
        <w:t>ك</w:t>
      </w:r>
      <w:r w:rsidRPr="006811E8">
        <w:rPr>
          <w:rFonts w:ascii="Traditional Arabic" w:hAnsi="Traditional Arabic" w:cs="Traditional Arabic"/>
          <w:sz w:val="26"/>
          <w:szCs w:val="26"/>
          <w:rtl/>
          <w:lang w:bidi="fa-IR"/>
        </w:rPr>
        <w:t xml:space="preserve">من أهمية البحث في سد الفجوة المعرفية حول التفاعل المتبادل بين التحولات الاجتماعية والأدب القصصي خلال فترة انتقال العراق من العهد العثماني إلى العصر الحديث. </w:t>
      </w:r>
      <w:r w:rsidR="00EC11E9" w:rsidRPr="006811E8">
        <w:rPr>
          <w:rFonts w:ascii="Traditional Arabic" w:hAnsi="Traditional Arabic" w:cs="Traditional Arabic"/>
          <w:sz w:val="26"/>
          <w:szCs w:val="26"/>
          <w:rtl/>
          <w:lang w:bidi="fa-IR"/>
        </w:rPr>
        <w:t>يعتمد البحث على منهج النقد الاجتماعي لتحليل أعمال السيد الأدبية، مركزاً على القضايا الاجتماعية التي عالجها في كتاباته</w:t>
      </w:r>
      <w:r w:rsidR="00EC11E9" w:rsidRPr="006811E8">
        <w:rPr>
          <w:rFonts w:ascii="Traditional Arabic" w:hAnsi="Traditional Arabic" w:cs="Traditional Arabic" w:hint="cs"/>
          <w:sz w:val="26"/>
          <w:szCs w:val="26"/>
          <w:rtl/>
          <w:lang w:bidi="fa-IR"/>
        </w:rPr>
        <w:t xml:space="preserve"> </w:t>
      </w:r>
      <w:r w:rsidR="00EC11E9" w:rsidRPr="006811E8">
        <w:rPr>
          <w:rFonts w:ascii="Traditional Arabic" w:hAnsi="Traditional Arabic" w:cs="Traditional Arabic" w:hint="cs"/>
          <w:sz w:val="26"/>
          <w:szCs w:val="26"/>
          <w:rtl/>
        </w:rPr>
        <w:t>وهي</w:t>
      </w:r>
      <w:r w:rsidR="00EC11E9" w:rsidRPr="006811E8">
        <w:rPr>
          <w:rFonts w:ascii="Traditional Arabic" w:hAnsi="Traditional Arabic" w:cs="Traditional Arabic"/>
          <w:sz w:val="26"/>
          <w:szCs w:val="26"/>
          <w:rtl/>
        </w:rPr>
        <w:t xml:space="preserve"> تضم </w:t>
      </w:r>
      <w:r w:rsidR="00EC11E9" w:rsidRPr="006811E8">
        <w:rPr>
          <w:rFonts w:ascii="Traditional Arabic" w:hAnsi="Traditional Arabic" w:cs="Traditional Arabic"/>
          <w:sz w:val="26"/>
          <w:szCs w:val="26"/>
          <w:highlight w:val="yellow"/>
          <w:rtl/>
        </w:rPr>
        <w:t>أعمال المرحلة الأولى</w:t>
      </w:r>
      <w:r w:rsidR="004A0955" w:rsidRPr="006811E8">
        <w:rPr>
          <w:rFonts w:ascii="Traditional Arabic" w:hAnsi="Traditional Arabic" w:cs="Traditional Arabic" w:hint="cs"/>
          <w:sz w:val="26"/>
          <w:szCs w:val="26"/>
          <w:highlight w:val="yellow"/>
          <w:rtl/>
        </w:rPr>
        <w:t xml:space="preserve"> </w:t>
      </w:r>
      <w:r w:rsidR="00EC11E9" w:rsidRPr="006811E8">
        <w:rPr>
          <w:rFonts w:ascii="Traditional Arabic" w:hAnsi="Traditional Arabic" w:cs="Traditional Arabic" w:hint="cs"/>
          <w:sz w:val="26"/>
          <w:szCs w:val="26"/>
          <w:highlight w:val="yellow"/>
          <w:rtl/>
        </w:rPr>
        <w:t>و</w:t>
      </w:r>
      <w:r w:rsidR="00EC11E9" w:rsidRPr="006811E8">
        <w:rPr>
          <w:rFonts w:ascii="Traditional Arabic" w:hAnsi="Traditional Arabic" w:cs="Traditional Arabic"/>
          <w:sz w:val="26"/>
          <w:szCs w:val="26"/>
          <w:highlight w:val="yellow"/>
          <w:rtl/>
        </w:rPr>
        <w:t>أعمال المرحلة الثانية.</w:t>
      </w:r>
      <w:r w:rsidR="00EC11E9" w:rsidRPr="006811E8">
        <w:rPr>
          <w:rFonts w:ascii="Traditional Arabic" w:hAnsi="Traditional Arabic" w:cs="Traditional Arabic"/>
          <w:sz w:val="26"/>
          <w:szCs w:val="26"/>
          <w:highlight w:val="yellow"/>
          <w:rtl/>
          <w:lang w:bidi="fa-IR"/>
        </w:rPr>
        <w:t xml:space="preserve"> </w:t>
      </w:r>
      <w:r w:rsidR="00EC11E9" w:rsidRPr="006811E8">
        <w:rPr>
          <w:rFonts w:ascii="Traditional Arabic" w:hAnsi="Traditional Arabic" w:cs="Traditional Arabic" w:hint="cs"/>
          <w:sz w:val="26"/>
          <w:szCs w:val="26"/>
          <w:highlight w:val="yellow"/>
          <w:rtl/>
          <w:lang w:bidi="fa-IR"/>
        </w:rPr>
        <w:t>ویهدف</w:t>
      </w:r>
      <w:r w:rsidR="00EC11E9" w:rsidRPr="006811E8">
        <w:rPr>
          <w:rFonts w:ascii="Traditional Arabic" w:hAnsi="Traditional Arabic" w:cs="Traditional Arabic"/>
          <w:sz w:val="26"/>
          <w:szCs w:val="26"/>
          <w:highlight w:val="yellow"/>
          <w:rtl/>
          <w:lang w:bidi="fa-IR"/>
        </w:rPr>
        <w:t xml:space="preserve"> البحث الكشف عن العلاقة الوثيقة بين هموم السيد الاجتماعية وأسلوبه الواقعي الذي قدّم صورة دقيقة لتناقضات المجتمع العراقي في تلك المرحلة التاريخية</w:t>
      </w:r>
      <w:r w:rsidR="00EC11E9" w:rsidRPr="006811E8">
        <w:rPr>
          <w:rFonts w:ascii="Traditional Arabic" w:hAnsi="Traditional Arabic" w:cs="Traditional Arabic"/>
          <w:sz w:val="26"/>
          <w:szCs w:val="26"/>
          <w:highlight w:val="yellow"/>
          <w:lang w:bidi="fa-IR"/>
        </w:rPr>
        <w:t>.</w:t>
      </w:r>
      <w:r w:rsidR="00EC11E9" w:rsidRPr="006811E8">
        <w:rPr>
          <w:rFonts w:ascii="Traditional Arabic" w:hAnsi="Traditional Arabic" w:cs="Traditional Arabic" w:hint="cs"/>
          <w:sz w:val="26"/>
          <w:szCs w:val="26"/>
          <w:highlight w:val="yellow"/>
          <w:rtl/>
          <w:lang w:bidi="fa-IR"/>
        </w:rPr>
        <w:t xml:space="preserve"> </w:t>
      </w:r>
      <w:r w:rsidR="00EC11E9" w:rsidRPr="006811E8">
        <w:rPr>
          <w:rFonts w:ascii="Traditional Arabic" w:hAnsi="Traditional Arabic" w:cs="Traditional Arabic"/>
          <w:sz w:val="26"/>
          <w:szCs w:val="26"/>
          <w:highlight w:val="yellow"/>
          <w:rtl/>
          <w:lang w:bidi="fa-IR"/>
        </w:rPr>
        <w:t>تبرز في أعماله قضايا رئيسة</w:t>
      </w:r>
      <w:r w:rsidR="00AB686E" w:rsidRPr="006811E8">
        <w:rPr>
          <w:rFonts w:ascii="Traditional Arabic" w:hAnsi="Traditional Arabic" w:cs="Traditional Arabic" w:hint="cs"/>
          <w:sz w:val="26"/>
          <w:szCs w:val="26"/>
          <w:highlight w:val="yellow"/>
          <w:rtl/>
          <w:lang w:bidi="fa-IR"/>
        </w:rPr>
        <w:t xml:space="preserve"> منها</w:t>
      </w:r>
      <w:r w:rsidR="00EC11E9" w:rsidRPr="006811E8">
        <w:rPr>
          <w:rFonts w:ascii="Traditional Arabic" w:hAnsi="Traditional Arabic" w:cs="Traditional Arabic"/>
          <w:sz w:val="26"/>
          <w:szCs w:val="26"/>
          <w:highlight w:val="yellow"/>
          <w:rtl/>
          <w:lang w:bidi="fa-IR"/>
        </w:rPr>
        <w:t>: نقد الفكر العربي وتعامله مع قضايا الحداثة والتقليد، حيث يكشف السيد عن تناقضات الفكر الشرقي واستغلال النصوص الدينية والأمثال</w:t>
      </w:r>
      <w:r w:rsidR="00EC11E9" w:rsidRPr="006811E8">
        <w:rPr>
          <w:rFonts w:ascii="Traditional Arabic" w:hAnsi="Traditional Arabic" w:cs="Traditional Arabic"/>
          <w:sz w:val="26"/>
          <w:szCs w:val="26"/>
          <w:rtl/>
          <w:lang w:bidi="fa-IR"/>
        </w:rPr>
        <w:t xml:space="preserve"> الشعبية لقمع الحريات</w:t>
      </w:r>
      <w:r w:rsidR="00EC11E9" w:rsidRPr="006811E8">
        <w:rPr>
          <w:rFonts w:ascii="Traditional Arabic" w:hAnsi="Traditional Arabic" w:cs="Traditional Arabic" w:hint="cs"/>
          <w:sz w:val="26"/>
          <w:szCs w:val="26"/>
          <w:rtl/>
          <w:lang w:bidi="fa-IR"/>
        </w:rPr>
        <w:t xml:space="preserve">. </w:t>
      </w:r>
      <w:r w:rsidR="00EC11E9" w:rsidRPr="006811E8">
        <w:rPr>
          <w:rFonts w:ascii="Traditional Arabic" w:hAnsi="Traditional Arabic" w:cs="Traditional Arabic"/>
          <w:sz w:val="26"/>
          <w:szCs w:val="26"/>
          <w:rtl/>
          <w:lang w:bidi="fa-IR"/>
        </w:rPr>
        <w:t xml:space="preserve">وثانيها قضية المرأة التي شغلت حيزاً كبيراً في كتاباته، حيث صور معاناة المرأة العراقية تحت وطأة التقاليد والقوانين الجائرة، ودعا إلى تحريرها وتمكينها. </w:t>
      </w:r>
      <w:r w:rsidR="00AB686E" w:rsidRPr="006811E8">
        <w:rPr>
          <w:rFonts w:ascii="Traditional Arabic" w:hAnsi="Traditional Arabic" w:cs="Traditional Arabic" w:hint="cs"/>
          <w:sz w:val="26"/>
          <w:szCs w:val="26"/>
          <w:rtl/>
          <w:lang w:bidi="fa-IR"/>
        </w:rPr>
        <w:t>الثالثة تتجلی في</w:t>
      </w:r>
      <w:r w:rsidR="00EC11E9" w:rsidRPr="006811E8">
        <w:rPr>
          <w:rFonts w:ascii="Traditional Arabic" w:hAnsi="Traditional Arabic" w:cs="Traditional Arabic"/>
          <w:sz w:val="26"/>
          <w:szCs w:val="26"/>
          <w:rtl/>
          <w:lang w:bidi="fa-IR"/>
        </w:rPr>
        <w:t xml:space="preserve"> تناول الصراع الطبقي بجرأة، منتقداً استغلال الأغنياء للفقراء والفساد المنتشر في النظام الاجتماعي</w:t>
      </w:r>
      <w:r w:rsidR="00EC11E9" w:rsidRPr="006811E8">
        <w:rPr>
          <w:rFonts w:ascii="Traditional Arabic" w:hAnsi="Traditional Arabic" w:cs="Traditional Arabic" w:hint="cs"/>
          <w:sz w:val="26"/>
          <w:szCs w:val="26"/>
          <w:rtl/>
          <w:lang w:bidi="fa-IR"/>
        </w:rPr>
        <w:t xml:space="preserve">. </w:t>
      </w:r>
      <w:r w:rsidR="00EC11E9" w:rsidRPr="006811E8">
        <w:rPr>
          <w:rFonts w:ascii="Traditional Arabic" w:hAnsi="Traditional Arabic" w:cs="Traditional Arabic"/>
          <w:sz w:val="26"/>
          <w:szCs w:val="26"/>
          <w:rtl/>
          <w:lang w:bidi="fa-IR"/>
        </w:rPr>
        <w:t xml:space="preserve">أما القضية الرابعة فهي الحرية بمختلف أشكالها، حيث عالج السيد قمع الحريات الفردية والسياسية، ووصف المجتمع كسجن كبير يقيد طموحات الأفراد. </w:t>
      </w:r>
      <w:r w:rsidR="00AB686E" w:rsidRPr="006811E8">
        <w:rPr>
          <w:rFonts w:ascii="Traditional Arabic" w:hAnsi="Traditional Arabic" w:cs="Traditional Arabic" w:hint="cs"/>
          <w:sz w:val="26"/>
          <w:szCs w:val="26"/>
          <w:rtl/>
          <w:lang w:bidi="fa-IR"/>
        </w:rPr>
        <w:t xml:space="preserve">وفي المحور الرابع </w:t>
      </w:r>
      <w:r w:rsidR="00AB686E" w:rsidRPr="006811E8">
        <w:rPr>
          <w:rFonts w:ascii="Traditional Arabic" w:hAnsi="Traditional Arabic" w:cs="Traditional Arabic"/>
          <w:sz w:val="26"/>
          <w:szCs w:val="26"/>
          <w:rtl/>
        </w:rPr>
        <w:t>يرصد العادات اليومية والتفاعل الثقافي</w:t>
      </w:r>
      <w:r w:rsidR="00AB686E" w:rsidRPr="006811E8">
        <w:rPr>
          <w:rFonts w:ascii="Traditional Arabic" w:hAnsi="Traditional Arabic" w:cs="Traditional Arabic" w:hint="cs"/>
          <w:sz w:val="26"/>
          <w:szCs w:val="26"/>
          <w:rtl/>
        </w:rPr>
        <w:t xml:space="preserve">. </w:t>
      </w:r>
      <w:r w:rsidR="00EC11E9" w:rsidRPr="006811E8">
        <w:rPr>
          <w:rFonts w:ascii="Traditional Arabic" w:hAnsi="Traditional Arabic" w:cs="Traditional Arabic"/>
          <w:sz w:val="26"/>
          <w:szCs w:val="26"/>
          <w:rtl/>
          <w:lang w:bidi="fa-IR"/>
        </w:rPr>
        <w:t>وأخيراً، تطرق إلى أزمة التعليم والجهل الذي رأى فيه السبب الرئيس لتخلف المجتمع</w:t>
      </w:r>
      <w:r w:rsidR="00EC11E9" w:rsidRPr="006811E8">
        <w:rPr>
          <w:rFonts w:ascii="Traditional Arabic" w:hAnsi="Traditional Arabic" w:cs="Traditional Arabic"/>
          <w:sz w:val="26"/>
          <w:szCs w:val="26"/>
          <w:lang w:bidi="fa-IR"/>
        </w:rPr>
        <w:t xml:space="preserve">. </w:t>
      </w:r>
      <w:r w:rsidR="00EC11E9" w:rsidRPr="006811E8">
        <w:rPr>
          <w:rFonts w:ascii="Traditional Arabic" w:hAnsi="Traditional Arabic" w:cs="Traditional Arabic"/>
          <w:sz w:val="26"/>
          <w:szCs w:val="26"/>
          <w:rtl/>
          <w:lang w:bidi="fa-IR"/>
        </w:rPr>
        <w:t xml:space="preserve">تؤكد النتائج أن السيد لم </w:t>
      </w:r>
      <w:r w:rsidR="00EC11E9" w:rsidRPr="006811E8">
        <w:rPr>
          <w:rFonts w:ascii="Traditional Arabic" w:hAnsi="Traditional Arabic" w:cs="Traditional Arabic"/>
          <w:sz w:val="26"/>
          <w:szCs w:val="26"/>
          <w:highlight w:val="yellow"/>
          <w:rtl/>
          <w:lang w:bidi="fa-IR"/>
        </w:rPr>
        <w:t xml:space="preserve">يلعب فقط دوراً محورياً في تشكيل الأدب القصصي الحديث في العراق، بل كان أيضاً رائداً للتيار التنويري من خلال نقده للهياكل الاجتماعية الظالمة. </w:t>
      </w:r>
    </w:p>
    <w:p w14:paraId="5C4437EA" w14:textId="77777777" w:rsidR="0042224D" w:rsidRPr="00590CED" w:rsidRDefault="0042224D" w:rsidP="0042224D">
      <w:pPr>
        <w:bidi/>
        <w:spacing w:after="0" w:line="240" w:lineRule="auto"/>
        <w:jc w:val="both"/>
        <w:rPr>
          <w:rFonts w:ascii="Traditional Arabic" w:hAnsi="Traditional Arabic" w:cs="Traditional Arabic"/>
          <w:sz w:val="28"/>
          <w:szCs w:val="28"/>
          <w:highlight w:val="yellow"/>
          <w:rtl/>
          <w:lang w:bidi="fa-IR"/>
        </w:rPr>
      </w:pPr>
    </w:p>
    <w:p w14:paraId="64FCAB0A" w14:textId="4CE8B030" w:rsidR="00C10B33" w:rsidRPr="000520AF" w:rsidRDefault="00C10B33" w:rsidP="00EC11E9">
      <w:pPr>
        <w:bidi/>
        <w:spacing w:after="0" w:line="240" w:lineRule="auto"/>
        <w:jc w:val="both"/>
        <w:rPr>
          <w:rFonts w:ascii="Traditional Arabic" w:hAnsi="Traditional Arabic" w:cs="Traditional Arabic"/>
          <w:sz w:val="28"/>
          <w:szCs w:val="28"/>
          <w:rtl/>
          <w:lang w:bidi="fa-IR"/>
        </w:rPr>
      </w:pPr>
      <w:r w:rsidRPr="00590CED">
        <w:rPr>
          <w:rFonts w:ascii="Traditional Arabic" w:hAnsi="Traditional Arabic" w:cs="Traditional Arabic"/>
          <w:b/>
          <w:bCs/>
          <w:sz w:val="28"/>
          <w:szCs w:val="28"/>
          <w:highlight w:val="yellow"/>
          <w:rtl/>
          <w:lang w:bidi="fa-IR"/>
        </w:rPr>
        <w:t>ال</w:t>
      </w:r>
      <w:r w:rsidR="001F71E5" w:rsidRPr="00590CED">
        <w:rPr>
          <w:rFonts w:ascii="Traditional Arabic" w:hAnsi="Traditional Arabic" w:cs="Traditional Arabic"/>
          <w:b/>
          <w:bCs/>
          <w:sz w:val="28"/>
          <w:szCs w:val="28"/>
          <w:highlight w:val="yellow"/>
          <w:rtl/>
          <w:lang w:bidi="fa-IR"/>
        </w:rPr>
        <w:t>ك</w:t>
      </w:r>
      <w:r w:rsidRPr="00590CED">
        <w:rPr>
          <w:rFonts w:ascii="Traditional Arabic" w:hAnsi="Traditional Arabic" w:cs="Traditional Arabic"/>
          <w:b/>
          <w:bCs/>
          <w:sz w:val="28"/>
          <w:szCs w:val="28"/>
          <w:highlight w:val="yellow"/>
          <w:rtl/>
          <w:lang w:bidi="fa-IR"/>
        </w:rPr>
        <w:t xml:space="preserve">لمات الأصلیة: </w:t>
      </w:r>
      <w:r w:rsidR="001D4F6E" w:rsidRPr="006811E8">
        <w:rPr>
          <w:rFonts w:ascii="Traditional Arabic" w:hAnsi="Traditional Arabic" w:cs="Traditional Arabic" w:hint="cs"/>
          <w:sz w:val="26"/>
          <w:szCs w:val="26"/>
          <w:highlight w:val="yellow"/>
          <w:rtl/>
          <w:lang w:bidi="fa-IR"/>
        </w:rPr>
        <w:t>السردانية</w:t>
      </w:r>
      <w:r w:rsidR="003555C7" w:rsidRPr="006811E8">
        <w:rPr>
          <w:rFonts w:ascii="Traditional Arabic" w:hAnsi="Traditional Arabic" w:cs="Traditional Arabic" w:hint="cs"/>
          <w:sz w:val="26"/>
          <w:szCs w:val="26"/>
          <w:highlight w:val="yellow"/>
          <w:rtl/>
          <w:lang w:bidi="fa-IR"/>
        </w:rPr>
        <w:t xml:space="preserve"> العربية</w:t>
      </w:r>
      <w:r w:rsidR="001D4F6E" w:rsidRPr="006811E8">
        <w:rPr>
          <w:rFonts w:ascii="Traditional Arabic" w:hAnsi="Traditional Arabic" w:cs="Traditional Arabic" w:hint="cs"/>
          <w:b/>
          <w:bCs/>
          <w:sz w:val="26"/>
          <w:szCs w:val="26"/>
          <w:highlight w:val="yellow"/>
          <w:rtl/>
          <w:lang w:bidi="fa-IR"/>
        </w:rPr>
        <w:t xml:space="preserve">، </w:t>
      </w:r>
      <w:r w:rsidR="00D66164" w:rsidRPr="006811E8">
        <w:rPr>
          <w:rFonts w:ascii="Traditional Arabic" w:hAnsi="Traditional Arabic" w:cs="Traditional Arabic" w:hint="cs"/>
          <w:sz w:val="26"/>
          <w:szCs w:val="26"/>
          <w:highlight w:val="yellow"/>
          <w:rtl/>
          <w:lang w:bidi="fa-IR"/>
        </w:rPr>
        <w:t>محمود</w:t>
      </w:r>
      <w:r w:rsidR="00D66164" w:rsidRPr="006811E8">
        <w:rPr>
          <w:rFonts w:ascii="Traditional Arabic" w:hAnsi="Traditional Arabic" w:cs="Traditional Arabic" w:hint="cs"/>
          <w:sz w:val="26"/>
          <w:szCs w:val="26"/>
          <w:rtl/>
          <w:lang w:bidi="fa-IR"/>
        </w:rPr>
        <w:t xml:space="preserve"> أحمد السید</w:t>
      </w:r>
      <w:r w:rsidR="002A082D" w:rsidRPr="006811E8">
        <w:rPr>
          <w:rFonts w:ascii="Traditional Arabic" w:hAnsi="Traditional Arabic" w:cs="Traditional Arabic" w:hint="cs"/>
          <w:sz w:val="26"/>
          <w:szCs w:val="26"/>
          <w:rtl/>
          <w:lang w:bidi="fa-IR"/>
        </w:rPr>
        <w:t xml:space="preserve">، </w:t>
      </w:r>
      <w:r w:rsidR="00D66164" w:rsidRPr="006811E8">
        <w:rPr>
          <w:rFonts w:ascii="Traditional Arabic" w:hAnsi="Traditional Arabic" w:cs="Traditional Arabic" w:hint="cs"/>
          <w:sz w:val="26"/>
          <w:szCs w:val="26"/>
          <w:rtl/>
          <w:lang w:bidi="fa-IR"/>
        </w:rPr>
        <w:t>النقد الاجتماعي</w:t>
      </w:r>
      <w:r w:rsidR="000931E3" w:rsidRPr="006811E8">
        <w:rPr>
          <w:rFonts w:ascii="Traditional Arabic" w:hAnsi="Traditional Arabic" w:cs="Traditional Arabic" w:hint="cs"/>
          <w:sz w:val="26"/>
          <w:szCs w:val="26"/>
          <w:rtl/>
          <w:lang w:bidi="fa-IR"/>
        </w:rPr>
        <w:t>،</w:t>
      </w:r>
      <w:r w:rsidR="00180516" w:rsidRPr="006811E8">
        <w:rPr>
          <w:rFonts w:ascii="Traditional Arabic" w:hAnsi="Traditional Arabic" w:cs="Traditional Arabic" w:hint="cs"/>
          <w:sz w:val="26"/>
          <w:szCs w:val="26"/>
          <w:rtl/>
          <w:lang w:bidi="fa-IR"/>
        </w:rPr>
        <w:t xml:space="preserve"> الأدب المعاصر،</w:t>
      </w:r>
      <w:r w:rsidR="000931E3" w:rsidRPr="006811E8">
        <w:rPr>
          <w:rFonts w:ascii="Traditional Arabic" w:hAnsi="Traditional Arabic" w:cs="Traditional Arabic" w:hint="cs"/>
          <w:sz w:val="26"/>
          <w:szCs w:val="26"/>
          <w:rtl/>
          <w:lang w:bidi="fa-IR"/>
        </w:rPr>
        <w:t xml:space="preserve"> </w:t>
      </w:r>
      <w:r w:rsidR="00D66164" w:rsidRPr="006811E8">
        <w:rPr>
          <w:rFonts w:ascii="Traditional Arabic" w:hAnsi="Traditional Arabic" w:cs="Traditional Arabic" w:hint="cs"/>
          <w:sz w:val="26"/>
          <w:szCs w:val="26"/>
          <w:rtl/>
          <w:lang w:bidi="fa-IR"/>
        </w:rPr>
        <w:t>القصة العراقية</w:t>
      </w:r>
    </w:p>
    <w:p w14:paraId="0F39D6A7" w14:textId="77777777" w:rsidR="001A0C43" w:rsidRPr="000520AF" w:rsidRDefault="001A0C43" w:rsidP="001A0C43">
      <w:pPr>
        <w:bidi/>
        <w:spacing w:after="0" w:line="240" w:lineRule="auto"/>
        <w:jc w:val="both"/>
        <w:rPr>
          <w:rFonts w:ascii="Traditional Arabic" w:hAnsi="Traditional Arabic" w:cs="Traditional Arabic"/>
          <w:sz w:val="28"/>
          <w:szCs w:val="28"/>
          <w:rtl/>
          <w:lang w:bidi="fa-IR"/>
        </w:rPr>
      </w:pPr>
    </w:p>
    <w:p w14:paraId="2376A393" w14:textId="77777777" w:rsidR="00C10B33" w:rsidRPr="000520AF" w:rsidRDefault="00C10B33" w:rsidP="0004688C">
      <w:pPr>
        <w:bidi/>
        <w:spacing w:after="0" w:line="240" w:lineRule="auto"/>
        <w:jc w:val="left"/>
        <w:rPr>
          <w:rFonts w:ascii="Traditional Arabic" w:hAnsi="Traditional Arabic" w:cs="Traditional Arabic"/>
          <w:b/>
          <w:bCs/>
          <w:sz w:val="28"/>
          <w:szCs w:val="28"/>
          <w:rtl/>
          <w:lang w:bidi="fa-IR"/>
        </w:rPr>
      </w:pPr>
      <w:r w:rsidRPr="000520AF">
        <w:rPr>
          <w:rFonts w:ascii="Traditional Arabic" w:hAnsi="Traditional Arabic" w:cs="Traditional Arabic" w:hint="cs"/>
          <w:b/>
          <w:bCs/>
          <w:sz w:val="28"/>
          <w:szCs w:val="28"/>
          <w:rtl/>
          <w:lang w:bidi="fa-IR"/>
        </w:rPr>
        <w:t>1 ـ المقدمة</w:t>
      </w:r>
    </w:p>
    <w:p w14:paraId="1609D1BE" w14:textId="2774226A" w:rsidR="00C10B33" w:rsidRPr="000520AF" w:rsidRDefault="001544EF" w:rsidP="001544EF">
      <w:pPr>
        <w:bidi/>
        <w:spacing w:after="0" w:line="240" w:lineRule="auto"/>
        <w:jc w:val="both"/>
        <w:rPr>
          <w:rFonts w:ascii="Traditional Arabic" w:hAnsi="Traditional Arabic" w:cs="Traditional Arabic"/>
          <w:sz w:val="28"/>
          <w:szCs w:val="28"/>
          <w:rtl/>
          <w:lang w:bidi="fa-IR"/>
        </w:rPr>
      </w:pPr>
      <w:r w:rsidRPr="000520AF">
        <w:rPr>
          <w:rFonts w:ascii="Traditional Arabic" w:hAnsi="Traditional Arabic" w:cs="Traditional Arabic"/>
          <w:sz w:val="28"/>
          <w:szCs w:val="28"/>
          <w:rtl/>
          <w:lang w:bidi="fa-IR"/>
        </w:rPr>
        <w:t>الأدب هو نتاج بيئته، لذا يُعبّر عن قيمها وعاداتها وتقاليدها، ويع</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س احتياجاتها وهمومها. إذا أراد شخص ما فهم حضارة معينة، فإن الخطوة الأولى ت</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ون من خلال التعرف على فنونها وأدبها، إذ يمثلان تجسيدًا لرقيها وأف</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ارها وإبداعاتها. لقد </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ان الأدب العربي دائمًا صوت الأمة، يع</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س إنجازاتها ويعبر عن واقعها. (المعدراني، </w:t>
      </w:r>
      <w:r w:rsidRPr="000520AF">
        <w:rPr>
          <w:rFonts w:ascii="Traditional Arabic" w:hAnsi="Traditional Arabic" w:cs="Traditional Arabic"/>
          <w:sz w:val="28"/>
          <w:szCs w:val="28"/>
          <w:rtl/>
        </w:rPr>
        <w:t>2019</w:t>
      </w:r>
      <w:r w:rsidRPr="000520AF">
        <w:rPr>
          <w:rFonts w:ascii="Traditional Arabic" w:hAnsi="Traditional Arabic" w:cs="Traditional Arabic"/>
          <w:sz w:val="28"/>
          <w:szCs w:val="28"/>
          <w:rtl/>
          <w:lang w:bidi="fa-IR"/>
        </w:rPr>
        <w:t xml:space="preserve">: </w:t>
      </w:r>
      <w:r w:rsidRPr="00590CED">
        <w:rPr>
          <w:rFonts w:ascii="Traditional Arabic" w:hAnsi="Traditional Arabic" w:cs="Traditional Arabic"/>
          <w:sz w:val="28"/>
          <w:szCs w:val="28"/>
          <w:highlight w:val="yellow"/>
          <w:rtl/>
        </w:rPr>
        <w:t>583</w:t>
      </w:r>
      <w:r w:rsidRPr="00590CED">
        <w:rPr>
          <w:rFonts w:ascii="Traditional Arabic" w:hAnsi="Traditional Arabic" w:cs="Traditional Arabic"/>
          <w:sz w:val="28"/>
          <w:szCs w:val="28"/>
          <w:highlight w:val="yellow"/>
          <w:rtl/>
          <w:lang w:bidi="fa-IR"/>
        </w:rPr>
        <w:t xml:space="preserve">) يُعتبر الغزو الفرنسي لمصر بقيادة نابليون عام </w:t>
      </w:r>
      <w:r w:rsidRPr="00590CED">
        <w:rPr>
          <w:rFonts w:ascii="Traditional Arabic" w:hAnsi="Traditional Arabic" w:cs="Traditional Arabic"/>
          <w:sz w:val="28"/>
          <w:szCs w:val="28"/>
          <w:highlight w:val="yellow"/>
          <w:rtl/>
        </w:rPr>
        <w:t>1798</w:t>
      </w:r>
      <w:r w:rsidRPr="00590CED">
        <w:rPr>
          <w:rFonts w:ascii="Traditional Arabic" w:hAnsi="Traditional Arabic" w:cs="Traditional Arabic"/>
          <w:sz w:val="28"/>
          <w:szCs w:val="28"/>
          <w:highlight w:val="yellow"/>
          <w:rtl/>
          <w:lang w:bidi="fa-IR"/>
        </w:rPr>
        <w:t>م من أبرز الأحداث التي تر</w:t>
      </w:r>
      <w:r w:rsidR="001F71E5" w:rsidRPr="00590CED">
        <w:rPr>
          <w:rFonts w:ascii="Traditional Arabic" w:hAnsi="Traditional Arabic" w:cs="Traditional Arabic"/>
          <w:sz w:val="28"/>
          <w:szCs w:val="28"/>
          <w:highlight w:val="yellow"/>
          <w:rtl/>
          <w:lang w:bidi="fa-IR"/>
        </w:rPr>
        <w:t>ك</w:t>
      </w:r>
      <w:r w:rsidR="001A0C43" w:rsidRPr="00590CED">
        <w:rPr>
          <w:rFonts w:ascii="Traditional Arabic" w:hAnsi="Traditional Arabic" w:cs="Traditional Arabic"/>
          <w:sz w:val="28"/>
          <w:szCs w:val="28"/>
          <w:highlight w:val="yellow"/>
          <w:rtl/>
          <w:lang w:bidi="fa-IR"/>
        </w:rPr>
        <w:t>ت</w:t>
      </w:r>
      <w:r w:rsidRPr="00590CED">
        <w:rPr>
          <w:rFonts w:ascii="Traditional Arabic" w:hAnsi="Traditional Arabic" w:cs="Traditional Arabic"/>
          <w:sz w:val="28"/>
          <w:szCs w:val="28"/>
          <w:highlight w:val="yellow"/>
          <w:rtl/>
          <w:lang w:bidi="fa-IR"/>
        </w:rPr>
        <w:t xml:space="preserve"> آثارًا مادية ومعنوية عميقة في المجتمع المصري والعربي بش</w:t>
      </w:r>
      <w:r w:rsidR="001F71E5" w:rsidRPr="00590CED">
        <w:rPr>
          <w:rFonts w:ascii="Traditional Arabic" w:hAnsi="Traditional Arabic" w:cs="Traditional Arabic"/>
          <w:sz w:val="28"/>
          <w:szCs w:val="28"/>
          <w:highlight w:val="yellow"/>
          <w:rtl/>
          <w:lang w:bidi="fa-IR"/>
        </w:rPr>
        <w:t>ك</w:t>
      </w:r>
      <w:r w:rsidRPr="00590CED">
        <w:rPr>
          <w:rFonts w:ascii="Traditional Arabic" w:hAnsi="Traditional Arabic" w:cs="Traditional Arabic"/>
          <w:sz w:val="28"/>
          <w:szCs w:val="28"/>
          <w:highlight w:val="yellow"/>
          <w:rtl/>
          <w:lang w:bidi="fa-IR"/>
        </w:rPr>
        <w:t>ل عام</w:t>
      </w:r>
      <w:r w:rsidR="001A0C43" w:rsidRPr="00590CED">
        <w:rPr>
          <w:rFonts w:ascii="Traditional Arabic" w:hAnsi="Traditional Arabic" w:cs="Traditional Arabic"/>
          <w:sz w:val="28"/>
          <w:szCs w:val="28"/>
          <w:highlight w:val="yellow"/>
          <w:rtl/>
          <w:lang w:bidi="fa-IR"/>
        </w:rPr>
        <w:t xml:space="preserve"> </w:t>
      </w:r>
      <w:r w:rsidRPr="00590CED">
        <w:rPr>
          <w:rFonts w:ascii="Traditional Arabic" w:hAnsi="Traditional Arabic" w:cs="Traditional Arabic"/>
          <w:sz w:val="28"/>
          <w:szCs w:val="28"/>
          <w:highlight w:val="yellow"/>
          <w:rtl/>
          <w:lang w:bidi="fa-IR"/>
        </w:rPr>
        <w:t>مما ساهم في تعزيز التواصل بين المشرق العربي والغرب في المجالات الف</w:t>
      </w:r>
      <w:r w:rsidR="001F71E5" w:rsidRPr="00590CED">
        <w:rPr>
          <w:rFonts w:ascii="Traditional Arabic" w:hAnsi="Traditional Arabic" w:cs="Traditional Arabic"/>
          <w:sz w:val="28"/>
          <w:szCs w:val="28"/>
          <w:highlight w:val="yellow"/>
          <w:rtl/>
          <w:lang w:bidi="fa-IR"/>
        </w:rPr>
        <w:t>ك</w:t>
      </w:r>
      <w:r w:rsidRPr="00590CED">
        <w:rPr>
          <w:rFonts w:ascii="Traditional Arabic" w:hAnsi="Traditional Arabic" w:cs="Traditional Arabic"/>
          <w:sz w:val="28"/>
          <w:szCs w:val="28"/>
          <w:highlight w:val="yellow"/>
          <w:rtl/>
          <w:lang w:bidi="fa-IR"/>
        </w:rPr>
        <w:t>رية والثقافية. وتعرف العرب على الاتجاهات والنظريات الف</w:t>
      </w:r>
      <w:r w:rsidR="001F71E5" w:rsidRPr="00590CED">
        <w:rPr>
          <w:rFonts w:ascii="Traditional Arabic" w:hAnsi="Traditional Arabic" w:cs="Traditional Arabic"/>
          <w:sz w:val="28"/>
          <w:szCs w:val="28"/>
          <w:highlight w:val="yellow"/>
          <w:rtl/>
          <w:lang w:bidi="fa-IR"/>
        </w:rPr>
        <w:t>ك</w:t>
      </w:r>
      <w:r w:rsidRPr="00590CED">
        <w:rPr>
          <w:rFonts w:ascii="Traditional Arabic" w:hAnsi="Traditional Arabic" w:cs="Traditional Arabic"/>
          <w:sz w:val="28"/>
          <w:szCs w:val="28"/>
          <w:highlight w:val="yellow"/>
          <w:rtl/>
          <w:lang w:bidi="fa-IR"/>
        </w:rPr>
        <w:t>رية الجديدة التي انتشرت عبر التجار والجاليات الأوروبية، مما أدى إلى ظهور أف</w:t>
      </w:r>
      <w:r w:rsidR="001F71E5" w:rsidRPr="00590CED">
        <w:rPr>
          <w:rFonts w:ascii="Traditional Arabic" w:hAnsi="Traditional Arabic" w:cs="Traditional Arabic"/>
          <w:sz w:val="28"/>
          <w:szCs w:val="28"/>
          <w:highlight w:val="yellow"/>
          <w:rtl/>
          <w:lang w:bidi="fa-IR"/>
        </w:rPr>
        <w:t>ك</w:t>
      </w:r>
      <w:r w:rsidRPr="00590CED">
        <w:rPr>
          <w:rFonts w:ascii="Traditional Arabic" w:hAnsi="Traditional Arabic" w:cs="Traditional Arabic"/>
          <w:sz w:val="28"/>
          <w:szCs w:val="28"/>
          <w:highlight w:val="yellow"/>
          <w:rtl/>
          <w:lang w:bidi="fa-IR"/>
        </w:rPr>
        <w:t xml:space="preserve">ار جديدة وتطورها في البلدان العربية. (يونس الطائي، </w:t>
      </w:r>
      <w:r w:rsidRPr="00590CED">
        <w:rPr>
          <w:rFonts w:ascii="Traditional Arabic" w:hAnsi="Traditional Arabic" w:cs="Traditional Arabic"/>
          <w:sz w:val="28"/>
          <w:szCs w:val="28"/>
          <w:highlight w:val="yellow"/>
          <w:rtl/>
        </w:rPr>
        <w:t>1423</w:t>
      </w:r>
      <w:r w:rsidRPr="00590CED">
        <w:rPr>
          <w:rFonts w:ascii="Traditional Arabic" w:hAnsi="Traditional Arabic" w:cs="Traditional Arabic"/>
          <w:sz w:val="28"/>
          <w:szCs w:val="28"/>
          <w:highlight w:val="yellow"/>
          <w:rtl/>
          <w:lang w:bidi="fa-IR"/>
        </w:rPr>
        <w:t xml:space="preserve">: </w:t>
      </w:r>
      <w:r w:rsidRPr="00590CED">
        <w:rPr>
          <w:rFonts w:ascii="Traditional Arabic" w:hAnsi="Traditional Arabic" w:cs="Traditional Arabic"/>
          <w:sz w:val="28"/>
          <w:szCs w:val="28"/>
          <w:highlight w:val="yellow"/>
          <w:rtl/>
        </w:rPr>
        <w:t>31</w:t>
      </w:r>
      <w:r w:rsidRPr="00590CED">
        <w:rPr>
          <w:rFonts w:ascii="Traditional Arabic" w:hAnsi="Traditional Arabic" w:cs="Traditional Arabic"/>
          <w:sz w:val="28"/>
          <w:szCs w:val="28"/>
          <w:highlight w:val="yellow"/>
          <w:rtl/>
          <w:lang w:bidi="fa-IR"/>
        </w:rPr>
        <w:t xml:space="preserve">). وعلی إثر </w:t>
      </w:r>
      <w:r w:rsidRPr="00590CED">
        <w:rPr>
          <w:rFonts w:ascii="Traditional Arabic" w:hAnsi="Traditional Arabic" w:cs="Traditional Arabic"/>
          <w:sz w:val="28"/>
          <w:szCs w:val="28"/>
          <w:highlight w:val="yellow"/>
          <w:rtl/>
          <w:lang w:bidi="fa-IR"/>
        </w:rPr>
        <w:lastRenderedPageBreak/>
        <w:t>هذه التطورات الجدیدة تجلت مفاهيم جديدة على الألسن مثل الدستور والأمة والقومية والديمقراطية</w:t>
      </w:r>
      <w:r w:rsidRPr="000520AF">
        <w:rPr>
          <w:rFonts w:ascii="Traditional Arabic" w:hAnsi="Traditional Arabic" w:cs="Traditional Arabic"/>
          <w:sz w:val="28"/>
          <w:szCs w:val="28"/>
          <w:rtl/>
          <w:lang w:bidi="fa-IR"/>
        </w:rPr>
        <w:t xml:space="preserve"> والحرية والوطنية والجمهورية والبرلمان، مع بروز عدد من الرواد الأوائل وقد تمثل هؤلاء بأف</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ارهم و</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تاباتهم دعوات إصلاحية متعددة تدعو إلى نهوض الأمة العربية وموا</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بة التطورات الحضارية والعلمية (</w:t>
      </w:r>
      <w:r w:rsidR="004F69F9" w:rsidRPr="000520AF">
        <w:rPr>
          <w:rFonts w:ascii="Traditional Arabic" w:hAnsi="Traditional Arabic" w:cs="Traditional Arabic"/>
          <w:sz w:val="28"/>
          <w:szCs w:val="28"/>
          <w:rtl/>
          <w:lang w:bidi="fa-IR"/>
        </w:rPr>
        <w:t>المصدر نفسه</w:t>
      </w:r>
      <w:r w:rsidRPr="00590CED">
        <w:rPr>
          <w:rFonts w:ascii="Traditional Arabic" w:hAnsi="Traditional Arabic" w:cs="Traditional Arabic"/>
          <w:sz w:val="28"/>
          <w:szCs w:val="28"/>
          <w:highlight w:val="yellow"/>
          <w:rtl/>
          <w:lang w:bidi="fa-IR"/>
        </w:rPr>
        <w:t xml:space="preserve">: </w:t>
      </w:r>
      <w:r w:rsidRPr="00590CED">
        <w:rPr>
          <w:rFonts w:ascii="Traditional Arabic" w:hAnsi="Traditional Arabic" w:cs="Traditional Arabic"/>
          <w:sz w:val="28"/>
          <w:szCs w:val="28"/>
          <w:highlight w:val="yellow"/>
          <w:rtl/>
        </w:rPr>
        <w:t>32</w:t>
      </w:r>
      <w:r w:rsidRPr="00590CED">
        <w:rPr>
          <w:rFonts w:ascii="Traditional Arabic" w:hAnsi="Traditional Arabic" w:cs="Traditional Arabic"/>
          <w:sz w:val="28"/>
          <w:szCs w:val="28"/>
          <w:highlight w:val="yellow"/>
          <w:rtl/>
          <w:lang w:bidi="fa-IR"/>
        </w:rPr>
        <w:t xml:space="preserve">). </w:t>
      </w:r>
      <w:r w:rsidR="00621B68" w:rsidRPr="00590CED">
        <w:rPr>
          <w:rFonts w:ascii="Traditional Arabic" w:hAnsi="Traditional Arabic" w:cs="Traditional Arabic"/>
          <w:sz w:val="28"/>
          <w:szCs w:val="28"/>
          <w:highlight w:val="yellow"/>
          <w:rtl/>
          <w:lang w:bidi="fa-IR"/>
        </w:rPr>
        <w:t>وفي خضم هذا الزخم</w:t>
      </w:r>
      <w:r w:rsidR="00621B68" w:rsidRPr="00590CED">
        <w:rPr>
          <w:rFonts w:ascii="Traditional Arabic" w:hAnsi="Traditional Arabic" w:cs="Traditional Arabic"/>
          <w:sz w:val="28"/>
          <w:szCs w:val="28"/>
          <w:highlight w:val="yellow"/>
          <w:lang w:bidi="fa-IR"/>
        </w:rPr>
        <w:t xml:space="preserve"> </w:t>
      </w:r>
      <w:r w:rsidRPr="00590CED">
        <w:rPr>
          <w:rFonts w:ascii="Traditional Arabic" w:hAnsi="Traditional Arabic" w:cs="Traditional Arabic"/>
          <w:sz w:val="28"/>
          <w:szCs w:val="28"/>
          <w:highlight w:val="yellow"/>
          <w:rtl/>
          <w:lang w:bidi="fa-IR"/>
        </w:rPr>
        <w:t xml:space="preserve">ولدت </w:t>
      </w:r>
      <w:r w:rsidR="00621B68" w:rsidRPr="00590CED">
        <w:rPr>
          <w:rFonts w:ascii="Traditional Arabic" w:hAnsi="Traditional Arabic" w:cs="Traditional Arabic"/>
          <w:sz w:val="28"/>
          <w:szCs w:val="28"/>
          <w:highlight w:val="yellow"/>
          <w:rtl/>
          <w:lang w:bidi="fa-IR"/>
        </w:rPr>
        <w:t xml:space="preserve">القصة العربية الحدیثة </w:t>
      </w:r>
      <w:r w:rsidRPr="00590CED">
        <w:rPr>
          <w:rFonts w:ascii="Traditional Arabic" w:hAnsi="Traditional Arabic" w:cs="Traditional Arabic"/>
          <w:sz w:val="28"/>
          <w:szCs w:val="28"/>
          <w:highlight w:val="yellow"/>
          <w:rtl/>
          <w:lang w:bidi="fa-IR"/>
        </w:rPr>
        <w:t>على يد محمد تيمور (</w:t>
      </w:r>
      <w:r w:rsidRPr="00590CED">
        <w:rPr>
          <w:rFonts w:ascii="Traditional Arabic" w:hAnsi="Traditional Arabic" w:cs="Traditional Arabic"/>
          <w:sz w:val="28"/>
          <w:szCs w:val="28"/>
          <w:highlight w:val="yellow"/>
          <w:rtl/>
        </w:rPr>
        <w:t>1892</w:t>
      </w:r>
      <w:r w:rsidRPr="00590CED">
        <w:rPr>
          <w:rFonts w:ascii="Traditional Arabic" w:hAnsi="Traditional Arabic" w:cs="Traditional Arabic"/>
          <w:sz w:val="28"/>
          <w:szCs w:val="28"/>
          <w:highlight w:val="yellow"/>
          <w:rtl/>
          <w:lang w:bidi="fa-IR"/>
        </w:rPr>
        <w:t>-</w:t>
      </w:r>
      <w:r w:rsidRPr="00590CED">
        <w:rPr>
          <w:rFonts w:ascii="Traditional Arabic" w:hAnsi="Traditional Arabic" w:cs="Traditional Arabic"/>
          <w:sz w:val="28"/>
          <w:szCs w:val="28"/>
          <w:highlight w:val="yellow"/>
          <w:rtl/>
        </w:rPr>
        <w:t>1921</w:t>
      </w:r>
      <w:r w:rsidRPr="00590CED">
        <w:rPr>
          <w:rFonts w:ascii="Traditional Arabic" w:hAnsi="Traditional Arabic" w:cs="Traditional Arabic"/>
          <w:sz w:val="28"/>
          <w:szCs w:val="28"/>
          <w:highlight w:val="yellow"/>
          <w:rtl/>
          <w:lang w:bidi="fa-IR"/>
        </w:rPr>
        <w:t xml:space="preserve">) من خلال قصته الأولى "في القطار"، التي </w:t>
      </w:r>
      <w:r w:rsidR="001F71E5" w:rsidRPr="00590CED">
        <w:rPr>
          <w:rFonts w:ascii="Traditional Arabic" w:hAnsi="Traditional Arabic" w:cs="Traditional Arabic"/>
          <w:sz w:val="28"/>
          <w:szCs w:val="28"/>
          <w:highlight w:val="yellow"/>
          <w:rtl/>
          <w:lang w:bidi="fa-IR"/>
        </w:rPr>
        <w:t>ك</w:t>
      </w:r>
      <w:r w:rsidRPr="00590CED">
        <w:rPr>
          <w:rFonts w:ascii="Traditional Arabic" w:hAnsi="Traditional Arabic" w:cs="Traditional Arabic"/>
          <w:sz w:val="28"/>
          <w:szCs w:val="28"/>
          <w:highlight w:val="yellow"/>
          <w:rtl/>
          <w:lang w:bidi="fa-IR"/>
        </w:rPr>
        <w:t>انت نتيجة مباشرة لتأثره المب</w:t>
      </w:r>
      <w:r w:rsidR="001F71E5" w:rsidRPr="00590CED">
        <w:rPr>
          <w:rFonts w:ascii="Traditional Arabic" w:hAnsi="Traditional Arabic" w:cs="Traditional Arabic"/>
          <w:sz w:val="28"/>
          <w:szCs w:val="28"/>
          <w:highlight w:val="yellow"/>
          <w:rtl/>
          <w:lang w:bidi="fa-IR"/>
        </w:rPr>
        <w:t>ك</w:t>
      </w:r>
      <w:r w:rsidRPr="00590CED">
        <w:rPr>
          <w:rFonts w:ascii="Traditional Arabic" w:hAnsi="Traditional Arabic" w:cs="Traditional Arabic"/>
          <w:sz w:val="28"/>
          <w:szCs w:val="28"/>
          <w:highlight w:val="yellow"/>
          <w:rtl/>
          <w:lang w:bidi="fa-IR"/>
        </w:rPr>
        <w:t>ر بالثقافة</w:t>
      </w:r>
      <w:r w:rsidRPr="000520AF">
        <w:rPr>
          <w:rFonts w:ascii="Traditional Arabic" w:hAnsi="Traditional Arabic" w:cs="Traditional Arabic"/>
          <w:sz w:val="28"/>
          <w:szCs w:val="28"/>
          <w:rtl/>
          <w:lang w:bidi="fa-IR"/>
        </w:rPr>
        <w:t xml:space="preserve"> الأوروبية (الطاهر، </w:t>
      </w:r>
      <w:r w:rsidRPr="000520AF">
        <w:rPr>
          <w:rFonts w:ascii="Traditional Arabic" w:hAnsi="Traditional Arabic" w:cs="Traditional Arabic"/>
          <w:sz w:val="28"/>
          <w:szCs w:val="28"/>
          <w:rtl/>
        </w:rPr>
        <w:t>1999</w:t>
      </w:r>
      <w:r w:rsidRPr="000520AF">
        <w:rPr>
          <w:rFonts w:ascii="Traditional Arabic" w:hAnsi="Traditional Arabic" w:cs="Traditional Arabic"/>
          <w:sz w:val="28"/>
          <w:szCs w:val="28"/>
          <w:rtl/>
          <w:lang w:bidi="fa-IR"/>
        </w:rPr>
        <w:t xml:space="preserve">: </w:t>
      </w:r>
      <w:r w:rsidRPr="000520AF">
        <w:rPr>
          <w:rFonts w:ascii="Traditional Arabic" w:hAnsi="Traditional Arabic" w:cs="Traditional Arabic"/>
          <w:sz w:val="28"/>
          <w:szCs w:val="28"/>
          <w:rtl/>
        </w:rPr>
        <w:t>115</w:t>
      </w:r>
      <w:r w:rsidRPr="000520AF">
        <w:rPr>
          <w:rFonts w:ascii="Traditional Arabic" w:hAnsi="Traditional Arabic" w:cs="Traditional Arabic"/>
          <w:sz w:val="28"/>
          <w:szCs w:val="28"/>
          <w:rtl/>
          <w:lang w:bidi="fa-IR"/>
        </w:rPr>
        <w:t>-</w:t>
      </w:r>
      <w:r w:rsidRPr="000520AF">
        <w:rPr>
          <w:rFonts w:ascii="Traditional Arabic" w:hAnsi="Traditional Arabic" w:cs="Traditional Arabic"/>
          <w:sz w:val="28"/>
          <w:szCs w:val="28"/>
          <w:rtl/>
        </w:rPr>
        <w:t>114</w:t>
      </w:r>
      <w:r w:rsidRPr="000520AF">
        <w:rPr>
          <w:rFonts w:ascii="Traditional Arabic" w:hAnsi="Traditional Arabic" w:cs="Traditional Arabic"/>
          <w:sz w:val="28"/>
          <w:szCs w:val="28"/>
          <w:rtl/>
          <w:lang w:bidi="fa-IR"/>
        </w:rPr>
        <w:t xml:space="preserve">؛ شمس الدین إبراهیم، د.ت: </w:t>
      </w:r>
      <w:r w:rsidRPr="000520AF">
        <w:rPr>
          <w:rFonts w:ascii="Traditional Arabic" w:hAnsi="Traditional Arabic" w:cs="Traditional Arabic"/>
          <w:sz w:val="28"/>
          <w:szCs w:val="28"/>
          <w:rtl/>
        </w:rPr>
        <w:t>5</w:t>
      </w:r>
      <w:r w:rsidRPr="000520AF">
        <w:rPr>
          <w:rFonts w:ascii="Traditional Arabic" w:hAnsi="Traditional Arabic" w:cs="Traditional Arabic"/>
          <w:sz w:val="28"/>
          <w:szCs w:val="28"/>
          <w:rtl/>
          <w:lang w:bidi="fa-IR"/>
        </w:rPr>
        <w:t>). وفي شأن القصة العراقية فليس من السهل على المؤرخ الأدبي أن يش</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ل تصورًا واضحًا عن الإنتاج الأدبي في العراق قبل نهاية الحرب العالمية الأولى، حيث </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ان هذا الإنتاج قليلًا ومضطربًا، مما جعل من الصعب دراسته وتحليله (إدريس، </w:t>
      </w:r>
      <w:r w:rsidRPr="000520AF">
        <w:rPr>
          <w:rFonts w:ascii="Traditional Arabic" w:hAnsi="Traditional Arabic" w:cs="Traditional Arabic"/>
          <w:sz w:val="28"/>
          <w:szCs w:val="28"/>
          <w:rtl/>
        </w:rPr>
        <w:t>1953</w:t>
      </w:r>
      <w:r w:rsidRPr="000520AF">
        <w:rPr>
          <w:rFonts w:ascii="Traditional Arabic" w:hAnsi="Traditional Arabic" w:cs="Traditional Arabic"/>
          <w:sz w:val="28"/>
          <w:szCs w:val="28"/>
          <w:rtl/>
          <w:lang w:bidi="fa-IR"/>
        </w:rPr>
        <w:t xml:space="preserve">: </w:t>
      </w:r>
      <w:r w:rsidRPr="000520AF">
        <w:rPr>
          <w:rFonts w:ascii="Traditional Arabic" w:hAnsi="Traditional Arabic" w:cs="Traditional Arabic"/>
          <w:sz w:val="28"/>
          <w:szCs w:val="28"/>
          <w:rtl/>
        </w:rPr>
        <w:t>22</w:t>
      </w:r>
      <w:r w:rsidRPr="000520AF">
        <w:rPr>
          <w:rFonts w:ascii="Traditional Arabic" w:hAnsi="Traditional Arabic" w:cs="Traditional Arabic"/>
          <w:sz w:val="28"/>
          <w:szCs w:val="28"/>
          <w:rtl/>
          <w:lang w:bidi="fa-IR"/>
        </w:rPr>
        <w:t>). إذن لا يم</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ن للباحث الذي يسعى لتوثيق القصة العراقية وتحديد العوامل التي ساهمت في نشأتها أن يتجاهل دراسة القرن التاسع عشر في العراق، حيث شهد هذا القرن بداية النهضة الحديثة وظهور أولى بوادر الإصلاح واليقظة الف</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رية (عبد الآله، </w:t>
      </w:r>
      <w:r w:rsidRPr="000520AF">
        <w:rPr>
          <w:rFonts w:ascii="Traditional Arabic" w:hAnsi="Traditional Arabic" w:cs="Traditional Arabic"/>
          <w:sz w:val="28"/>
          <w:szCs w:val="28"/>
          <w:rtl/>
        </w:rPr>
        <w:t>1969</w:t>
      </w:r>
      <w:r w:rsidRPr="000520AF">
        <w:rPr>
          <w:rFonts w:ascii="Traditional Arabic" w:hAnsi="Traditional Arabic" w:cs="Traditional Arabic"/>
          <w:sz w:val="28"/>
          <w:szCs w:val="28"/>
          <w:rtl/>
          <w:lang w:bidi="fa-IR"/>
        </w:rPr>
        <w:t xml:space="preserve">: </w:t>
      </w:r>
      <w:r w:rsidRPr="000520AF">
        <w:rPr>
          <w:rFonts w:ascii="Traditional Arabic" w:hAnsi="Traditional Arabic" w:cs="Traditional Arabic"/>
          <w:sz w:val="28"/>
          <w:szCs w:val="28"/>
          <w:rtl/>
        </w:rPr>
        <w:t>3</w:t>
      </w:r>
      <w:r w:rsidRPr="000520AF">
        <w:rPr>
          <w:rFonts w:ascii="Traditional Arabic" w:hAnsi="Traditional Arabic" w:cs="Traditional Arabic"/>
          <w:sz w:val="28"/>
          <w:szCs w:val="28"/>
          <w:rtl/>
          <w:lang w:bidi="fa-IR"/>
        </w:rPr>
        <w:t xml:space="preserve">). مرت الرواية العراقية بعدة مراحل منذ نشأتها حتى وصولها إلى مرحلة النضج الفني. فقد بدأت بداياتها الأولى مع محمود أحمد السيد، الذي يعتبر من أبرز الرواد في </w:t>
      </w:r>
      <w:r w:rsidRPr="00590CED">
        <w:rPr>
          <w:rFonts w:ascii="Traditional Arabic" w:hAnsi="Traditional Arabic" w:cs="Traditional Arabic"/>
          <w:sz w:val="28"/>
          <w:szCs w:val="28"/>
          <w:highlight w:val="yellow"/>
          <w:rtl/>
          <w:lang w:bidi="fa-IR"/>
        </w:rPr>
        <w:t>هذا المجال</w:t>
      </w:r>
      <w:r w:rsidR="00621B68" w:rsidRPr="00590CED">
        <w:rPr>
          <w:highlight w:val="yellow"/>
          <w:rtl/>
        </w:rPr>
        <w:t xml:space="preserve"> </w:t>
      </w:r>
      <w:r w:rsidR="00621B68" w:rsidRPr="00590CED">
        <w:rPr>
          <w:rFonts w:ascii="Traditional Arabic" w:hAnsi="Traditional Arabic" w:cs="Traditional Arabic"/>
          <w:sz w:val="28"/>
          <w:szCs w:val="28"/>
          <w:highlight w:val="yellow"/>
          <w:rtl/>
          <w:lang w:bidi="fa-IR"/>
        </w:rPr>
        <w:t>ويُقارن بمثل محمد تيمور</w:t>
      </w:r>
      <w:r w:rsidRPr="00590CED">
        <w:rPr>
          <w:rFonts w:ascii="Traditional Arabic" w:hAnsi="Traditional Arabic" w:cs="Traditional Arabic"/>
          <w:sz w:val="28"/>
          <w:szCs w:val="28"/>
          <w:highlight w:val="yellow"/>
          <w:rtl/>
          <w:lang w:bidi="fa-IR"/>
        </w:rPr>
        <w:t>، حيث</w:t>
      </w:r>
      <w:r w:rsidRPr="000520AF">
        <w:rPr>
          <w:rFonts w:ascii="Traditional Arabic" w:hAnsi="Traditional Arabic" w:cs="Traditional Arabic"/>
          <w:sz w:val="28"/>
          <w:szCs w:val="28"/>
          <w:rtl/>
          <w:lang w:bidi="fa-IR"/>
        </w:rPr>
        <w:t xml:space="preserve"> قدم روايته "في سبيل الزواج" عام </w:t>
      </w:r>
      <w:r w:rsidRPr="000520AF">
        <w:rPr>
          <w:rFonts w:ascii="Traditional Arabic" w:hAnsi="Traditional Arabic" w:cs="Traditional Arabic"/>
          <w:sz w:val="28"/>
          <w:szCs w:val="28"/>
          <w:rtl/>
        </w:rPr>
        <w:t>1921</w:t>
      </w:r>
      <w:r w:rsidRPr="000520AF">
        <w:rPr>
          <w:rFonts w:ascii="Traditional Arabic" w:hAnsi="Traditional Arabic" w:cs="Traditional Arabic"/>
          <w:sz w:val="28"/>
          <w:szCs w:val="28"/>
          <w:rtl/>
          <w:lang w:bidi="fa-IR"/>
        </w:rPr>
        <w:t xml:space="preserve">، تلتها رواية "مصير الضعفاء" عام </w:t>
      </w:r>
      <w:r w:rsidRPr="000520AF">
        <w:rPr>
          <w:rFonts w:ascii="Traditional Arabic" w:hAnsi="Traditional Arabic" w:cs="Traditional Arabic"/>
          <w:sz w:val="28"/>
          <w:szCs w:val="28"/>
          <w:rtl/>
        </w:rPr>
        <w:t>1922</w:t>
      </w:r>
      <w:r w:rsidRPr="000520AF">
        <w:rPr>
          <w:rFonts w:ascii="Traditional Arabic" w:hAnsi="Traditional Arabic" w:cs="Traditional Arabic"/>
          <w:sz w:val="28"/>
          <w:szCs w:val="28"/>
          <w:rtl/>
          <w:lang w:bidi="fa-IR"/>
        </w:rPr>
        <w:t xml:space="preserve">، ورواية "جلال خالد" عام </w:t>
      </w:r>
      <w:r w:rsidRPr="000520AF">
        <w:rPr>
          <w:rFonts w:ascii="Traditional Arabic" w:hAnsi="Traditional Arabic" w:cs="Traditional Arabic"/>
          <w:sz w:val="28"/>
          <w:szCs w:val="28"/>
          <w:rtl/>
        </w:rPr>
        <w:t>1928</w:t>
      </w:r>
      <w:r w:rsidRPr="000520AF">
        <w:rPr>
          <w:rFonts w:ascii="Traditional Arabic" w:hAnsi="Traditional Arabic" w:cs="Traditional Arabic"/>
          <w:sz w:val="28"/>
          <w:szCs w:val="28"/>
          <w:rtl/>
          <w:lang w:bidi="fa-IR"/>
        </w:rPr>
        <w:t>. ت</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من أهمية هذه الأعمال في </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ونها سبقت زمنها، حيث </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ان السيد أول من </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تب ونشر في هذا الفن بش</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ل مقبول نسبياً، مما جعله رائداً في هذه المرحلة التأسيسية. وقد ساهم بش</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ل </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بير في إدخال الفن الروائي إلى المشهد الثقافي العراقي الذي </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ان يهيمن عليه الشعر (عبدالخالق هادي، </w:t>
      </w:r>
      <w:r w:rsidRPr="000520AF">
        <w:rPr>
          <w:rFonts w:ascii="Traditional Arabic" w:hAnsi="Traditional Arabic" w:cs="Traditional Arabic"/>
          <w:sz w:val="28"/>
          <w:szCs w:val="28"/>
          <w:rtl/>
        </w:rPr>
        <w:t>2021</w:t>
      </w:r>
      <w:r w:rsidRPr="000520AF">
        <w:rPr>
          <w:rFonts w:ascii="Traditional Arabic" w:hAnsi="Traditional Arabic" w:cs="Traditional Arabic"/>
          <w:sz w:val="28"/>
          <w:szCs w:val="28"/>
          <w:rtl/>
          <w:lang w:bidi="fa-IR"/>
        </w:rPr>
        <w:t xml:space="preserve">: </w:t>
      </w:r>
      <w:r w:rsidRPr="000520AF">
        <w:rPr>
          <w:rFonts w:ascii="Traditional Arabic" w:hAnsi="Traditional Arabic" w:cs="Traditional Arabic"/>
          <w:sz w:val="28"/>
          <w:szCs w:val="28"/>
          <w:rtl/>
        </w:rPr>
        <w:t>687</w:t>
      </w:r>
      <w:r w:rsidRPr="000520AF">
        <w:rPr>
          <w:rFonts w:ascii="Traditional Arabic" w:hAnsi="Traditional Arabic" w:cs="Traditional Arabic"/>
          <w:sz w:val="28"/>
          <w:szCs w:val="28"/>
          <w:rtl/>
          <w:lang w:bidi="fa-IR"/>
        </w:rPr>
        <w:t>)</w:t>
      </w:r>
      <w:r w:rsidR="00D41412" w:rsidRPr="000520AF">
        <w:rPr>
          <w:rFonts w:ascii="Traditional Arabic" w:hAnsi="Traditional Arabic" w:cs="Traditional Arabic"/>
          <w:sz w:val="28"/>
          <w:szCs w:val="28"/>
          <w:rtl/>
          <w:lang w:bidi="fa-IR"/>
        </w:rPr>
        <w:t>.</w:t>
      </w:r>
    </w:p>
    <w:p w14:paraId="6DAABB52" w14:textId="0289B9B4" w:rsidR="00D41412" w:rsidRPr="00590CED" w:rsidRDefault="00D41412" w:rsidP="00D41412">
      <w:pPr>
        <w:bidi/>
        <w:spacing w:after="0" w:line="240" w:lineRule="auto"/>
        <w:jc w:val="both"/>
        <w:rPr>
          <w:rFonts w:ascii="Traditional Arabic" w:hAnsi="Traditional Arabic" w:cs="Traditional Arabic"/>
          <w:sz w:val="28"/>
          <w:szCs w:val="28"/>
          <w:highlight w:val="yellow"/>
          <w:rtl/>
          <w:lang w:bidi="fa-IR"/>
        </w:rPr>
      </w:pPr>
      <w:r w:rsidRPr="000520AF">
        <w:rPr>
          <w:rFonts w:ascii="Traditional Arabic" w:hAnsi="Traditional Arabic" w:cs="Traditional Arabic"/>
          <w:sz w:val="28"/>
          <w:szCs w:val="28"/>
          <w:rtl/>
          <w:lang w:bidi="fa-IR"/>
        </w:rPr>
        <w:t>بما أن القصة والرواية تحظى بم</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انة رفيعة في الأدب العربي المعاصر، فإن دراسة هذا المجال ذات أهمية </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بيرة. لا ش</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 أن معظم الدراسات القصصية تر</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ز على الأدب المصري واللبناني، بينما تحظى الدول العربية الأخرى -بما في ذل</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 العراق- بنصيب أقل من هذه البحوث. لذل</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 فإن البحث في مجال الأدب القصصي العراقي يم</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ن أن ي</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ون ذا أهمية خاصة، خصوصًا عندما ي</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ون موضوع البحث دراسة دور وم</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انة أحد الشخصيات الأقل شهرة في العصر الحديث. محمود أحمد السيد، على الرغم من أنه لم يحظَ بال</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ثير من الاهتمام في الدراسات </w:t>
      </w:r>
      <w:r w:rsidRPr="00590CED">
        <w:rPr>
          <w:rFonts w:ascii="Traditional Arabic" w:hAnsi="Traditional Arabic" w:cs="Traditional Arabic"/>
          <w:sz w:val="28"/>
          <w:szCs w:val="28"/>
          <w:highlight w:val="yellow"/>
          <w:rtl/>
          <w:lang w:bidi="fa-IR"/>
        </w:rPr>
        <w:t>القصصية. ومن هنا، فإن هذا البحث يسعى إلى إلقاء نظرة على اتجاهاته الف</w:t>
      </w:r>
      <w:r w:rsidR="001F71E5" w:rsidRPr="00590CED">
        <w:rPr>
          <w:rFonts w:ascii="Traditional Arabic" w:hAnsi="Traditional Arabic" w:cs="Traditional Arabic"/>
          <w:sz w:val="28"/>
          <w:szCs w:val="28"/>
          <w:highlight w:val="yellow"/>
          <w:rtl/>
          <w:lang w:bidi="fa-IR"/>
        </w:rPr>
        <w:t>ك</w:t>
      </w:r>
      <w:r w:rsidRPr="00590CED">
        <w:rPr>
          <w:rFonts w:ascii="Traditional Arabic" w:hAnsi="Traditional Arabic" w:cs="Traditional Arabic"/>
          <w:sz w:val="28"/>
          <w:szCs w:val="28"/>
          <w:highlight w:val="yellow"/>
          <w:rtl/>
          <w:lang w:bidi="fa-IR"/>
        </w:rPr>
        <w:t>رية ودوره في النهضة والتنوير المعرفي العراقي</w:t>
      </w:r>
      <w:r w:rsidR="007C0805" w:rsidRPr="00590CED">
        <w:rPr>
          <w:rFonts w:ascii="Traditional Arabic" w:hAnsi="Traditional Arabic" w:cs="Traditional Arabic"/>
          <w:sz w:val="28"/>
          <w:szCs w:val="28"/>
          <w:highlight w:val="yellow"/>
          <w:rtl/>
          <w:lang w:bidi="fa-IR"/>
        </w:rPr>
        <w:t xml:space="preserve"> </w:t>
      </w:r>
      <w:r w:rsidR="00E411A8" w:rsidRPr="00590CED">
        <w:rPr>
          <w:rFonts w:ascii="Traditional Arabic" w:hAnsi="Traditional Arabic" w:cs="Traditional Arabic"/>
          <w:sz w:val="28"/>
          <w:szCs w:val="28"/>
          <w:highlight w:val="yellow"/>
          <w:rtl/>
          <w:lang w:bidi="fa-IR"/>
        </w:rPr>
        <w:t xml:space="preserve">من خلال المنهج الاجتماعي </w:t>
      </w:r>
      <w:r w:rsidR="007C0805" w:rsidRPr="00590CED">
        <w:rPr>
          <w:rFonts w:ascii="Traditional Arabic" w:hAnsi="Traditional Arabic" w:cs="Traditional Arabic"/>
          <w:sz w:val="28"/>
          <w:szCs w:val="28"/>
          <w:highlight w:val="yellow"/>
          <w:rtl/>
          <w:lang w:bidi="fa-IR"/>
        </w:rPr>
        <w:t>ویحاول علی الإجابة عن السؤال التالي:</w:t>
      </w:r>
      <w:r w:rsidRPr="00590CED">
        <w:rPr>
          <w:rFonts w:ascii="Traditional Arabic" w:hAnsi="Traditional Arabic" w:cs="Traditional Arabic"/>
          <w:sz w:val="28"/>
          <w:szCs w:val="28"/>
          <w:highlight w:val="yellow"/>
          <w:rtl/>
          <w:lang w:bidi="fa-IR"/>
        </w:rPr>
        <w:t xml:space="preserve"> </w:t>
      </w:r>
    </w:p>
    <w:p w14:paraId="606FBD97" w14:textId="04CD3EDB" w:rsidR="00D41412" w:rsidRPr="000520AF" w:rsidRDefault="00D41412" w:rsidP="00D41412">
      <w:pPr>
        <w:bidi/>
        <w:spacing w:after="0" w:line="240" w:lineRule="auto"/>
        <w:jc w:val="both"/>
        <w:rPr>
          <w:rFonts w:ascii="Traditional Arabic" w:hAnsi="Traditional Arabic" w:cs="Traditional Arabic"/>
          <w:sz w:val="28"/>
          <w:szCs w:val="28"/>
          <w:rtl/>
          <w:lang w:bidi="fa-IR"/>
        </w:rPr>
      </w:pPr>
      <w:r w:rsidRPr="00590CED">
        <w:rPr>
          <w:rFonts w:ascii="Traditional Arabic" w:hAnsi="Traditional Arabic" w:cs="Traditional Arabic"/>
          <w:sz w:val="28"/>
          <w:szCs w:val="28"/>
          <w:highlight w:val="yellow"/>
          <w:rtl/>
          <w:lang w:bidi="fa-IR"/>
        </w:rPr>
        <w:t>- ما هي وجهة نظر محمود أحمد السید تجاه القضایا الاجتماعية</w:t>
      </w:r>
      <w:r w:rsidRPr="000520AF">
        <w:rPr>
          <w:rFonts w:ascii="Traditional Arabic" w:hAnsi="Traditional Arabic" w:cs="Traditional Arabic"/>
          <w:sz w:val="28"/>
          <w:szCs w:val="28"/>
          <w:rtl/>
          <w:lang w:bidi="fa-IR"/>
        </w:rPr>
        <w:t xml:space="preserve"> التي تعرّجت علیها من خلال إنجازاته القصصية؟</w:t>
      </w:r>
    </w:p>
    <w:p w14:paraId="640D32E3" w14:textId="5CA650D7" w:rsidR="00B11ADE" w:rsidRPr="000520AF" w:rsidRDefault="00CD5D19" w:rsidP="00CD5D19">
      <w:pPr>
        <w:bidi/>
        <w:spacing w:before="240" w:after="0" w:line="240" w:lineRule="auto"/>
        <w:jc w:val="both"/>
        <w:rPr>
          <w:rFonts w:ascii="Traditional Arabic" w:hAnsi="Traditional Arabic" w:cs="Traditional Arabic"/>
          <w:b/>
          <w:bCs/>
          <w:sz w:val="28"/>
          <w:szCs w:val="28"/>
          <w:rtl/>
          <w:lang w:bidi="ar-IQ"/>
        </w:rPr>
      </w:pPr>
      <w:r w:rsidRPr="000520AF">
        <w:rPr>
          <w:rFonts w:ascii="Traditional Arabic" w:hAnsi="Traditional Arabic" w:cs="Traditional Arabic"/>
          <w:b/>
          <w:bCs/>
          <w:sz w:val="28"/>
          <w:szCs w:val="28"/>
          <w:rtl/>
        </w:rPr>
        <w:t>1</w:t>
      </w:r>
      <w:r w:rsidRPr="000520AF">
        <w:rPr>
          <w:rFonts w:ascii="Traditional Arabic" w:hAnsi="Traditional Arabic" w:cs="Traditional Arabic"/>
          <w:b/>
          <w:bCs/>
          <w:sz w:val="28"/>
          <w:szCs w:val="28"/>
          <w:rtl/>
          <w:lang w:bidi="ar-IQ"/>
        </w:rPr>
        <w:t xml:space="preserve"> ـ </w:t>
      </w:r>
      <w:r w:rsidRPr="000520AF">
        <w:rPr>
          <w:rFonts w:ascii="Traditional Arabic" w:hAnsi="Traditional Arabic" w:cs="Traditional Arabic"/>
          <w:b/>
          <w:bCs/>
          <w:sz w:val="28"/>
          <w:szCs w:val="28"/>
          <w:rtl/>
        </w:rPr>
        <w:t>1</w:t>
      </w:r>
      <w:r w:rsidRPr="000520AF">
        <w:rPr>
          <w:rFonts w:ascii="Traditional Arabic" w:hAnsi="Traditional Arabic" w:cs="Traditional Arabic"/>
          <w:b/>
          <w:bCs/>
          <w:sz w:val="28"/>
          <w:szCs w:val="28"/>
          <w:rtl/>
          <w:lang w:bidi="ar-IQ"/>
        </w:rPr>
        <w:t xml:space="preserve"> ـ خلفية البحث</w:t>
      </w:r>
    </w:p>
    <w:p w14:paraId="5F5D4893" w14:textId="1158E074" w:rsidR="00521A78" w:rsidRPr="000520AF" w:rsidRDefault="00521A78" w:rsidP="0069624F">
      <w:pPr>
        <w:bidi/>
        <w:spacing w:after="0" w:line="240" w:lineRule="auto"/>
        <w:jc w:val="both"/>
        <w:rPr>
          <w:rFonts w:ascii="Traditional Arabic" w:hAnsi="Traditional Arabic" w:cs="Traditional Arabic"/>
          <w:sz w:val="28"/>
          <w:szCs w:val="28"/>
          <w:rtl/>
          <w:lang w:bidi="fa-IR"/>
        </w:rPr>
      </w:pPr>
      <w:r w:rsidRPr="000520AF">
        <w:rPr>
          <w:rFonts w:ascii="Traditional Arabic" w:hAnsi="Traditional Arabic" w:cs="Traditional Arabic"/>
          <w:sz w:val="28"/>
          <w:szCs w:val="28"/>
          <w:rtl/>
          <w:lang w:bidi="fa-IR"/>
        </w:rPr>
        <w:t>اهتم عدد من ال</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تاب والباحثين بدراسة إنجازات محمود أحمد السید وم</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انته في الأدب العراقي المعاصر. غیر أن معظم هذه الدرسات ترجع إلی منتصف القرن العشرین ولا نجد اهتمام خاص بإسهاماته في الدراسات الجدیدة ومن خلال النظریات الجدیدة. ومن هذه الأبحاث یم</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ن الإشارة إلی ما یلي</w:t>
      </w:r>
      <w:r w:rsidRPr="000520AF">
        <w:rPr>
          <w:rFonts w:ascii="Traditional Arabic" w:hAnsi="Traditional Arabic" w:cs="Traditional Arabic"/>
          <w:sz w:val="28"/>
          <w:szCs w:val="28"/>
          <w:lang w:bidi="fa-IR"/>
        </w:rPr>
        <w:t>:</w:t>
      </w:r>
    </w:p>
    <w:p w14:paraId="18B60A38" w14:textId="0E075D08" w:rsidR="00521A78" w:rsidRPr="000520AF" w:rsidRDefault="007C0805" w:rsidP="00521A78">
      <w:pPr>
        <w:bidi/>
        <w:spacing w:before="240" w:after="0" w:line="240" w:lineRule="auto"/>
        <w:jc w:val="both"/>
        <w:rPr>
          <w:rFonts w:ascii="Traditional Arabic" w:hAnsi="Traditional Arabic" w:cs="Traditional Arabic"/>
          <w:sz w:val="28"/>
          <w:szCs w:val="28"/>
          <w:rtl/>
          <w:lang w:bidi="fa-IR"/>
        </w:rPr>
      </w:pPr>
      <w:r w:rsidRPr="000520AF">
        <w:rPr>
          <w:rFonts w:ascii="Traditional Arabic" w:hAnsi="Traditional Arabic" w:cs="Traditional Arabic"/>
          <w:sz w:val="28"/>
          <w:szCs w:val="28"/>
          <w:rtl/>
          <w:lang w:bidi="fa-IR"/>
        </w:rPr>
        <w:t>إ</w:t>
      </w:r>
      <w:r w:rsidR="00521A78" w:rsidRPr="000520AF">
        <w:rPr>
          <w:rFonts w:ascii="Traditional Arabic" w:hAnsi="Traditional Arabic" w:cs="Traditional Arabic"/>
          <w:sz w:val="28"/>
          <w:szCs w:val="28"/>
          <w:rtl/>
          <w:lang w:bidi="fa-IR"/>
        </w:rPr>
        <w:t>دریس (</w:t>
      </w:r>
      <w:r w:rsidR="00521A78" w:rsidRPr="000520AF">
        <w:rPr>
          <w:rFonts w:ascii="Traditional Arabic" w:hAnsi="Traditional Arabic" w:cs="Traditional Arabic"/>
          <w:sz w:val="28"/>
          <w:szCs w:val="28"/>
          <w:rtl/>
        </w:rPr>
        <w:t>1953</w:t>
      </w:r>
      <w:r w:rsidR="00521A78" w:rsidRPr="000520AF">
        <w:rPr>
          <w:rFonts w:ascii="Traditional Arabic" w:hAnsi="Traditional Arabic" w:cs="Traditional Arabic"/>
          <w:sz w:val="28"/>
          <w:szCs w:val="28"/>
          <w:rtl/>
          <w:lang w:bidi="fa-IR"/>
        </w:rPr>
        <w:t xml:space="preserve">) درس القصة العراقية الحدیثة من خلال ثلاث مراحل وفي المرحلة الأولی یتحدث عن محمود أحمد السید بصفة رائد الأدب القصصي في العراق وقدم تعریف موجز عن أعماله القصصية </w:t>
      </w:r>
      <w:r w:rsidR="001F71E5" w:rsidRPr="000520AF">
        <w:rPr>
          <w:rFonts w:ascii="Traditional Arabic" w:hAnsi="Traditional Arabic" w:cs="Traditional Arabic"/>
          <w:sz w:val="28"/>
          <w:szCs w:val="28"/>
          <w:rtl/>
          <w:lang w:bidi="fa-IR"/>
        </w:rPr>
        <w:t>ك</w:t>
      </w:r>
      <w:r w:rsidR="00521A78" w:rsidRPr="000520AF">
        <w:rPr>
          <w:rFonts w:ascii="Traditional Arabic" w:hAnsi="Traditional Arabic" w:cs="Traditional Arabic"/>
          <w:sz w:val="28"/>
          <w:szCs w:val="28"/>
          <w:rtl/>
          <w:lang w:bidi="fa-IR"/>
        </w:rPr>
        <w:t xml:space="preserve">ـ "في سبیل الزواج" بصفة مبادرة لنشوء القصة العاقية ورواية </w:t>
      </w:r>
      <w:r w:rsidR="00521A78" w:rsidRPr="000520AF">
        <w:rPr>
          <w:rFonts w:ascii="Traditional Arabic" w:hAnsi="Traditional Arabic" w:cs="Traditional Arabic"/>
          <w:sz w:val="28"/>
          <w:szCs w:val="28"/>
          <w:rtl/>
          <w:lang w:bidi="fa-IR"/>
        </w:rPr>
        <w:lastRenderedPageBreak/>
        <w:t>"جلال خالد" التي یعقتد إدریس أن قیمة ال</w:t>
      </w:r>
      <w:r w:rsidR="001F71E5" w:rsidRPr="000520AF">
        <w:rPr>
          <w:rFonts w:ascii="Traditional Arabic" w:hAnsi="Traditional Arabic" w:cs="Traditional Arabic"/>
          <w:sz w:val="28"/>
          <w:szCs w:val="28"/>
          <w:rtl/>
          <w:lang w:bidi="fa-IR"/>
        </w:rPr>
        <w:t>ك</w:t>
      </w:r>
      <w:r w:rsidR="00521A78" w:rsidRPr="000520AF">
        <w:rPr>
          <w:rFonts w:ascii="Traditional Arabic" w:hAnsi="Traditional Arabic" w:cs="Traditional Arabic"/>
          <w:sz w:val="28"/>
          <w:szCs w:val="28"/>
          <w:rtl/>
          <w:lang w:bidi="fa-IR"/>
        </w:rPr>
        <w:t>تاب تقوم علی ف</w:t>
      </w:r>
      <w:r w:rsidR="001F71E5" w:rsidRPr="000520AF">
        <w:rPr>
          <w:rFonts w:ascii="Traditional Arabic" w:hAnsi="Traditional Arabic" w:cs="Traditional Arabic"/>
          <w:sz w:val="28"/>
          <w:szCs w:val="28"/>
          <w:rtl/>
          <w:lang w:bidi="fa-IR"/>
        </w:rPr>
        <w:t>ك</w:t>
      </w:r>
      <w:r w:rsidR="00521A78" w:rsidRPr="000520AF">
        <w:rPr>
          <w:rFonts w:ascii="Traditional Arabic" w:hAnsi="Traditional Arabic" w:cs="Traditional Arabic"/>
          <w:sz w:val="28"/>
          <w:szCs w:val="28"/>
          <w:rtl/>
          <w:lang w:bidi="fa-IR"/>
        </w:rPr>
        <w:t>رة الرواية لا علی الفن القصصي فیها. وحینما یتحدث عن قصة "في ساع من الزمن" فیعتبره خیر آثار محمود أحمد السید لأن فیها تصویر صادق لبعض المظاهر الاجتماعية في العراق</w:t>
      </w:r>
      <w:r w:rsidR="00521A78" w:rsidRPr="000520AF">
        <w:rPr>
          <w:rFonts w:ascii="Traditional Arabic" w:hAnsi="Traditional Arabic" w:cs="Traditional Arabic"/>
          <w:sz w:val="28"/>
          <w:szCs w:val="28"/>
          <w:lang w:bidi="fa-IR"/>
        </w:rPr>
        <w:t>.</w:t>
      </w:r>
    </w:p>
    <w:p w14:paraId="1AB2BF84" w14:textId="02E8CFAE" w:rsidR="00521A78" w:rsidRPr="000520AF" w:rsidRDefault="00521A78" w:rsidP="00521A78">
      <w:pPr>
        <w:bidi/>
        <w:spacing w:before="240" w:after="0" w:line="240" w:lineRule="auto"/>
        <w:jc w:val="both"/>
        <w:rPr>
          <w:rFonts w:ascii="Traditional Arabic" w:hAnsi="Traditional Arabic" w:cs="Traditional Arabic"/>
          <w:sz w:val="28"/>
          <w:szCs w:val="28"/>
          <w:rtl/>
          <w:lang w:bidi="fa-IR"/>
        </w:rPr>
      </w:pPr>
      <w:r w:rsidRPr="000520AF">
        <w:rPr>
          <w:rFonts w:ascii="Traditional Arabic" w:hAnsi="Traditional Arabic" w:cs="Traditional Arabic"/>
          <w:sz w:val="28"/>
          <w:szCs w:val="28"/>
          <w:rtl/>
          <w:lang w:bidi="fa-IR"/>
        </w:rPr>
        <w:t>سعید (</w:t>
      </w:r>
      <w:r w:rsidRPr="000520AF">
        <w:rPr>
          <w:rFonts w:ascii="Traditional Arabic" w:hAnsi="Traditional Arabic" w:cs="Traditional Arabic"/>
          <w:sz w:val="28"/>
          <w:szCs w:val="28"/>
          <w:rtl/>
        </w:rPr>
        <w:t>1954</w:t>
      </w:r>
      <w:r w:rsidRPr="000520AF">
        <w:rPr>
          <w:rFonts w:ascii="Traditional Arabic" w:hAnsi="Traditional Arabic" w:cs="Traditional Arabic"/>
          <w:sz w:val="28"/>
          <w:szCs w:val="28"/>
          <w:rtl/>
          <w:lang w:bidi="fa-IR"/>
        </w:rPr>
        <w:t xml:space="preserve">) اهتمّ بالتیارات الأدبية الحدیثة في العراق في مجالات القصص والمسرحية والشعر. ومن ضمن المجال الأول ناول محمود أحمد السید و بیّن في الحین الذي </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ان تیمو یضع قصصه في مضر </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ان محمود أحمد السید یحاول مثل محاولته في العراق إلا أن حظ السید قد خمل ولم یذع ذیوع أخیه المصري لأسباب منها أن المنية اخترمته في ریعان عمره</w:t>
      </w:r>
      <w:r w:rsidRPr="000520AF">
        <w:rPr>
          <w:rFonts w:ascii="Traditional Arabic" w:hAnsi="Traditional Arabic" w:cs="Traditional Arabic"/>
          <w:sz w:val="28"/>
          <w:szCs w:val="28"/>
          <w:lang w:bidi="fa-IR"/>
        </w:rPr>
        <w:t>.</w:t>
      </w:r>
    </w:p>
    <w:p w14:paraId="5669F522" w14:textId="15BBF536" w:rsidR="00521A78" w:rsidRPr="000520AF" w:rsidRDefault="00521A78" w:rsidP="00521A78">
      <w:pPr>
        <w:bidi/>
        <w:spacing w:before="240" w:after="0" w:line="240" w:lineRule="auto"/>
        <w:jc w:val="both"/>
        <w:rPr>
          <w:rFonts w:ascii="Traditional Arabic" w:hAnsi="Traditional Arabic" w:cs="Traditional Arabic"/>
          <w:sz w:val="28"/>
          <w:szCs w:val="28"/>
          <w:rtl/>
          <w:lang w:bidi="fa-IR"/>
        </w:rPr>
      </w:pPr>
      <w:r w:rsidRPr="000520AF">
        <w:rPr>
          <w:rFonts w:ascii="Traditional Arabic" w:hAnsi="Traditional Arabic" w:cs="Traditional Arabic"/>
          <w:sz w:val="28"/>
          <w:szCs w:val="28"/>
          <w:rtl/>
          <w:lang w:bidi="fa-IR"/>
        </w:rPr>
        <w:t>أمین (</w:t>
      </w:r>
      <w:r w:rsidRPr="000520AF">
        <w:rPr>
          <w:rFonts w:ascii="Traditional Arabic" w:hAnsi="Traditional Arabic" w:cs="Traditional Arabic"/>
          <w:sz w:val="28"/>
          <w:szCs w:val="28"/>
          <w:rtl/>
        </w:rPr>
        <w:t>1955</w:t>
      </w:r>
      <w:r w:rsidRPr="000520AF">
        <w:rPr>
          <w:rFonts w:ascii="Traditional Arabic" w:hAnsi="Traditional Arabic" w:cs="Traditional Arabic"/>
          <w:sz w:val="28"/>
          <w:szCs w:val="28"/>
          <w:rtl/>
          <w:lang w:bidi="fa-IR"/>
        </w:rPr>
        <w:t>). قدّم رسالة إلی الدائرة العبية في الجامعة الامري</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ية ببیروت للحصول علی درجة ماجستیر في الآداب وعنوان البحث "القصص في الأدب العراقي الحدیث". تطرّق الباحث إلی الأب العراقي الحدیث بین الحرب العالمية الأولی والثانية و بعدهما. وخصّص الباب </w:t>
      </w:r>
      <w:r w:rsidRPr="00590CED">
        <w:rPr>
          <w:rFonts w:ascii="Traditional Arabic" w:hAnsi="Traditional Arabic" w:cs="Traditional Arabic"/>
          <w:sz w:val="28"/>
          <w:szCs w:val="28"/>
          <w:highlight w:val="yellow"/>
          <w:rtl/>
          <w:lang w:bidi="fa-IR"/>
        </w:rPr>
        <w:t>الأول بال</w:t>
      </w:r>
      <w:r w:rsidR="00E411A8" w:rsidRPr="00590CED">
        <w:rPr>
          <w:rFonts w:ascii="Traditional Arabic" w:hAnsi="Traditional Arabic" w:cs="Traditional Arabic"/>
          <w:sz w:val="28"/>
          <w:szCs w:val="28"/>
          <w:highlight w:val="yellow"/>
          <w:rtl/>
          <w:lang w:bidi="fa-IR"/>
        </w:rPr>
        <w:t>أ</w:t>
      </w:r>
      <w:r w:rsidRPr="00590CED">
        <w:rPr>
          <w:rFonts w:ascii="Traditional Arabic" w:hAnsi="Traditional Arabic" w:cs="Traditional Arabic"/>
          <w:sz w:val="28"/>
          <w:szCs w:val="28"/>
          <w:highlight w:val="yellow"/>
          <w:rtl/>
          <w:lang w:bidi="fa-IR"/>
        </w:rPr>
        <w:t>قصوصة العراقية بین</w:t>
      </w:r>
      <w:r w:rsidRPr="000520AF">
        <w:rPr>
          <w:rFonts w:ascii="Traditional Arabic" w:hAnsi="Traditional Arabic" w:cs="Traditional Arabic"/>
          <w:sz w:val="28"/>
          <w:szCs w:val="28"/>
          <w:rtl/>
          <w:lang w:bidi="fa-IR"/>
        </w:rPr>
        <w:t xml:space="preserve"> الحربین ومن ضمن تحدّث في الفصل الأول عن محمود أحمد السید</w:t>
      </w:r>
      <w:r w:rsidRPr="000520AF">
        <w:rPr>
          <w:rFonts w:ascii="Traditional Arabic" w:hAnsi="Traditional Arabic" w:cs="Traditional Arabic"/>
          <w:sz w:val="28"/>
          <w:szCs w:val="28"/>
          <w:lang w:bidi="fa-IR"/>
        </w:rPr>
        <w:t xml:space="preserve">. </w:t>
      </w:r>
    </w:p>
    <w:p w14:paraId="39EDEC73" w14:textId="71CDD471" w:rsidR="00521A78" w:rsidRPr="000520AF" w:rsidRDefault="00521A78" w:rsidP="00521A78">
      <w:pPr>
        <w:bidi/>
        <w:spacing w:before="240" w:after="0" w:line="240" w:lineRule="auto"/>
        <w:jc w:val="both"/>
        <w:rPr>
          <w:rFonts w:ascii="Traditional Arabic" w:hAnsi="Traditional Arabic" w:cs="Traditional Arabic"/>
          <w:sz w:val="28"/>
          <w:szCs w:val="28"/>
          <w:rtl/>
          <w:lang w:bidi="fa-IR"/>
        </w:rPr>
      </w:pPr>
      <w:r w:rsidRPr="000520AF">
        <w:rPr>
          <w:rFonts w:ascii="Traditional Arabic" w:hAnsi="Traditional Arabic" w:cs="Traditional Arabic"/>
          <w:sz w:val="28"/>
          <w:szCs w:val="28"/>
          <w:rtl/>
          <w:lang w:bidi="fa-IR"/>
        </w:rPr>
        <w:t>الطاهر (</w:t>
      </w:r>
      <w:r w:rsidRPr="000520AF">
        <w:rPr>
          <w:rFonts w:ascii="Traditional Arabic" w:hAnsi="Traditional Arabic" w:cs="Traditional Arabic"/>
          <w:sz w:val="28"/>
          <w:szCs w:val="28"/>
          <w:rtl/>
        </w:rPr>
        <w:t>1968</w:t>
      </w:r>
      <w:r w:rsidRPr="000520AF">
        <w:rPr>
          <w:rFonts w:ascii="Traditional Arabic" w:hAnsi="Traditional Arabic" w:cs="Traditional Arabic"/>
          <w:sz w:val="28"/>
          <w:szCs w:val="28"/>
          <w:rtl/>
          <w:lang w:bidi="fa-IR"/>
        </w:rPr>
        <w:t>) نشر مقالة قصیرة في مجلة الآداب عن محمود أحمد وذ</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ر اسمه في عنوان المقالة </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رائد القصة الحدیثة في العراق. عض الباحث نبذة عن حیاة ال</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اتب مشیرا إلی الظروف السیاسية الراهنة في الفترة التی عاشها محمود أحمد السید و</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ذل</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 قدّم عرضا موجزا عن إنجازاته الأدبية</w:t>
      </w:r>
      <w:r w:rsidRPr="000520AF">
        <w:rPr>
          <w:rFonts w:ascii="Traditional Arabic" w:hAnsi="Traditional Arabic" w:cs="Traditional Arabic"/>
          <w:sz w:val="28"/>
          <w:szCs w:val="28"/>
          <w:lang w:bidi="fa-IR"/>
        </w:rPr>
        <w:t xml:space="preserve">.  </w:t>
      </w:r>
    </w:p>
    <w:p w14:paraId="7794BC1C" w14:textId="1837F6F5" w:rsidR="00521A78" w:rsidRPr="000520AF" w:rsidRDefault="00521A78" w:rsidP="00521A78">
      <w:pPr>
        <w:bidi/>
        <w:spacing w:before="240" w:after="0" w:line="240" w:lineRule="auto"/>
        <w:jc w:val="both"/>
        <w:rPr>
          <w:rFonts w:ascii="Traditional Arabic" w:hAnsi="Traditional Arabic" w:cs="Traditional Arabic"/>
          <w:sz w:val="28"/>
          <w:szCs w:val="28"/>
          <w:rtl/>
          <w:lang w:bidi="fa-IR"/>
        </w:rPr>
      </w:pPr>
      <w:r w:rsidRPr="000520AF">
        <w:rPr>
          <w:rFonts w:ascii="Traditional Arabic" w:hAnsi="Traditional Arabic" w:cs="Traditional Arabic"/>
          <w:sz w:val="28"/>
          <w:szCs w:val="28"/>
          <w:rtl/>
          <w:lang w:bidi="fa-IR"/>
        </w:rPr>
        <w:t>عبدالآله (</w:t>
      </w:r>
      <w:r w:rsidRPr="000520AF">
        <w:rPr>
          <w:rFonts w:ascii="Traditional Arabic" w:hAnsi="Traditional Arabic" w:cs="Traditional Arabic"/>
          <w:sz w:val="28"/>
          <w:szCs w:val="28"/>
          <w:rtl/>
        </w:rPr>
        <w:t>1969</w:t>
      </w:r>
      <w:r w:rsidRPr="000520AF">
        <w:rPr>
          <w:rFonts w:ascii="Traditional Arabic" w:hAnsi="Traditional Arabic" w:cs="Traditional Arabic"/>
          <w:sz w:val="28"/>
          <w:szCs w:val="28"/>
          <w:rtl/>
          <w:lang w:bidi="fa-IR"/>
        </w:rPr>
        <w:t xml:space="preserve">) درس في </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تابه  نشأة القصة وتطورها في العراق في غضون أعوام </w:t>
      </w:r>
      <w:r w:rsidRPr="000520AF">
        <w:rPr>
          <w:rFonts w:ascii="Traditional Arabic" w:hAnsi="Traditional Arabic" w:cs="Traditional Arabic"/>
          <w:sz w:val="28"/>
          <w:szCs w:val="28"/>
          <w:rtl/>
        </w:rPr>
        <w:t>1908</w:t>
      </w:r>
      <w:r w:rsidRPr="000520AF">
        <w:rPr>
          <w:rFonts w:ascii="Traditional Arabic" w:hAnsi="Traditional Arabic" w:cs="Traditional Arabic"/>
          <w:sz w:val="28"/>
          <w:szCs w:val="28"/>
          <w:rtl/>
          <w:lang w:bidi="fa-IR"/>
        </w:rPr>
        <w:t xml:space="preserve"> إلی </w:t>
      </w:r>
      <w:r w:rsidRPr="000520AF">
        <w:rPr>
          <w:rFonts w:ascii="Traditional Arabic" w:hAnsi="Traditional Arabic" w:cs="Traditional Arabic"/>
          <w:sz w:val="28"/>
          <w:szCs w:val="28"/>
          <w:rtl/>
        </w:rPr>
        <w:t>1932</w:t>
      </w:r>
      <w:r w:rsidRPr="000520AF">
        <w:rPr>
          <w:rFonts w:ascii="Traditional Arabic" w:hAnsi="Traditional Arabic" w:cs="Traditional Arabic"/>
          <w:sz w:val="28"/>
          <w:szCs w:val="28"/>
          <w:rtl/>
          <w:lang w:bidi="fa-IR"/>
        </w:rPr>
        <w:t>. تحدث الباحث عن المحاولات الأولی في القرن التاسع عشر وثم عرّج علی القصة بین الحربين تر</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یزا علی المضامین العاطفية والاجتماعية. و في الباب الثالث اهتم بتع</w:t>
      </w:r>
      <w:r w:rsidR="0009463E" w:rsidRPr="000520AF">
        <w:rPr>
          <w:rFonts w:ascii="Traditional Arabic" w:hAnsi="Traditional Arabic" w:cs="Traditional Arabic"/>
          <w:sz w:val="28"/>
          <w:szCs w:val="28"/>
          <w:rtl/>
          <w:lang w:bidi="fa-IR"/>
        </w:rPr>
        <w:t>ر</w:t>
      </w:r>
      <w:r w:rsidRPr="000520AF">
        <w:rPr>
          <w:rFonts w:ascii="Traditional Arabic" w:hAnsi="Traditional Arabic" w:cs="Traditional Arabic"/>
          <w:sz w:val="28"/>
          <w:szCs w:val="28"/>
          <w:rtl/>
          <w:lang w:bidi="fa-IR"/>
        </w:rPr>
        <w:t>یف القصاصین العراقیین وفي هذا السیاق تطرّق إلی محمود أحمد السید في الفصل الأول من هذا البا</w:t>
      </w:r>
      <w:r w:rsidR="0009463E" w:rsidRPr="000520AF">
        <w:rPr>
          <w:rFonts w:ascii="Traditional Arabic" w:hAnsi="Traditional Arabic" w:cs="Traditional Arabic"/>
          <w:sz w:val="28"/>
          <w:szCs w:val="28"/>
          <w:rtl/>
          <w:lang w:bidi="fa-IR"/>
        </w:rPr>
        <w:t>ب.</w:t>
      </w:r>
    </w:p>
    <w:p w14:paraId="20017130" w14:textId="66BACEF0" w:rsidR="00521A78" w:rsidRPr="000520AF" w:rsidRDefault="00521A78" w:rsidP="00521A78">
      <w:pPr>
        <w:bidi/>
        <w:spacing w:before="240" w:after="0" w:line="240" w:lineRule="auto"/>
        <w:jc w:val="both"/>
        <w:rPr>
          <w:rFonts w:ascii="Traditional Arabic" w:hAnsi="Traditional Arabic" w:cs="Traditional Arabic"/>
          <w:sz w:val="28"/>
          <w:szCs w:val="28"/>
          <w:rtl/>
          <w:lang w:bidi="fa-IR"/>
        </w:rPr>
      </w:pPr>
      <w:r w:rsidRPr="000520AF">
        <w:rPr>
          <w:rFonts w:ascii="Traditional Arabic" w:hAnsi="Traditional Arabic" w:cs="Traditional Arabic"/>
          <w:sz w:val="28"/>
          <w:szCs w:val="28"/>
          <w:rtl/>
          <w:lang w:bidi="fa-IR"/>
        </w:rPr>
        <w:t>حمّودی، باسم عبدالحمید. (</w:t>
      </w:r>
      <w:r w:rsidRPr="000520AF">
        <w:rPr>
          <w:rFonts w:ascii="Traditional Arabic" w:hAnsi="Traditional Arabic" w:cs="Traditional Arabic"/>
          <w:sz w:val="28"/>
          <w:szCs w:val="28"/>
          <w:rtl/>
        </w:rPr>
        <w:t>1979</w:t>
      </w:r>
      <w:r w:rsidRPr="000520AF">
        <w:rPr>
          <w:rFonts w:ascii="Traditional Arabic" w:hAnsi="Traditional Arabic" w:cs="Traditional Arabic"/>
          <w:sz w:val="28"/>
          <w:szCs w:val="28"/>
          <w:rtl/>
          <w:lang w:bidi="fa-IR"/>
        </w:rPr>
        <w:t xml:space="preserve">). في </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تاب سمّاه برحلة مع القصة العراقية، تطرّق إلی نشوء القصة الحدیثة تر</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یزا علی منطلقات القصة العراقية إثر القضایا السیاسیية التي شهدتها القرن العشرین خاصة و في هذا الصدد قدّم صورة عن </w:t>
      </w:r>
      <w:r w:rsidRPr="00590CED">
        <w:rPr>
          <w:rFonts w:ascii="Traditional Arabic" w:hAnsi="Traditional Arabic" w:cs="Traditional Arabic"/>
          <w:sz w:val="28"/>
          <w:szCs w:val="28"/>
          <w:highlight w:val="yellow"/>
          <w:rtl/>
          <w:lang w:bidi="fa-IR"/>
        </w:rPr>
        <w:t>الواقع ال</w:t>
      </w:r>
      <w:r w:rsidR="00E411A8" w:rsidRPr="00590CED">
        <w:rPr>
          <w:rFonts w:ascii="Traditional Arabic" w:hAnsi="Traditional Arabic" w:cs="Traditional Arabic"/>
          <w:sz w:val="28"/>
          <w:szCs w:val="28"/>
          <w:highlight w:val="yellow"/>
          <w:rtl/>
          <w:lang w:bidi="fa-IR"/>
        </w:rPr>
        <w:t>ج</w:t>
      </w:r>
      <w:r w:rsidRPr="00590CED">
        <w:rPr>
          <w:rFonts w:ascii="Traditional Arabic" w:hAnsi="Traditional Arabic" w:cs="Traditional Arabic"/>
          <w:sz w:val="28"/>
          <w:szCs w:val="28"/>
          <w:highlight w:val="yellow"/>
          <w:rtl/>
          <w:lang w:bidi="fa-IR"/>
        </w:rPr>
        <w:t>مالي والاجتماعي</w:t>
      </w:r>
      <w:r w:rsidRPr="000520AF">
        <w:rPr>
          <w:rFonts w:ascii="Traditional Arabic" w:hAnsi="Traditional Arabic" w:cs="Traditional Arabic"/>
          <w:sz w:val="28"/>
          <w:szCs w:val="28"/>
          <w:rtl/>
          <w:lang w:bidi="fa-IR"/>
        </w:rPr>
        <w:t xml:space="preserve"> الجدید في الرواية العراقية المعاصرة. وبما أن محمود أحمد السید من روّاد الأدب القصصي في العراق فتطرّق الباحث إلی دوره في نشوء القصة العراقية المعاصرة</w:t>
      </w:r>
      <w:r w:rsidRPr="000520AF">
        <w:rPr>
          <w:rFonts w:ascii="Traditional Arabic" w:hAnsi="Traditional Arabic" w:cs="Traditional Arabic"/>
          <w:sz w:val="28"/>
          <w:szCs w:val="28"/>
          <w:lang w:bidi="fa-IR"/>
        </w:rPr>
        <w:t>.</w:t>
      </w:r>
    </w:p>
    <w:p w14:paraId="09AF021E" w14:textId="3609CACE" w:rsidR="00516669" w:rsidRPr="000520AF" w:rsidRDefault="00521A78" w:rsidP="00521A78">
      <w:pPr>
        <w:bidi/>
        <w:spacing w:before="240" w:after="0" w:line="240" w:lineRule="auto"/>
        <w:jc w:val="both"/>
        <w:rPr>
          <w:rFonts w:ascii="Traditional Arabic" w:hAnsi="Traditional Arabic" w:cs="Traditional Arabic"/>
          <w:sz w:val="28"/>
          <w:szCs w:val="28"/>
          <w:rtl/>
          <w:lang w:bidi="fa-IR"/>
        </w:rPr>
      </w:pPr>
      <w:r w:rsidRPr="000520AF">
        <w:rPr>
          <w:rFonts w:ascii="Traditional Arabic" w:hAnsi="Traditional Arabic" w:cs="Traditional Arabic"/>
          <w:sz w:val="28"/>
          <w:szCs w:val="28"/>
          <w:rtl/>
          <w:lang w:bidi="fa-IR"/>
        </w:rPr>
        <w:t>سبقت الإشارة إلی أن هذه الدراسات أُجريت معظمها في منتصف القرن العشرين، وعلى الرغم من ظهور نظريات جدیدة وأدوات نقدية حدیثة في العقود اللاحقة، لم يُخصص اهتمام لأعمال هذا ال</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xml:space="preserve">اتب. </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ما أن الأبحاث التي تمّ إجراءها غالبًا ما تُعتبر تقارير عن حياة وأعمال محمود أحمد السيد. لذل</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 ما يميز هذه الدراسة هو أنها تهدف إلى تحليل موضوعاته واتجاهاته الف</w:t>
      </w:r>
      <w:r w:rsidR="001F71E5" w:rsidRPr="000520AF">
        <w:rPr>
          <w:rFonts w:ascii="Traditional Arabic" w:hAnsi="Traditional Arabic" w:cs="Traditional Arabic"/>
          <w:sz w:val="28"/>
          <w:szCs w:val="28"/>
          <w:rtl/>
          <w:lang w:bidi="fa-IR"/>
        </w:rPr>
        <w:t>ك</w:t>
      </w:r>
      <w:r w:rsidRPr="000520AF">
        <w:rPr>
          <w:rFonts w:ascii="Traditional Arabic" w:hAnsi="Traditional Arabic" w:cs="Traditional Arabic"/>
          <w:sz w:val="28"/>
          <w:szCs w:val="28"/>
          <w:rtl/>
          <w:lang w:bidi="fa-IR"/>
        </w:rPr>
        <w:t>رية وآرائه الإصلاحية</w:t>
      </w:r>
      <w:r w:rsidR="0098193A" w:rsidRPr="000520AF">
        <w:rPr>
          <w:rFonts w:ascii="Traditional Arabic" w:hAnsi="Traditional Arabic" w:cs="Traditional Arabic"/>
          <w:sz w:val="28"/>
          <w:szCs w:val="28"/>
          <w:rtl/>
          <w:lang w:bidi="fa-IR"/>
        </w:rPr>
        <w:t>.</w:t>
      </w:r>
    </w:p>
    <w:p w14:paraId="0494BC57" w14:textId="27ADB68A" w:rsidR="0069307D" w:rsidRPr="000520AF" w:rsidRDefault="004A2647" w:rsidP="0069307D">
      <w:pPr>
        <w:bidi/>
        <w:spacing w:before="240" w:after="0" w:line="240" w:lineRule="auto"/>
        <w:jc w:val="both"/>
        <w:rPr>
          <w:rFonts w:ascii="Traditional Arabic" w:hAnsi="Traditional Arabic" w:cs="Traditional Arabic"/>
          <w:b/>
          <w:bCs/>
          <w:sz w:val="28"/>
          <w:szCs w:val="28"/>
          <w:rtl/>
          <w:lang w:bidi="fa-IR"/>
        </w:rPr>
      </w:pPr>
      <w:r w:rsidRPr="000520AF">
        <w:rPr>
          <w:rFonts w:ascii="Traditional Arabic" w:hAnsi="Traditional Arabic" w:cs="Traditional Arabic"/>
          <w:b/>
          <w:bCs/>
          <w:sz w:val="28"/>
          <w:szCs w:val="28"/>
          <w:rtl/>
        </w:rPr>
        <w:t>2</w:t>
      </w:r>
      <w:r w:rsidRPr="000520AF">
        <w:rPr>
          <w:rFonts w:ascii="Traditional Arabic" w:hAnsi="Traditional Arabic" w:cs="Traditional Arabic"/>
          <w:b/>
          <w:bCs/>
          <w:sz w:val="28"/>
          <w:szCs w:val="28"/>
          <w:rtl/>
          <w:lang w:bidi="fa-IR"/>
        </w:rPr>
        <w:t xml:space="preserve">. </w:t>
      </w:r>
      <w:r w:rsidR="00B02941" w:rsidRPr="000520AF">
        <w:rPr>
          <w:rFonts w:ascii="Traditional Arabic" w:hAnsi="Traditional Arabic" w:cs="Traditional Arabic"/>
          <w:b/>
          <w:bCs/>
          <w:sz w:val="28"/>
          <w:szCs w:val="28"/>
          <w:rtl/>
          <w:lang w:bidi="ar-IQ"/>
        </w:rPr>
        <w:t xml:space="preserve">النقد </w:t>
      </w:r>
      <w:r w:rsidR="00B02941" w:rsidRPr="000520AF">
        <w:rPr>
          <w:rFonts w:ascii="Traditional Arabic" w:hAnsi="Traditional Arabic" w:cs="Traditional Arabic"/>
          <w:b/>
          <w:bCs/>
          <w:sz w:val="28"/>
          <w:szCs w:val="28"/>
          <w:rtl/>
        </w:rPr>
        <w:t>الاجتماعي</w:t>
      </w:r>
    </w:p>
    <w:p w14:paraId="2FA65264" w14:textId="6D382504" w:rsidR="00B44415" w:rsidRPr="000520AF" w:rsidRDefault="00C125D4" w:rsidP="0069624F">
      <w:pPr>
        <w:bidi/>
        <w:spacing w:after="0" w:line="240" w:lineRule="auto"/>
        <w:jc w:val="both"/>
        <w:rPr>
          <w:rFonts w:ascii="Traditional Arabic" w:hAnsi="Traditional Arabic" w:cs="Traditional Arabic"/>
          <w:sz w:val="28"/>
          <w:szCs w:val="28"/>
          <w:rtl/>
        </w:rPr>
      </w:pPr>
      <w:r w:rsidRPr="000520AF">
        <w:rPr>
          <w:rFonts w:ascii="Traditional Arabic" w:hAnsi="Traditional Arabic" w:cs="Traditional Arabic"/>
          <w:sz w:val="28"/>
          <w:szCs w:val="28"/>
          <w:rtl/>
        </w:rPr>
        <w:t>يُعتبر النقد الاجتماعي منهجًا نقديًا حديثًا من حيث المصطلح، ل</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نه قديم من حيث الف</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رة. فهو يعني تفسير الأدب والظاهرة الأدبية في إطار المجتمعات التي تنتجها وتستهل</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ها (بر</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ات، 1995: 13)، فهو تعود إلى العصور القديمة جدًا، حيث بدأ الإنسان يعبّر عن أف</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اره بش</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ل تخيلي، و</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 xml:space="preserve">ان فلاسفة اليونان من أوائل من أشاروا إلى هذه العلاقة في خطاباتهم الفلسفية والأدبية، ثم تبعهم آخرون </w:t>
      </w:r>
      <w:r w:rsidRPr="000520AF">
        <w:rPr>
          <w:rFonts w:ascii="Traditional Arabic" w:hAnsi="Traditional Arabic" w:cs="Traditional Arabic"/>
          <w:sz w:val="28"/>
          <w:szCs w:val="28"/>
          <w:rtl/>
        </w:rPr>
        <w:lastRenderedPageBreak/>
        <w:t xml:space="preserve">عبر العصور (منتظري، </w:t>
      </w:r>
      <w:r w:rsidR="00607FC1" w:rsidRPr="000520AF">
        <w:rPr>
          <w:rFonts w:ascii="Traditional Arabic" w:hAnsi="Traditional Arabic" w:cs="Traditional Arabic"/>
          <w:sz w:val="28"/>
          <w:szCs w:val="28"/>
          <w:rtl/>
        </w:rPr>
        <w:t>2012</w:t>
      </w:r>
      <w:r w:rsidRPr="000520AF">
        <w:rPr>
          <w:rFonts w:ascii="Traditional Arabic" w:hAnsi="Traditional Arabic" w:cs="Traditional Arabic"/>
          <w:sz w:val="28"/>
          <w:szCs w:val="28"/>
          <w:rtl/>
        </w:rPr>
        <w:t>: 17)</w:t>
      </w:r>
      <w:r w:rsidR="00405AAC" w:rsidRPr="000520AF">
        <w:rPr>
          <w:rFonts w:ascii="Traditional Arabic" w:hAnsi="Traditional Arabic" w:cs="Traditional Arabic"/>
          <w:sz w:val="28"/>
          <w:szCs w:val="28"/>
          <w:rtl/>
        </w:rPr>
        <w:t xml:space="preserve">. </w:t>
      </w:r>
      <w:r w:rsidRPr="000520AF">
        <w:rPr>
          <w:rFonts w:ascii="Traditional Arabic" w:hAnsi="Traditional Arabic" w:cs="Traditional Arabic"/>
          <w:sz w:val="28"/>
          <w:szCs w:val="28"/>
          <w:rtl/>
        </w:rPr>
        <w:t>يُعد النقد أحد أهم العوامل المحفزة لازدهار الإبداع الأدبي وتطوّره، سواء على المستوى الفني أو الف</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ري والثقافي. وقد ظهرت عدة مدارس نقدية، منها مدرسة النقد الاجتماعي، التي تُعدّ من المناهج المهمة المرتبطة بالأدب وطبقات المجتمع المختلفة. وقد تأثر هذا المنهج بالمفاهيم المار</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سية، خاصة في سبعينيات القرن العشرين، حيث نشأ في أحضان النقد التاريخي، و</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لاهما يجمعان على ف</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رة أن العمل الأدبي هو نتاج تفاعل الأديب مع بيئته وعصره وظروفه السياسية والاجتماعية والاقتصادية</w:t>
      </w:r>
      <w:r w:rsidR="00607FC1" w:rsidRPr="000520AF">
        <w:rPr>
          <w:rFonts w:ascii="Traditional Arabic" w:hAnsi="Traditional Arabic" w:cs="Traditional Arabic"/>
          <w:sz w:val="28"/>
          <w:szCs w:val="28"/>
          <w:rtl/>
        </w:rPr>
        <w:t xml:space="preserve">. </w:t>
      </w:r>
      <w:r w:rsidRPr="000520AF">
        <w:rPr>
          <w:rFonts w:ascii="Traditional Arabic" w:hAnsi="Traditional Arabic" w:cs="Traditional Arabic"/>
          <w:sz w:val="28"/>
          <w:szCs w:val="28"/>
          <w:rtl/>
        </w:rPr>
        <w:t>وقد شهد النقد الاجتماعي تضاربًا مفاهيميًا عبر مراحل تطوره، حيث عُرف بأسماء مختلفة مثل النقد المار</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سي، والأدب الواقعي، والواقعية الاشترا</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 xml:space="preserve">ية، وعلم اجتماع الأدب (أمبرت، </w:t>
      </w:r>
      <w:r w:rsidR="0047349F" w:rsidRPr="000520AF">
        <w:rPr>
          <w:rFonts w:ascii="Traditional Arabic" w:hAnsi="Traditional Arabic" w:cs="Traditional Arabic"/>
          <w:sz w:val="28"/>
          <w:szCs w:val="28"/>
          <w:rtl/>
        </w:rPr>
        <w:t>2000</w:t>
      </w:r>
      <w:r w:rsidRPr="000520AF">
        <w:rPr>
          <w:rFonts w:ascii="Traditional Arabic" w:hAnsi="Traditional Arabic" w:cs="Traditional Arabic"/>
          <w:sz w:val="28"/>
          <w:szCs w:val="28"/>
          <w:rtl/>
        </w:rPr>
        <w:t xml:space="preserve">: 120-121). </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ما تأثر هذا المنهج بالفلسفة المادية المار</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سية، التي ترى أن الأدب جزء من البنى الفوقية التي تع</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 xml:space="preserve">س البنى التحتية للمجتمع، المتمثلة في الأنظمة الاقتصادية (غليسي، 2002: 39-40). ومن أبرز رواد </w:t>
      </w:r>
      <w:r w:rsidRPr="00590CED">
        <w:rPr>
          <w:rFonts w:ascii="Traditional Arabic" w:hAnsi="Traditional Arabic" w:cs="Traditional Arabic"/>
          <w:sz w:val="28"/>
          <w:szCs w:val="28"/>
          <w:highlight w:val="yellow"/>
          <w:rtl/>
        </w:rPr>
        <w:t>هذا الاتجاه جورج لو</w:t>
      </w:r>
      <w:r w:rsidR="001F71E5" w:rsidRPr="00590CED">
        <w:rPr>
          <w:rFonts w:ascii="Traditional Arabic" w:hAnsi="Traditional Arabic" w:cs="Traditional Arabic"/>
          <w:sz w:val="28"/>
          <w:szCs w:val="28"/>
          <w:highlight w:val="yellow"/>
          <w:rtl/>
        </w:rPr>
        <w:t>ك</w:t>
      </w:r>
      <w:r w:rsidRPr="00590CED">
        <w:rPr>
          <w:rFonts w:ascii="Traditional Arabic" w:hAnsi="Traditional Arabic" w:cs="Traditional Arabic"/>
          <w:sz w:val="28"/>
          <w:szCs w:val="28"/>
          <w:highlight w:val="yellow"/>
          <w:rtl/>
        </w:rPr>
        <w:t>اتش</w:t>
      </w:r>
      <w:r w:rsidR="00BC5D1E" w:rsidRPr="00590CED">
        <w:rPr>
          <w:rStyle w:val="FootnoteReference"/>
          <w:rFonts w:ascii="Traditional Arabic" w:hAnsi="Traditional Arabic" w:cs="Traditional Arabic"/>
          <w:sz w:val="28"/>
          <w:szCs w:val="28"/>
          <w:highlight w:val="yellow"/>
          <w:rtl/>
        </w:rPr>
        <w:footnoteReference w:id="1"/>
      </w:r>
      <w:r w:rsidRPr="00590CED">
        <w:rPr>
          <w:rFonts w:ascii="Traditional Arabic" w:hAnsi="Traditional Arabic" w:cs="Traditional Arabic"/>
          <w:sz w:val="28"/>
          <w:szCs w:val="28"/>
          <w:highlight w:val="yellow"/>
          <w:rtl/>
        </w:rPr>
        <w:t xml:space="preserve"> ولوسيان غولدمان</w:t>
      </w:r>
      <w:r w:rsidR="00BC5D1E" w:rsidRPr="00590CED">
        <w:rPr>
          <w:rStyle w:val="FootnoteReference"/>
          <w:rFonts w:ascii="Traditional Arabic" w:hAnsi="Traditional Arabic" w:cs="Traditional Arabic"/>
          <w:sz w:val="28"/>
          <w:szCs w:val="28"/>
          <w:highlight w:val="yellow"/>
          <w:rtl/>
        </w:rPr>
        <w:footnoteReference w:id="2"/>
      </w:r>
      <w:r w:rsidRPr="00590CED">
        <w:rPr>
          <w:rFonts w:ascii="Traditional Arabic" w:hAnsi="Traditional Arabic" w:cs="Traditional Arabic"/>
          <w:sz w:val="28"/>
          <w:szCs w:val="28"/>
          <w:highlight w:val="yellow"/>
          <w:rtl/>
        </w:rPr>
        <w:t>، الذي رأى</w:t>
      </w:r>
      <w:r w:rsidRPr="000520AF">
        <w:rPr>
          <w:rFonts w:ascii="Traditional Arabic" w:hAnsi="Traditional Arabic" w:cs="Traditional Arabic"/>
          <w:sz w:val="28"/>
          <w:szCs w:val="28"/>
          <w:rtl/>
        </w:rPr>
        <w:t xml:space="preserve"> أن الش</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ل الروائي يرتبط ارتباطًا مباشرًا بالبنى الاقتصادية والاجتماعية (غولدمان، 1992: 198-199)</w:t>
      </w:r>
      <w:r w:rsidR="00405AAC" w:rsidRPr="000520AF">
        <w:rPr>
          <w:rFonts w:ascii="Traditional Arabic" w:hAnsi="Traditional Arabic" w:cs="Traditional Arabic"/>
          <w:sz w:val="28"/>
          <w:szCs w:val="28"/>
          <w:rtl/>
        </w:rPr>
        <w:t xml:space="preserve">. </w:t>
      </w:r>
      <w:r w:rsidRPr="000520AF">
        <w:rPr>
          <w:rFonts w:ascii="Traditional Arabic" w:hAnsi="Traditional Arabic" w:cs="Traditional Arabic"/>
          <w:sz w:val="28"/>
          <w:szCs w:val="28"/>
          <w:rtl/>
        </w:rPr>
        <w:t>يُعدّ جورج لو</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اتش الرواية الش</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ل الأدبي الأ</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ثر تعبيرًا عن المجتمع، حيث تظهر تناقضات المجتمع بوضوح من خلالها (لو</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اتش، 1987: 15). فالرواية، في نظره، محاولة لا</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تشاف القضايا الخفية في الحياة وإعادة تمثيلها في عالم خيالي عبر شخصية البطل (</w:t>
      </w:r>
      <w:r w:rsidR="00E219AC" w:rsidRPr="000520AF">
        <w:rPr>
          <w:rFonts w:ascii="Traditional Arabic" w:hAnsi="Traditional Arabic" w:cs="Traditional Arabic"/>
          <w:sz w:val="28"/>
          <w:szCs w:val="28"/>
          <w:rtl/>
        </w:rPr>
        <w:t>گ</w:t>
      </w:r>
      <w:r w:rsidRPr="000520AF">
        <w:rPr>
          <w:rFonts w:ascii="Traditional Arabic" w:hAnsi="Traditional Arabic" w:cs="Traditional Arabic"/>
          <w:sz w:val="28"/>
          <w:szCs w:val="28"/>
          <w:rtl/>
        </w:rPr>
        <w:t xml:space="preserve">نجيان خناري وجمشيديان، 2014: 53). </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ما يرى أن الرواية يجب أن تشمل جميع الموضوعات، ل</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ن بشرط أن ي</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ون اختيارها مدروسًا، بحيث تع</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س المصائر البشرية والتحديات النموذجية التي تواجه المجتمع (لو</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اتش، 1987: 41)</w:t>
      </w:r>
      <w:r w:rsidR="00405AAC" w:rsidRPr="000520AF">
        <w:rPr>
          <w:rFonts w:ascii="Traditional Arabic" w:hAnsi="Traditional Arabic" w:cs="Traditional Arabic"/>
          <w:sz w:val="28"/>
          <w:szCs w:val="28"/>
          <w:rtl/>
        </w:rPr>
        <w:t xml:space="preserve">. </w:t>
      </w:r>
      <w:r w:rsidRPr="000520AF">
        <w:rPr>
          <w:rFonts w:ascii="Traditional Arabic" w:hAnsi="Traditional Arabic" w:cs="Traditional Arabic"/>
          <w:sz w:val="28"/>
          <w:szCs w:val="28"/>
          <w:rtl/>
        </w:rPr>
        <w:t>وفي نفس السياق، يرى لو</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اتش أن "</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ل ش</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ل أدبي يولد من الحاجة إلى التعبير عن مضمون جوهري" (غولدمان، 1992: 19). أما غولدمان، فقد أ</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د في أبحاثه أن الش</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ل الروائي يتأثر بالتطورات الاجتماعية، ووجد أن هنا</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 xml:space="preserve"> ضرورة اجتماعية تدفع إلى إنتاجه، حيث تع</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س الرواية الأحداث التي يعيشها المجتمع (</w:t>
      </w:r>
      <w:r w:rsidR="007C0805" w:rsidRPr="000520AF">
        <w:rPr>
          <w:rFonts w:ascii="Traditional Arabic" w:hAnsi="Traditional Arabic" w:cs="Traditional Arabic"/>
          <w:sz w:val="28"/>
          <w:szCs w:val="28"/>
          <w:rtl/>
        </w:rPr>
        <w:t>المصدر نفسه</w:t>
      </w:r>
      <w:r w:rsidRPr="000520AF">
        <w:rPr>
          <w:rFonts w:ascii="Traditional Arabic" w:hAnsi="Traditional Arabic" w:cs="Traditional Arabic"/>
          <w:sz w:val="28"/>
          <w:szCs w:val="28"/>
          <w:rtl/>
        </w:rPr>
        <w:t>: 198)</w:t>
      </w:r>
      <w:r w:rsidR="00405AAC" w:rsidRPr="000520AF">
        <w:rPr>
          <w:rFonts w:ascii="Traditional Arabic" w:hAnsi="Traditional Arabic" w:cs="Traditional Arabic"/>
          <w:sz w:val="28"/>
          <w:szCs w:val="28"/>
          <w:rtl/>
        </w:rPr>
        <w:t>.</w:t>
      </w:r>
      <w:r w:rsidR="00CC14EB" w:rsidRPr="000520AF">
        <w:rPr>
          <w:rFonts w:ascii="Traditional Arabic" w:hAnsi="Traditional Arabic" w:cs="Traditional Arabic"/>
          <w:sz w:val="28"/>
          <w:szCs w:val="28"/>
          <w:rtl/>
        </w:rPr>
        <w:t xml:space="preserve"> </w:t>
      </w:r>
      <w:r w:rsidR="00405AAC" w:rsidRPr="000520AF">
        <w:rPr>
          <w:rFonts w:ascii="Traditional Arabic" w:hAnsi="Traditional Arabic" w:cs="Traditional Arabic"/>
          <w:sz w:val="28"/>
          <w:szCs w:val="28"/>
          <w:rtl/>
        </w:rPr>
        <w:t xml:space="preserve">بناء علی ما سبق </w:t>
      </w:r>
      <w:r w:rsidRPr="000520AF">
        <w:rPr>
          <w:rFonts w:ascii="Traditional Arabic" w:hAnsi="Traditional Arabic" w:cs="Traditional Arabic"/>
          <w:sz w:val="28"/>
          <w:szCs w:val="28"/>
          <w:rtl/>
        </w:rPr>
        <w:t>لا يم</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ن للأدب أن يوجد إلا في ظل شروط اجتماعية محددة، تتجسد في ال</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اتب والمتلقي والمجتمع. فالأديب هو فاعل اجتماعي ينتمي إلى بيئة معينة، والمتلقي بدوره فرد في المجتمع، والبيئة المحيطة بهما تش</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 xml:space="preserve">ل الإطار العام لهذه العملية الإبداعية (الموسى، </w:t>
      </w:r>
      <w:r w:rsidR="0047349F" w:rsidRPr="000520AF">
        <w:rPr>
          <w:rFonts w:ascii="Traditional Arabic" w:hAnsi="Traditional Arabic" w:cs="Traditional Arabic"/>
          <w:sz w:val="28"/>
          <w:szCs w:val="28"/>
          <w:rtl/>
        </w:rPr>
        <w:t>د.ت</w:t>
      </w:r>
      <w:r w:rsidRPr="000520AF">
        <w:rPr>
          <w:rFonts w:ascii="Traditional Arabic" w:hAnsi="Traditional Arabic" w:cs="Traditional Arabic"/>
          <w:sz w:val="28"/>
          <w:szCs w:val="28"/>
          <w:rtl/>
        </w:rPr>
        <w:t>: 18)</w:t>
      </w:r>
      <w:r w:rsidR="00405AAC" w:rsidRPr="000520AF">
        <w:rPr>
          <w:rFonts w:ascii="Traditional Arabic" w:hAnsi="Traditional Arabic" w:cs="Traditional Arabic"/>
          <w:sz w:val="28"/>
          <w:szCs w:val="28"/>
          <w:rtl/>
        </w:rPr>
        <w:t xml:space="preserve"> </w:t>
      </w:r>
      <w:r w:rsidRPr="000520AF">
        <w:rPr>
          <w:rFonts w:ascii="Traditional Arabic" w:hAnsi="Traditional Arabic" w:cs="Traditional Arabic"/>
          <w:sz w:val="28"/>
          <w:szCs w:val="28"/>
          <w:rtl/>
        </w:rPr>
        <w:t>وبما أن الإبداع الأدبي ظاهرة إنسانية ذات بعد اجتماعي، فقد حظي باهتمام علماء الاجتماع، وأصبح فرعًا من فروع علم الاجتماع. فالأدب لا ينشأ في فراغ، بل هو نتاج وعي إنساني يتفاعل مع المجتمع (إس</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 xml:space="preserve">اربیت، 1999: 6). </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ما أن اللغة، باعتبارها أداة الأدب الرئيسة، هي وسيلة التواصل الاجتماعي، وبالتالي فإن الأدب، بوصفه نتاجًا لغويًا، ي</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ون اجتماعيًا في جوهره (عس</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ري، 1389ه.ش: 55)</w:t>
      </w:r>
      <w:r w:rsidR="00405AAC" w:rsidRPr="000520AF">
        <w:rPr>
          <w:rFonts w:ascii="Traditional Arabic" w:hAnsi="Traditional Arabic" w:cs="Traditional Arabic"/>
          <w:sz w:val="28"/>
          <w:szCs w:val="28"/>
          <w:rtl/>
        </w:rPr>
        <w:t>.</w:t>
      </w:r>
      <w:r w:rsidR="00CC14EB" w:rsidRPr="000520AF">
        <w:rPr>
          <w:rFonts w:ascii="Traditional Arabic" w:hAnsi="Traditional Arabic" w:cs="Traditional Arabic"/>
          <w:sz w:val="28"/>
          <w:szCs w:val="28"/>
          <w:rtl/>
        </w:rPr>
        <w:t xml:space="preserve"> و</w:t>
      </w:r>
      <w:r w:rsidRPr="000520AF">
        <w:rPr>
          <w:rFonts w:ascii="Traditional Arabic" w:hAnsi="Traditional Arabic" w:cs="Traditional Arabic"/>
          <w:sz w:val="28"/>
          <w:szCs w:val="28"/>
          <w:rtl/>
        </w:rPr>
        <w:t>وظيفة النقد الاجتماع</w:t>
      </w:r>
      <w:r w:rsidR="00405AAC" w:rsidRPr="000520AF">
        <w:rPr>
          <w:rFonts w:ascii="Traditional Arabic" w:hAnsi="Traditional Arabic" w:cs="Traditional Arabic"/>
          <w:sz w:val="28"/>
          <w:szCs w:val="28"/>
          <w:rtl/>
        </w:rPr>
        <w:t>ي هو</w:t>
      </w:r>
      <w:r w:rsidRPr="000520AF">
        <w:rPr>
          <w:rFonts w:ascii="Traditional Arabic" w:hAnsi="Traditional Arabic" w:cs="Traditional Arabic"/>
          <w:sz w:val="28"/>
          <w:szCs w:val="28"/>
          <w:rtl/>
        </w:rPr>
        <w:t xml:space="preserve"> دراسة العلاقة بين النص الأدبي والمجتمع، حيث يُعتبر النص مرآة تع</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 xml:space="preserve">س الواقع الاجتماعي. وهذا النقد يسعى إلى </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شف الصلة بين الأثر الأدبي والمجتمع الذي أنتجه، معتبرًا أن الأديب يعبر، واعيًا أو غير واعٍ، عن اتجاهات مجتمعه وتطلعاته (مصطفى، 1989: 169)</w:t>
      </w:r>
      <w:r w:rsidR="00405AAC" w:rsidRPr="000520AF">
        <w:rPr>
          <w:rFonts w:ascii="Traditional Arabic" w:hAnsi="Traditional Arabic" w:cs="Traditional Arabic"/>
          <w:sz w:val="28"/>
          <w:szCs w:val="28"/>
          <w:rtl/>
        </w:rPr>
        <w:t xml:space="preserve">. </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ما أن النقد الاجتماعي يقيم الأدب بناءً على التزام الأديب بقضايا مجتمعه، حيث يُعتبر الأدب الملتزم وسيلة للمشار</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ة في القضايا الإنسانية والاجتماعية، وله دور تربوي في ربط الأديب بمجتمعه</w:t>
      </w:r>
      <w:r w:rsidR="00BA12E3" w:rsidRPr="000520AF">
        <w:rPr>
          <w:rFonts w:ascii="Traditional Arabic" w:hAnsi="Traditional Arabic" w:cs="Traditional Arabic"/>
          <w:sz w:val="28"/>
          <w:szCs w:val="28"/>
          <w:rtl/>
        </w:rPr>
        <w:t xml:space="preserve">. </w:t>
      </w:r>
      <w:r w:rsidRPr="000520AF">
        <w:rPr>
          <w:rFonts w:ascii="Traditional Arabic" w:hAnsi="Traditional Arabic" w:cs="Traditional Arabic"/>
          <w:sz w:val="28"/>
          <w:szCs w:val="28"/>
          <w:rtl/>
        </w:rPr>
        <w:t>وه</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ذا، يصبح الأدب أداة للتغيير الاجتماعي، يع</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س هموم المجتمع ويساهم في تش</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يل وعيه.</w:t>
      </w:r>
      <w:r w:rsidR="008E69E7" w:rsidRPr="000520AF">
        <w:rPr>
          <w:rFonts w:ascii="Traditional Arabic" w:hAnsi="Traditional Arabic" w:cs="Traditional Arabic"/>
          <w:sz w:val="28"/>
          <w:szCs w:val="28"/>
          <w:rtl/>
        </w:rPr>
        <w:t xml:space="preserve"> </w:t>
      </w:r>
    </w:p>
    <w:p w14:paraId="2C2CC8EC" w14:textId="791F32AC" w:rsidR="00C10B33" w:rsidRPr="000520AF" w:rsidRDefault="00C47398" w:rsidP="00B11ADE">
      <w:pPr>
        <w:bidi/>
        <w:spacing w:before="240" w:after="0" w:line="240" w:lineRule="auto"/>
        <w:jc w:val="both"/>
        <w:rPr>
          <w:rFonts w:ascii="Traditional Arabic" w:hAnsi="Traditional Arabic" w:cs="Traditional Arabic"/>
          <w:b/>
          <w:bCs/>
          <w:sz w:val="28"/>
          <w:szCs w:val="28"/>
          <w:rtl/>
          <w:lang w:bidi="ar-IQ"/>
        </w:rPr>
      </w:pPr>
      <w:r w:rsidRPr="000520AF">
        <w:rPr>
          <w:rFonts w:ascii="Traditional Arabic" w:hAnsi="Traditional Arabic" w:cs="Traditional Arabic"/>
          <w:b/>
          <w:bCs/>
          <w:sz w:val="28"/>
          <w:szCs w:val="28"/>
          <w:rtl/>
        </w:rPr>
        <w:t>3</w:t>
      </w:r>
      <w:r w:rsidRPr="000520AF">
        <w:rPr>
          <w:rFonts w:ascii="Traditional Arabic" w:hAnsi="Traditional Arabic" w:cs="Traditional Arabic"/>
          <w:b/>
          <w:bCs/>
          <w:sz w:val="28"/>
          <w:szCs w:val="28"/>
          <w:rtl/>
          <w:lang w:bidi="ar-IQ"/>
        </w:rPr>
        <w:t>.</w:t>
      </w:r>
      <w:r w:rsidR="00C10B33" w:rsidRPr="000520AF">
        <w:rPr>
          <w:rFonts w:ascii="Traditional Arabic" w:hAnsi="Traditional Arabic" w:cs="Traditional Arabic"/>
          <w:b/>
          <w:bCs/>
          <w:sz w:val="28"/>
          <w:szCs w:val="28"/>
          <w:rtl/>
          <w:lang w:bidi="ar-IQ"/>
        </w:rPr>
        <w:t xml:space="preserve"> </w:t>
      </w:r>
      <w:r w:rsidR="00C10B33" w:rsidRPr="000520AF">
        <w:rPr>
          <w:rFonts w:ascii="Traditional Arabic" w:hAnsi="Traditional Arabic" w:cs="Traditional Arabic"/>
          <w:b/>
          <w:bCs/>
          <w:sz w:val="28"/>
          <w:szCs w:val="28"/>
          <w:rtl/>
        </w:rPr>
        <w:t>التعریف</w:t>
      </w:r>
      <w:r w:rsidR="00C10B33" w:rsidRPr="000520AF">
        <w:rPr>
          <w:rFonts w:ascii="Traditional Arabic" w:hAnsi="Traditional Arabic" w:cs="Traditional Arabic"/>
          <w:b/>
          <w:bCs/>
          <w:sz w:val="28"/>
          <w:szCs w:val="28"/>
          <w:rtl/>
          <w:lang w:bidi="ar-IQ"/>
        </w:rPr>
        <w:t xml:space="preserve"> </w:t>
      </w:r>
      <w:r w:rsidR="00B02941" w:rsidRPr="000520AF">
        <w:rPr>
          <w:rFonts w:ascii="Traditional Arabic" w:hAnsi="Traditional Arabic" w:cs="Traditional Arabic"/>
          <w:b/>
          <w:bCs/>
          <w:sz w:val="28"/>
          <w:szCs w:val="28"/>
          <w:rtl/>
          <w:lang w:bidi="ar-IQ"/>
        </w:rPr>
        <w:t>بمحمود أحمد السید</w:t>
      </w:r>
    </w:p>
    <w:p w14:paraId="78667DAF" w14:textId="711C9D9F" w:rsidR="00C10B33" w:rsidRPr="000520AF" w:rsidRDefault="00930989" w:rsidP="00ED4E2B">
      <w:pPr>
        <w:bidi/>
        <w:spacing w:after="0" w:line="240" w:lineRule="auto"/>
        <w:jc w:val="both"/>
        <w:rPr>
          <w:rFonts w:ascii="Traditional Arabic" w:hAnsi="Traditional Arabic" w:cs="Traditional Arabic"/>
          <w:sz w:val="28"/>
          <w:szCs w:val="28"/>
          <w:lang w:bidi="ar-IQ"/>
        </w:rPr>
      </w:pPr>
      <w:r w:rsidRPr="000520AF">
        <w:rPr>
          <w:rFonts w:ascii="Traditional Arabic" w:hAnsi="Traditional Arabic" w:cs="Traditional Arabic"/>
          <w:sz w:val="28"/>
          <w:szCs w:val="28"/>
          <w:rtl/>
          <w:lang w:bidi="ar-IQ"/>
        </w:rPr>
        <w:lastRenderedPageBreak/>
        <w:t>وُلد محمود أحمد السيد في بغداد أواخر القرن التاسع عشر في ظل الح</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 xml:space="preserve">م العثماني، ونشأ في بيئة محافظة تخلط بين التقاليد العثمانية والهوية العربية (الطاهر، </w:t>
      </w:r>
      <w:r w:rsidRPr="000520AF">
        <w:rPr>
          <w:rFonts w:ascii="Traditional Arabic" w:hAnsi="Traditional Arabic" w:cs="Traditional Arabic"/>
          <w:sz w:val="28"/>
          <w:szCs w:val="28"/>
          <w:rtl/>
        </w:rPr>
        <w:t>1968</w:t>
      </w:r>
      <w:r w:rsidRPr="000520AF">
        <w:rPr>
          <w:rFonts w:ascii="Traditional Arabic" w:hAnsi="Traditional Arabic" w:cs="Traditional Arabic"/>
          <w:sz w:val="28"/>
          <w:szCs w:val="28"/>
          <w:rtl/>
          <w:lang w:bidi="ar-IQ"/>
        </w:rPr>
        <w:t xml:space="preserve">، ص </w:t>
      </w:r>
      <w:r w:rsidRPr="000520AF">
        <w:rPr>
          <w:rFonts w:ascii="Traditional Arabic" w:hAnsi="Traditional Arabic" w:cs="Traditional Arabic"/>
          <w:sz w:val="28"/>
          <w:szCs w:val="28"/>
          <w:rtl/>
        </w:rPr>
        <w:t>36</w:t>
      </w:r>
      <w:r w:rsidRPr="000520AF">
        <w:rPr>
          <w:rFonts w:ascii="Traditional Arabic" w:hAnsi="Traditional Arabic" w:cs="Traditional Arabic"/>
          <w:sz w:val="28"/>
          <w:szCs w:val="28"/>
          <w:rtl/>
          <w:lang w:bidi="ar-IQ"/>
        </w:rPr>
        <w:t>-</w:t>
      </w:r>
      <w:r w:rsidRPr="000520AF">
        <w:rPr>
          <w:rFonts w:ascii="Traditional Arabic" w:hAnsi="Traditional Arabic" w:cs="Traditional Arabic"/>
          <w:sz w:val="28"/>
          <w:szCs w:val="28"/>
          <w:rtl/>
        </w:rPr>
        <w:t>37</w:t>
      </w:r>
      <w:r w:rsidRPr="000520AF">
        <w:rPr>
          <w:rFonts w:ascii="Traditional Arabic" w:hAnsi="Traditional Arabic" w:cs="Traditional Arabic"/>
          <w:sz w:val="28"/>
          <w:szCs w:val="28"/>
          <w:rtl/>
          <w:lang w:bidi="ar-IQ"/>
        </w:rPr>
        <w:t>). تلقى تعليمه الأول في المدرسة السلطانية العثمانية حيث درس باللغة التر</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 xml:space="preserve">ية، وأظهر تفوقاً ملحوظاً. بعد الاحتلال البريطاني للعراق وتوقف الدراسة، التحق بإحدى الدورات التعليمية التي أنشأها الاحتلال، ثم انتقل بين مدرسة الهندسة ومدرسة المعلمين، قبل أن يعمل لفترة قصيرة في إدارة الري (سعید، </w:t>
      </w:r>
      <w:r w:rsidRPr="000520AF">
        <w:rPr>
          <w:rFonts w:ascii="Traditional Arabic" w:hAnsi="Traditional Arabic" w:cs="Traditional Arabic"/>
          <w:sz w:val="28"/>
          <w:szCs w:val="28"/>
          <w:rtl/>
        </w:rPr>
        <w:t>1954</w:t>
      </w:r>
      <w:r w:rsidRPr="000520AF">
        <w:rPr>
          <w:rFonts w:ascii="Traditional Arabic" w:hAnsi="Traditional Arabic" w:cs="Traditional Arabic"/>
          <w:sz w:val="28"/>
          <w:szCs w:val="28"/>
          <w:rtl/>
          <w:lang w:bidi="ar-IQ"/>
        </w:rPr>
        <w:t xml:space="preserve">: </w:t>
      </w:r>
      <w:r w:rsidRPr="000520AF">
        <w:rPr>
          <w:rFonts w:ascii="Traditional Arabic" w:hAnsi="Traditional Arabic" w:cs="Traditional Arabic"/>
          <w:sz w:val="28"/>
          <w:szCs w:val="28"/>
          <w:rtl/>
        </w:rPr>
        <w:t>8</w:t>
      </w:r>
      <w:r w:rsidRPr="000520AF">
        <w:rPr>
          <w:rFonts w:ascii="Traditional Arabic" w:hAnsi="Traditional Arabic" w:cs="Traditional Arabic"/>
          <w:sz w:val="28"/>
          <w:szCs w:val="28"/>
          <w:rtl/>
          <w:lang w:bidi="ar-IQ"/>
        </w:rPr>
        <w:t>)</w:t>
      </w:r>
      <w:r w:rsidR="007E6CB3" w:rsidRPr="000520AF">
        <w:rPr>
          <w:rFonts w:ascii="Traditional Arabic" w:hAnsi="Traditional Arabic" w:cs="Traditional Arabic"/>
          <w:sz w:val="28"/>
          <w:szCs w:val="28"/>
          <w:rtl/>
          <w:lang w:bidi="ar-IQ"/>
        </w:rPr>
        <w:t xml:space="preserve">. </w:t>
      </w:r>
      <w:r w:rsidRPr="000520AF">
        <w:rPr>
          <w:rFonts w:ascii="Traditional Arabic" w:hAnsi="Traditional Arabic" w:cs="Traditional Arabic"/>
          <w:sz w:val="28"/>
          <w:szCs w:val="28"/>
          <w:rtl/>
          <w:lang w:bidi="ar-IQ"/>
        </w:rPr>
        <w:t>قرر السفر إلى الهند حيث تعرّف على أف</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ار تحررية جديدة، والتقى بالمف</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 xml:space="preserve">ر الهندي "سوامي" الذي </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ان يعمل محرراً في صحيفة ثورية تحت رعاية الزعيم تيلا</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 xml:space="preserve">، معلم غاندي (أمین، </w:t>
      </w:r>
      <w:r w:rsidRPr="000520AF">
        <w:rPr>
          <w:rFonts w:ascii="Traditional Arabic" w:hAnsi="Traditional Arabic" w:cs="Traditional Arabic"/>
          <w:sz w:val="28"/>
          <w:szCs w:val="28"/>
          <w:rtl/>
        </w:rPr>
        <w:t>1955</w:t>
      </w:r>
      <w:r w:rsidRPr="000520AF">
        <w:rPr>
          <w:rFonts w:ascii="Traditional Arabic" w:hAnsi="Traditional Arabic" w:cs="Traditional Arabic"/>
          <w:sz w:val="28"/>
          <w:szCs w:val="28"/>
          <w:rtl/>
          <w:lang w:bidi="ar-IQ"/>
        </w:rPr>
        <w:t xml:space="preserve">: </w:t>
      </w:r>
      <w:r w:rsidRPr="000520AF">
        <w:rPr>
          <w:rFonts w:ascii="Traditional Arabic" w:hAnsi="Traditional Arabic" w:cs="Traditional Arabic"/>
          <w:sz w:val="28"/>
          <w:szCs w:val="28"/>
          <w:rtl/>
        </w:rPr>
        <w:t>54</w:t>
      </w:r>
      <w:r w:rsidRPr="000520AF">
        <w:rPr>
          <w:rFonts w:ascii="Traditional Arabic" w:hAnsi="Traditional Arabic" w:cs="Traditional Arabic"/>
          <w:sz w:val="28"/>
          <w:szCs w:val="28"/>
          <w:rtl/>
          <w:lang w:bidi="ar-IQ"/>
        </w:rPr>
        <w:t>-</w:t>
      </w:r>
      <w:r w:rsidRPr="000520AF">
        <w:rPr>
          <w:rFonts w:ascii="Traditional Arabic" w:hAnsi="Traditional Arabic" w:cs="Traditional Arabic"/>
          <w:sz w:val="28"/>
          <w:szCs w:val="28"/>
          <w:rtl/>
        </w:rPr>
        <w:t>55</w:t>
      </w:r>
      <w:r w:rsidRPr="000520AF">
        <w:rPr>
          <w:rFonts w:ascii="Traditional Arabic" w:hAnsi="Traditional Arabic" w:cs="Traditional Arabic"/>
          <w:sz w:val="28"/>
          <w:szCs w:val="28"/>
          <w:rtl/>
          <w:lang w:bidi="ar-IQ"/>
        </w:rPr>
        <w:t>)</w:t>
      </w:r>
      <w:r w:rsidR="007E6CB3" w:rsidRPr="000520AF">
        <w:rPr>
          <w:rFonts w:ascii="Traditional Arabic" w:hAnsi="Traditional Arabic" w:cs="Traditional Arabic"/>
          <w:sz w:val="28"/>
          <w:szCs w:val="28"/>
          <w:rtl/>
          <w:lang w:bidi="ar-IQ"/>
        </w:rPr>
        <w:t xml:space="preserve">. </w:t>
      </w:r>
      <w:r w:rsidRPr="000520AF">
        <w:rPr>
          <w:rFonts w:ascii="Traditional Arabic" w:hAnsi="Traditional Arabic" w:cs="Traditional Arabic"/>
          <w:sz w:val="28"/>
          <w:szCs w:val="28"/>
          <w:rtl/>
          <w:lang w:bidi="ar-IQ"/>
        </w:rPr>
        <w:t>هذه المرحلة ش</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لت منعطفاً حاسماً في ت</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وينه الف</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ري، حيث تأثر بأف</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ار المقاومة السلمية والتحرر الوطني. عند عودته إلى العراق، حاول نقل هذه الأف</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ار عبر المشار</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ة في النشاط الف</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 xml:space="preserve">ري والصحفي، حيث أسس مع مجموعة من رفاقه صحيفة واجهت تحديات مالية واجتماعية </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بيرة، إذ وُصف بأوصاف مثل "الهلوسة" و"عدم النضج" من قبل المحيط الاجتماعي المحافظ</w:t>
      </w:r>
      <w:r w:rsidRPr="000520AF">
        <w:rPr>
          <w:rFonts w:ascii="Traditional Arabic" w:hAnsi="Traditional Arabic" w:cs="Traditional Arabic"/>
          <w:sz w:val="28"/>
          <w:szCs w:val="28"/>
          <w:lang w:bidi="ar-IQ"/>
        </w:rPr>
        <w:t>.</w:t>
      </w:r>
      <w:r w:rsidRPr="000520AF">
        <w:rPr>
          <w:rFonts w:ascii="Traditional Arabic" w:hAnsi="Traditional Arabic" w:cs="Traditional Arabic"/>
          <w:sz w:val="28"/>
          <w:szCs w:val="28"/>
          <w:rtl/>
          <w:lang w:bidi="ar-IQ"/>
        </w:rPr>
        <w:t xml:space="preserve"> عمل محمود أحمد السيد في عدة مناصب ح</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ومية منها س</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رتارية مدرسة البلديات ومجلس النواب العراقي، ل</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نه وجد نفسه في صراع دائم بين المبادئ التي آمن بها والقيود التي فرضتها الوظيفة الرسمية (</w:t>
      </w:r>
      <w:r w:rsidR="003D6D0E" w:rsidRPr="000520AF">
        <w:rPr>
          <w:rFonts w:ascii="Traditional Arabic" w:hAnsi="Traditional Arabic" w:cs="Traditional Arabic"/>
          <w:sz w:val="28"/>
          <w:szCs w:val="28"/>
          <w:rtl/>
          <w:lang w:bidi="ar-IQ"/>
        </w:rPr>
        <w:t>ال</w:t>
      </w:r>
      <w:r w:rsidRPr="000520AF">
        <w:rPr>
          <w:rFonts w:ascii="Traditional Arabic" w:hAnsi="Traditional Arabic" w:cs="Traditional Arabic"/>
          <w:sz w:val="28"/>
          <w:szCs w:val="28"/>
          <w:rtl/>
          <w:lang w:bidi="ar-IQ"/>
        </w:rPr>
        <w:t xml:space="preserve">ظاهر، </w:t>
      </w:r>
      <w:r w:rsidRPr="000520AF">
        <w:rPr>
          <w:rFonts w:ascii="Traditional Arabic" w:hAnsi="Traditional Arabic" w:cs="Traditional Arabic"/>
          <w:sz w:val="28"/>
          <w:szCs w:val="28"/>
          <w:rtl/>
        </w:rPr>
        <w:t>1962</w:t>
      </w:r>
      <w:r w:rsidRPr="000520AF">
        <w:rPr>
          <w:rFonts w:ascii="Traditional Arabic" w:hAnsi="Traditional Arabic" w:cs="Traditional Arabic"/>
          <w:sz w:val="28"/>
          <w:szCs w:val="28"/>
          <w:rtl/>
          <w:lang w:bidi="ar-IQ"/>
        </w:rPr>
        <w:t xml:space="preserve">: </w:t>
      </w:r>
      <w:r w:rsidRPr="000520AF">
        <w:rPr>
          <w:rFonts w:ascii="Traditional Arabic" w:hAnsi="Traditional Arabic" w:cs="Traditional Arabic"/>
          <w:sz w:val="28"/>
          <w:szCs w:val="28"/>
          <w:rtl/>
        </w:rPr>
        <w:t>45</w:t>
      </w:r>
      <w:r w:rsidRPr="000520AF">
        <w:rPr>
          <w:rFonts w:ascii="Traditional Arabic" w:hAnsi="Traditional Arabic" w:cs="Traditional Arabic"/>
          <w:sz w:val="28"/>
          <w:szCs w:val="28"/>
          <w:rtl/>
          <w:lang w:bidi="ar-IQ"/>
        </w:rPr>
        <w:t>)</w:t>
      </w:r>
      <w:r w:rsidR="007E6CB3" w:rsidRPr="000520AF">
        <w:rPr>
          <w:rFonts w:ascii="Traditional Arabic" w:hAnsi="Traditional Arabic" w:cs="Traditional Arabic"/>
          <w:sz w:val="28"/>
          <w:szCs w:val="28"/>
          <w:rtl/>
          <w:lang w:bidi="ar-IQ"/>
        </w:rPr>
        <w:t xml:space="preserve">. </w:t>
      </w:r>
      <w:r w:rsidRPr="000520AF">
        <w:rPr>
          <w:rFonts w:ascii="Traditional Arabic" w:hAnsi="Traditional Arabic" w:cs="Traditional Arabic"/>
          <w:sz w:val="28"/>
          <w:szCs w:val="28"/>
          <w:rtl/>
          <w:lang w:bidi="ar-IQ"/>
        </w:rPr>
        <w:t xml:space="preserve">هذه المعاناة النفسية دفعته للسفر إلى إيران ومصر بحثاً عن علاج، قبل أن يتوفى عام </w:t>
      </w:r>
      <w:r w:rsidRPr="000520AF">
        <w:rPr>
          <w:rFonts w:ascii="Traditional Arabic" w:hAnsi="Traditional Arabic" w:cs="Traditional Arabic"/>
          <w:sz w:val="28"/>
          <w:szCs w:val="28"/>
          <w:rtl/>
        </w:rPr>
        <w:t>1937</w:t>
      </w:r>
      <w:r w:rsidRPr="000520AF">
        <w:rPr>
          <w:rFonts w:ascii="Traditional Arabic" w:hAnsi="Traditional Arabic" w:cs="Traditional Arabic"/>
          <w:sz w:val="28"/>
          <w:szCs w:val="28"/>
          <w:rtl/>
          <w:lang w:bidi="ar-IQ"/>
        </w:rPr>
        <w:t xml:space="preserve"> في ظروف غامضة، حيث تعددت الت</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هنات حول سبب وفاته بين أمراض القلب والسل وغيرهما</w:t>
      </w:r>
      <w:r w:rsidRPr="000520AF">
        <w:rPr>
          <w:rFonts w:ascii="Traditional Arabic" w:hAnsi="Traditional Arabic" w:cs="Traditional Arabic"/>
          <w:sz w:val="28"/>
          <w:szCs w:val="28"/>
          <w:lang w:bidi="ar-IQ"/>
        </w:rPr>
        <w:t>.</w:t>
      </w:r>
      <w:r w:rsidRPr="000520AF">
        <w:rPr>
          <w:rFonts w:ascii="Traditional Arabic" w:hAnsi="Traditional Arabic" w:cs="Traditional Arabic"/>
          <w:sz w:val="28"/>
          <w:szCs w:val="28"/>
          <w:rtl/>
          <w:lang w:bidi="ar-IQ"/>
        </w:rPr>
        <w:t xml:space="preserve"> يُعتبر محمود أحمد السيد رائد القصة العراقية الحديثة بلا منازع، حيث استطاع عبر أعماله القصصية والروائية أن يخلق مدرسة واقعية جديدة في الأدب العراقي (الطالب، </w:t>
      </w:r>
      <w:r w:rsidRPr="000520AF">
        <w:rPr>
          <w:rFonts w:ascii="Traditional Arabic" w:hAnsi="Traditional Arabic" w:cs="Traditional Arabic"/>
          <w:sz w:val="28"/>
          <w:szCs w:val="28"/>
          <w:rtl/>
        </w:rPr>
        <w:t>1971</w:t>
      </w:r>
      <w:r w:rsidRPr="000520AF">
        <w:rPr>
          <w:rFonts w:ascii="Traditional Arabic" w:hAnsi="Traditional Arabic" w:cs="Traditional Arabic"/>
          <w:sz w:val="28"/>
          <w:szCs w:val="28"/>
          <w:rtl/>
          <w:lang w:bidi="ar-IQ"/>
        </w:rPr>
        <w:t xml:space="preserve">: </w:t>
      </w:r>
      <w:r w:rsidRPr="000520AF">
        <w:rPr>
          <w:rFonts w:ascii="Traditional Arabic" w:hAnsi="Traditional Arabic" w:cs="Traditional Arabic"/>
          <w:sz w:val="28"/>
          <w:szCs w:val="28"/>
          <w:rtl/>
        </w:rPr>
        <w:t>78</w:t>
      </w:r>
      <w:r w:rsidRPr="000520AF">
        <w:rPr>
          <w:rFonts w:ascii="Traditional Arabic" w:hAnsi="Traditional Arabic" w:cs="Traditional Arabic"/>
          <w:sz w:val="28"/>
          <w:szCs w:val="28"/>
          <w:rtl/>
          <w:lang w:bidi="ar-IQ"/>
        </w:rPr>
        <w:t xml:space="preserve">). تأثر في </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تاباته بالواقع الاجتماعي العراقي ب</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 xml:space="preserve">ل تناقضاته، </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ما استفاد من قراءاته الواسعة لأدباء عالميين مثل تولستوي ودوستويفس</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ي وتشيخوف بفضل إتقانه اللغة التر</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 xml:space="preserve">ية (النصیر، </w:t>
      </w:r>
      <w:r w:rsidRPr="000520AF">
        <w:rPr>
          <w:rFonts w:ascii="Traditional Arabic" w:hAnsi="Traditional Arabic" w:cs="Traditional Arabic"/>
          <w:sz w:val="28"/>
          <w:szCs w:val="28"/>
          <w:rtl/>
        </w:rPr>
        <w:t>1969</w:t>
      </w:r>
      <w:r w:rsidRPr="000520AF">
        <w:rPr>
          <w:rFonts w:ascii="Traditional Arabic" w:hAnsi="Traditional Arabic" w:cs="Traditional Arabic"/>
          <w:sz w:val="28"/>
          <w:szCs w:val="28"/>
          <w:rtl/>
          <w:lang w:bidi="ar-IQ"/>
        </w:rPr>
        <w:t xml:space="preserve">: </w:t>
      </w:r>
      <w:r w:rsidRPr="000520AF">
        <w:rPr>
          <w:rFonts w:ascii="Traditional Arabic" w:hAnsi="Traditional Arabic" w:cs="Traditional Arabic"/>
          <w:sz w:val="28"/>
          <w:szCs w:val="28"/>
          <w:rtl/>
        </w:rPr>
        <w:t>58</w:t>
      </w:r>
      <w:r w:rsidRPr="000520AF">
        <w:rPr>
          <w:rFonts w:ascii="Traditional Arabic" w:hAnsi="Traditional Arabic" w:cs="Traditional Arabic"/>
          <w:sz w:val="28"/>
          <w:szCs w:val="28"/>
          <w:rtl/>
          <w:lang w:bidi="ar-IQ"/>
        </w:rPr>
        <w:t>)</w:t>
      </w:r>
      <w:r w:rsidR="007E6CB3" w:rsidRPr="000520AF">
        <w:rPr>
          <w:rFonts w:ascii="Traditional Arabic" w:hAnsi="Traditional Arabic" w:cs="Traditional Arabic"/>
          <w:sz w:val="28"/>
          <w:szCs w:val="28"/>
          <w:rtl/>
          <w:lang w:bidi="fa-IR"/>
        </w:rPr>
        <w:t>.</w:t>
      </w:r>
      <w:r w:rsidRPr="000520AF">
        <w:rPr>
          <w:rFonts w:ascii="Traditional Arabic" w:hAnsi="Traditional Arabic" w:cs="Traditional Arabic"/>
          <w:sz w:val="28"/>
          <w:szCs w:val="28"/>
          <w:rtl/>
          <w:lang w:bidi="ar-IQ"/>
        </w:rPr>
        <w:t xml:space="preserve"> تميز أسلوبه بالبساطة والوضوح، مع تر</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يز واضح على قضايا الطبقة الوسطى وتطلعاتها. تنقسم مسيرته الأدبية إلى مرحلتين رئيسيتين</w:t>
      </w:r>
      <w:r w:rsidR="007E6CB3" w:rsidRPr="000520AF">
        <w:rPr>
          <w:rFonts w:ascii="Traditional Arabic" w:hAnsi="Traditional Arabic" w:cs="Traditional Arabic"/>
          <w:sz w:val="28"/>
          <w:szCs w:val="28"/>
          <w:lang w:bidi="ar-IQ"/>
        </w:rPr>
        <w:t xml:space="preserve">: </w:t>
      </w:r>
      <w:r w:rsidRPr="000520AF">
        <w:rPr>
          <w:rFonts w:ascii="Traditional Arabic" w:hAnsi="Traditional Arabic" w:cs="Traditional Arabic"/>
          <w:sz w:val="28"/>
          <w:szCs w:val="28"/>
          <w:rtl/>
          <w:lang w:bidi="ar-IQ"/>
        </w:rPr>
        <w:t>مرحلة أولى تميزت بالرومانسية والعاطفة الجياشة، ومرحلة نضج لاحقة ظهرت بعد انقطاع خمس سنوات عن ال</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 xml:space="preserve">تابة، تمثلت في روايته الشهيرة "جلال خالد" التي جمعت بين السرد الروائي والنقد الاجتماعي (عبدالآله، </w:t>
      </w:r>
      <w:r w:rsidRPr="000520AF">
        <w:rPr>
          <w:rFonts w:ascii="Traditional Arabic" w:hAnsi="Traditional Arabic" w:cs="Traditional Arabic"/>
          <w:sz w:val="28"/>
          <w:szCs w:val="28"/>
          <w:rtl/>
        </w:rPr>
        <w:t>1969</w:t>
      </w:r>
      <w:r w:rsidRPr="000520AF">
        <w:rPr>
          <w:rFonts w:ascii="Traditional Arabic" w:hAnsi="Traditional Arabic" w:cs="Traditional Arabic"/>
          <w:sz w:val="28"/>
          <w:szCs w:val="28"/>
          <w:rtl/>
          <w:lang w:bidi="ar-IQ"/>
        </w:rPr>
        <w:t xml:space="preserve">: </w:t>
      </w:r>
      <w:r w:rsidRPr="000520AF">
        <w:rPr>
          <w:rFonts w:ascii="Traditional Arabic" w:hAnsi="Traditional Arabic" w:cs="Traditional Arabic"/>
          <w:sz w:val="28"/>
          <w:szCs w:val="28"/>
          <w:rtl/>
        </w:rPr>
        <w:t>194</w:t>
      </w:r>
      <w:r w:rsidRPr="000520AF">
        <w:rPr>
          <w:rFonts w:ascii="Traditional Arabic" w:hAnsi="Traditional Arabic" w:cs="Traditional Arabic"/>
          <w:sz w:val="28"/>
          <w:szCs w:val="28"/>
          <w:rtl/>
          <w:lang w:bidi="ar-IQ"/>
        </w:rPr>
        <w:t>-</w:t>
      </w:r>
      <w:r w:rsidRPr="000520AF">
        <w:rPr>
          <w:rFonts w:ascii="Traditional Arabic" w:hAnsi="Traditional Arabic" w:cs="Traditional Arabic"/>
          <w:sz w:val="28"/>
          <w:szCs w:val="28"/>
          <w:rtl/>
        </w:rPr>
        <w:t>195</w:t>
      </w:r>
      <w:r w:rsidRPr="000520AF">
        <w:rPr>
          <w:rFonts w:ascii="Traditional Arabic" w:hAnsi="Traditional Arabic" w:cs="Traditional Arabic"/>
          <w:sz w:val="28"/>
          <w:szCs w:val="28"/>
          <w:rtl/>
          <w:lang w:bidi="ar-IQ"/>
        </w:rPr>
        <w:t xml:space="preserve">). </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ما تر</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 xml:space="preserve"> مجموعتين قصصيتين إضافة إلى أقاصيص منشورة في الصحف والمجلات</w:t>
      </w:r>
      <w:r w:rsidR="00ED4E2B" w:rsidRPr="000520AF">
        <w:rPr>
          <w:rFonts w:ascii="Traditional Arabic" w:hAnsi="Traditional Arabic" w:cs="Traditional Arabic"/>
          <w:sz w:val="28"/>
          <w:szCs w:val="28"/>
          <w:rtl/>
          <w:lang w:bidi="ar-IQ"/>
        </w:rPr>
        <w:t xml:space="preserve">. </w:t>
      </w:r>
      <w:r w:rsidRPr="000520AF">
        <w:rPr>
          <w:rFonts w:ascii="Traditional Arabic" w:hAnsi="Traditional Arabic" w:cs="Traditional Arabic"/>
          <w:sz w:val="28"/>
          <w:szCs w:val="28"/>
          <w:rtl/>
          <w:lang w:bidi="ar-IQ"/>
        </w:rPr>
        <w:t>على الرغم من بعض الضعف الفني في أعماله المب</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 xml:space="preserve">رة، إلا أن تجربة محمود أحمد السيد مثلت نقلة نوعية في الأدب العراقي، حيث نقل القصة من المحاولات البدائية إلى مرحلة النضج الفني والالتزام الاجتماعي (الطاهر، </w:t>
      </w:r>
      <w:r w:rsidRPr="000520AF">
        <w:rPr>
          <w:rFonts w:ascii="Traditional Arabic" w:hAnsi="Traditional Arabic" w:cs="Traditional Arabic"/>
          <w:sz w:val="28"/>
          <w:szCs w:val="28"/>
          <w:rtl/>
        </w:rPr>
        <w:t>1968</w:t>
      </w:r>
      <w:r w:rsidRPr="000520AF">
        <w:rPr>
          <w:rFonts w:ascii="Traditional Arabic" w:hAnsi="Traditional Arabic" w:cs="Traditional Arabic"/>
          <w:sz w:val="28"/>
          <w:szCs w:val="28"/>
          <w:rtl/>
          <w:lang w:bidi="ar-IQ"/>
        </w:rPr>
        <w:t xml:space="preserve">ب: </w:t>
      </w:r>
      <w:r w:rsidRPr="000520AF">
        <w:rPr>
          <w:rFonts w:ascii="Traditional Arabic" w:hAnsi="Traditional Arabic" w:cs="Traditional Arabic"/>
          <w:sz w:val="28"/>
          <w:szCs w:val="28"/>
          <w:rtl/>
        </w:rPr>
        <w:t>40</w:t>
      </w:r>
      <w:r w:rsidRPr="000520AF">
        <w:rPr>
          <w:rFonts w:ascii="Traditional Arabic" w:hAnsi="Traditional Arabic" w:cs="Traditional Arabic"/>
          <w:sz w:val="28"/>
          <w:szCs w:val="28"/>
          <w:rtl/>
          <w:lang w:bidi="ar-IQ"/>
        </w:rPr>
        <w:t>). تُعد قصته "بداي الفايز" من أبرز أعماله، وقد وصفها الد</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تور سهيل إدريس بأنها من أجمل القصص العربية الحديثة. ظل إرثه الأدبي مؤثراً في الأجيال اللاحقة من ال</w:t>
      </w:r>
      <w:r w:rsidR="001F71E5" w:rsidRPr="000520AF">
        <w:rPr>
          <w:rFonts w:ascii="Traditional Arabic" w:hAnsi="Traditional Arabic" w:cs="Traditional Arabic"/>
          <w:sz w:val="28"/>
          <w:szCs w:val="28"/>
          <w:rtl/>
          <w:lang w:bidi="ar-IQ"/>
        </w:rPr>
        <w:t>ك</w:t>
      </w:r>
      <w:r w:rsidRPr="000520AF">
        <w:rPr>
          <w:rFonts w:ascii="Traditional Arabic" w:hAnsi="Traditional Arabic" w:cs="Traditional Arabic"/>
          <w:sz w:val="28"/>
          <w:szCs w:val="28"/>
          <w:rtl/>
          <w:lang w:bidi="ar-IQ"/>
        </w:rPr>
        <w:t xml:space="preserve">تاب العراقيين، حيث أسس لتقاليد جديدة في السرد القصصي الواقعي الذي يزاوج بين الفن الأدبي والالتزام الاجتماعي (الظاهر، </w:t>
      </w:r>
      <w:r w:rsidRPr="000520AF">
        <w:rPr>
          <w:rFonts w:ascii="Traditional Arabic" w:hAnsi="Traditional Arabic" w:cs="Traditional Arabic"/>
          <w:sz w:val="28"/>
          <w:szCs w:val="28"/>
          <w:rtl/>
        </w:rPr>
        <w:t>1962</w:t>
      </w:r>
      <w:r w:rsidRPr="000520AF">
        <w:rPr>
          <w:rFonts w:ascii="Traditional Arabic" w:hAnsi="Traditional Arabic" w:cs="Traditional Arabic"/>
          <w:sz w:val="28"/>
          <w:szCs w:val="28"/>
          <w:rtl/>
          <w:lang w:bidi="ar-IQ"/>
        </w:rPr>
        <w:t xml:space="preserve">: </w:t>
      </w:r>
      <w:r w:rsidRPr="000520AF">
        <w:rPr>
          <w:rFonts w:ascii="Traditional Arabic" w:hAnsi="Traditional Arabic" w:cs="Traditional Arabic"/>
          <w:sz w:val="28"/>
          <w:szCs w:val="28"/>
          <w:rtl/>
        </w:rPr>
        <w:t>45</w:t>
      </w:r>
      <w:r w:rsidRPr="000520AF">
        <w:rPr>
          <w:rFonts w:ascii="Traditional Arabic" w:hAnsi="Traditional Arabic" w:cs="Traditional Arabic"/>
          <w:sz w:val="28"/>
          <w:szCs w:val="28"/>
          <w:rtl/>
          <w:lang w:bidi="ar-IQ"/>
        </w:rPr>
        <w:t>)</w:t>
      </w:r>
      <w:r w:rsidR="00ED4E2B" w:rsidRPr="000520AF">
        <w:rPr>
          <w:rFonts w:ascii="Traditional Arabic" w:hAnsi="Traditional Arabic" w:cs="Traditional Arabic"/>
          <w:sz w:val="28"/>
          <w:szCs w:val="28"/>
          <w:rtl/>
          <w:lang w:bidi="ar-IQ"/>
        </w:rPr>
        <w:t>.</w:t>
      </w:r>
    </w:p>
    <w:p w14:paraId="2676F1D8" w14:textId="38CBCBCC" w:rsidR="00C10B33" w:rsidRPr="000520AF" w:rsidRDefault="00B02941" w:rsidP="00B12694">
      <w:pPr>
        <w:bidi/>
        <w:spacing w:before="240" w:after="0" w:line="240" w:lineRule="auto"/>
        <w:jc w:val="both"/>
        <w:rPr>
          <w:rFonts w:ascii="Traditional Arabic" w:hAnsi="Traditional Arabic" w:cs="Traditional Arabic"/>
          <w:b/>
          <w:bCs/>
          <w:sz w:val="28"/>
          <w:szCs w:val="28"/>
        </w:rPr>
      </w:pPr>
      <w:r w:rsidRPr="000520AF">
        <w:rPr>
          <w:rFonts w:ascii="Traditional Arabic" w:hAnsi="Traditional Arabic" w:cs="Traditional Arabic"/>
          <w:b/>
          <w:bCs/>
          <w:sz w:val="28"/>
          <w:szCs w:val="28"/>
          <w:rtl/>
        </w:rPr>
        <w:t>4</w:t>
      </w:r>
      <w:r w:rsidR="00FC005D" w:rsidRPr="000520AF">
        <w:rPr>
          <w:rFonts w:ascii="Traditional Arabic" w:hAnsi="Traditional Arabic" w:cs="Traditional Arabic"/>
          <w:b/>
          <w:bCs/>
          <w:sz w:val="28"/>
          <w:szCs w:val="28"/>
          <w:rtl/>
        </w:rPr>
        <w:t>.</w:t>
      </w:r>
      <w:r w:rsidR="00C10B33" w:rsidRPr="000520AF">
        <w:rPr>
          <w:rFonts w:ascii="Traditional Arabic" w:hAnsi="Traditional Arabic" w:cs="Traditional Arabic"/>
          <w:b/>
          <w:bCs/>
          <w:sz w:val="28"/>
          <w:szCs w:val="28"/>
          <w:rtl/>
        </w:rPr>
        <w:t xml:space="preserve"> </w:t>
      </w:r>
      <w:r w:rsidRPr="000520AF">
        <w:rPr>
          <w:rFonts w:ascii="Traditional Arabic" w:hAnsi="Traditional Arabic" w:cs="Traditional Arabic"/>
          <w:b/>
          <w:bCs/>
          <w:sz w:val="28"/>
          <w:szCs w:val="28"/>
          <w:rtl/>
        </w:rPr>
        <w:t>المنهج</w:t>
      </w:r>
    </w:p>
    <w:p w14:paraId="24A2A345" w14:textId="6795297F" w:rsidR="00C750F0" w:rsidRPr="000520AF" w:rsidRDefault="00651267" w:rsidP="003E3A97">
      <w:pPr>
        <w:bidi/>
        <w:spacing w:after="0" w:line="240" w:lineRule="auto"/>
        <w:jc w:val="both"/>
        <w:rPr>
          <w:rFonts w:ascii="Traditional Arabic" w:hAnsi="Traditional Arabic" w:cs="Traditional Arabic"/>
          <w:sz w:val="28"/>
          <w:szCs w:val="28"/>
          <w:rtl/>
        </w:rPr>
      </w:pPr>
      <w:bookmarkStart w:id="1" w:name="_Hlk177617764"/>
      <w:r w:rsidRPr="000520AF">
        <w:rPr>
          <w:rFonts w:ascii="Traditional Arabic" w:hAnsi="Traditional Arabic" w:cs="Traditional Arabic"/>
          <w:sz w:val="28"/>
          <w:szCs w:val="28"/>
          <w:rtl/>
        </w:rPr>
        <w:t xml:space="preserve">في هذه الدراسة، تم اعتماد منهج النقد الاجتماعي </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أداة تحليلية رئيسية، مع التر</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يز على المقاربة ال</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يفية التي تتيح الغوص عميقاً في تحليل القضايا الاجتماعية الأ</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ثر بروزاً في أعمال الأديب العراقي الرائد محمود أحمد السيد. وقد تمحور البحث حول ستة محاور اجتماعية أساسية تش</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ل لب الإش</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 xml:space="preserve">اليات التي عالجتها نصوصه السردية، وهي: </w:t>
      </w:r>
      <w:bookmarkStart w:id="2" w:name="_Hlk210891910"/>
      <w:r w:rsidRPr="000520AF">
        <w:rPr>
          <w:rFonts w:ascii="Traditional Arabic" w:hAnsi="Traditional Arabic" w:cs="Traditional Arabic"/>
          <w:sz w:val="28"/>
          <w:szCs w:val="28"/>
          <w:rtl/>
        </w:rPr>
        <w:t>قضايا المرأة، والقضايا الدينية، والعلمية، والسياسية، والحرية، إضافة إلى مسألة التقاليد الاجتماعية.</w:t>
      </w:r>
      <w:bookmarkEnd w:id="2"/>
      <w:r w:rsidRPr="000520AF">
        <w:rPr>
          <w:rFonts w:ascii="Traditional Arabic" w:hAnsi="Traditional Arabic" w:cs="Traditional Arabic"/>
          <w:sz w:val="28"/>
          <w:szCs w:val="28"/>
          <w:rtl/>
        </w:rPr>
        <w:t xml:space="preserve"> اعتمدت الدراسة منهجية تحليلية دقيقة تقوم على القراءة المتأنية للنصوص الأدبية، مع التر</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يز على أعمال</w:t>
      </w:r>
      <w:r w:rsidR="0009463E" w:rsidRPr="000520AF">
        <w:rPr>
          <w:rFonts w:ascii="Traditional Arabic" w:hAnsi="Traditional Arabic" w:cs="Traditional Arabic"/>
          <w:sz w:val="28"/>
          <w:szCs w:val="28"/>
          <w:rtl/>
        </w:rPr>
        <w:t xml:space="preserve"> محمود أحمد</w:t>
      </w:r>
      <w:r w:rsidRPr="000520AF">
        <w:rPr>
          <w:rFonts w:ascii="Traditional Arabic" w:hAnsi="Traditional Arabic" w:cs="Traditional Arabic"/>
          <w:sz w:val="28"/>
          <w:szCs w:val="28"/>
          <w:rtl/>
        </w:rPr>
        <w:t xml:space="preserve"> السيد</w:t>
      </w:r>
      <w:r w:rsidR="0009463E" w:rsidRPr="000520AF">
        <w:rPr>
          <w:rFonts w:ascii="Traditional Arabic" w:hAnsi="Traditional Arabic" w:cs="Traditional Arabic"/>
          <w:sz w:val="28"/>
          <w:szCs w:val="28"/>
          <w:rtl/>
        </w:rPr>
        <w:t xml:space="preserve"> الکاملة </w:t>
      </w:r>
      <w:r w:rsidRPr="000520AF">
        <w:rPr>
          <w:rFonts w:ascii="Traditional Arabic" w:hAnsi="Traditional Arabic" w:cs="Traditional Arabic"/>
          <w:sz w:val="28"/>
          <w:szCs w:val="28"/>
          <w:rtl/>
        </w:rPr>
        <w:t>التي تمثل مرآة عا</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سة لواقع المجتمع العراقي في تل</w:t>
      </w:r>
      <w:r w:rsidR="001F71E5" w:rsidRPr="000520AF">
        <w:rPr>
          <w:rFonts w:ascii="Traditional Arabic" w:hAnsi="Traditional Arabic" w:cs="Traditional Arabic"/>
          <w:sz w:val="28"/>
          <w:szCs w:val="28"/>
          <w:rtl/>
        </w:rPr>
        <w:t>ك</w:t>
      </w:r>
      <w:r w:rsidRPr="000520AF">
        <w:rPr>
          <w:rFonts w:ascii="Traditional Arabic" w:hAnsi="Traditional Arabic" w:cs="Traditional Arabic"/>
          <w:sz w:val="28"/>
          <w:szCs w:val="28"/>
          <w:rtl/>
        </w:rPr>
        <w:t xml:space="preserve"> الحقبة التاريخية الحساسة. </w:t>
      </w:r>
      <w:r w:rsidR="0009463E" w:rsidRPr="000520AF">
        <w:rPr>
          <w:rFonts w:ascii="Traditional Arabic" w:hAnsi="Traditional Arabic" w:cs="Traditional Arabic"/>
          <w:sz w:val="28"/>
          <w:szCs w:val="28"/>
          <w:rtl/>
        </w:rPr>
        <w:t>وهي</w:t>
      </w:r>
      <w:r w:rsidRPr="000520AF">
        <w:rPr>
          <w:rFonts w:ascii="Traditional Arabic" w:hAnsi="Traditional Arabic" w:cs="Traditional Arabic"/>
          <w:sz w:val="28"/>
          <w:szCs w:val="28"/>
          <w:rtl/>
        </w:rPr>
        <w:t xml:space="preserve"> </w:t>
      </w:r>
      <w:r w:rsidR="0009463E" w:rsidRPr="000520AF">
        <w:rPr>
          <w:rFonts w:ascii="Traditional Arabic" w:hAnsi="Traditional Arabic" w:cs="Traditional Arabic"/>
          <w:sz w:val="28"/>
          <w:szCs w:val="28"/>
          <w:rtl/>
        </w:rPr>
        <w:lastRenderedPageBreak/>
        <w:t>تضم أعمال المرحلة الأولى: "في سبيل الزواج"، "مصير الضعفاء"، "النكبات". مكتبة الشباب: "هياكل الجهل"، "القلم المكسور". وأعمال المرحلة الثانية: "جلال خالد"، "الطلائع"، "في ساع من الزمن".</w:t>
      </w:r>
      <w:r w:rsidRPr="000520AF">
        <w:rPr>
          <w:rFonts w:ascii="Traditional Arabic" w:hAnsi="Traditional Arabic" w:cs="Traditional Arabic"/>
          <w:sz w:val="28"/>
          <w:szCs w:val="28"/>
          <w:rtl/>
        </w:rPr>
        <w:t xml:space="preserve"> </w:t>
      </w:r>
      <w:r w:rsidR="003E3A97" w:rsidRPr="000520AF">
        <w:rPr>
          <w:rFonts w:ascii="Traditional Arabic" w:hAnsi="Traditional Arabic" w:cs="Traditional Arabic"/>
          <w:sz w:val="28"/>
          <w:szCs w:val="28"/>
          <w:rtl/>
        </w:rPr>
        <w:t>ویشمل البحث المحاور التالية: نقد الفكر العربي، قضايا المرأة، الطبقات الاجتماعية، الحرية، القضايا الثقافية، و شؤون التعليم</w:t>
      </w:r>
      <w:r w:rsidR="003E3A97" w:rsidRPr="000520AF">
        <w:rPr>
          <w:rFonts w:ascii="Traditional Arabic" w:hAnsi="Traditional Arabic" w:cs="Traditional Arabic"/>
          <w:sz w:val="28"/>
          <w:szCs w:val="28"/>
        </w:rPr>
        <w:t>.</w:t>
      </w:r>
      <w:r w:rsidRPr="000520AF">
        <w:rPr>
          <w:rFonts w:ascii="Traditional Arabic" w:hAnsi="Traditional Arabic" w:cs="Traditional Arabic"/>
          <w:sz w:val="28"/>
          <w:szCs w:val="28"/>
          <w:rtl/>
        </w:rPr>
        <w:t xml:space="preserve"> تميزت منهجية البحث بالربط العضوي بين النصوص الأدبية وسياقاتها التاريخية والاجتماعية، مع إبراز البعد الجمالي والفني في معالجة السيد لهذه القضايا. </w:t>
      </w:r>
      <w:bookmarkEnd w:id="1"/>
    </w:p>
    <w:p w14:paraId="6625E093" w14:textId="4412DB6C" w:rsidR="00B02941" w:rsidRPr="000520AF" w:rsidRDefault="00B02941" w:rsidP="0009463E">
      <w:pPr>
        <w:bidi/>
        <w:spacing w:before="240" w:after="0" w:line="240" w:lineRule="auto"/>
        <w:jc w:val="both"/>
        <w:rPr>
          <w:rFonts w:ascii="Traditional Arabic" w:hAnsi="Traditional Arabic" w:cs="Traditional Arabic"/>
          <w:b/>
          <w:bCs/>
          <w:sz w:val="28"/>
          <w:szCs w:val="28"/>
          <w:rtl/>
        </w:rPr>
      </w:pPr>
      <w:r w:rsidRPr="000520AF">
        <w:rPr>
          <w:rFonts w:ascii="Traditional Arabic" w:hAnsi="Traditional Arabic" w:cs="Traditional Arabic"/>
          <w:b/>
          <w:bCs/>
          <w:sz w:val="28"/>
          <w:szCs w:val="28"/>
          <w:rtl/>
        </w:rPr>
        <w:t>5</w:t>
      </w:r>
      <w:r w:rsidRPr="000520AF">
        <w:rPr>
          <w:rFonts w:ascii="Traditional Arabic" w:hAnsi="Traditional Arabic" w:cs="Traditional Arabic"/>
          <w:b/>
          <w:bCs/>
          <w:sz w:val="28"/>
          <w:szCs w:val="28"/>
          <w:rtl/>
          <w:lang w:bidi="ar-IQ"/>
        </w:rPr>
        <w:t xml:space="preserve"> ـ </w:t>
      </w:r>
      <w:r w:rsidR="00B8236A" w:rsidRPr="000520AF">
        <w:rPr>
          <w:rFonts w:ascii="Traditional Arabic" w:hAnsi="Traditional Arabic" w:cs="Traditional Arabic"/>
          <w:b/>
          <w:bCs/>
          <w:sz w:val="28"/>
          <w:szCs w:val="28"/>
          <w:rtl/>
        </w:rPr>
        <w:t>دراسة وتطبیق</w:t>
      </w:r>
    </w:p>
    <w:p w14:paraId="083259C9" w14:textId="4F7C31FE" w:rsidR="00B8236A" w:rsidRPr="000520AF" w:rsidRDefault="00A132B7" w:rsidP="0009463E">
      <w:pPr>
        <w:bidi/>
        <w:spacing w:after="0" w:line="240" w:lineRule="auto"/>
        <w:jc w:val="both"/>
        <w:rPr>
          <w:rFonts w:ascii="Traditional Arabic" w:hAnsi="Traditional Arabic" w:cs="Traditional Arabic"/>
          <w:sz w:val="28"/>
          <w:szCs w:val="28"/>
          <w:rtl/>
        </w:rPr>
      </w:pPr>
      <w:r w:rsidRPr="000520AF">
        <w:rPr>
          <w:rFonts w:ascii="Traditional Arabic" w:hAnsi="Traditional Arabic" w:cs="Traditional Arabic"/>
          <w:sz w:val="28"/>
          <w:szCs w:val="28"/>
          <w:rtl/>
        </w:rPr>
        <w:t>بناء علی ما سبق في مبحث المبادئ النظرية سیتم</w:t>
      </w:r>
      <w:r w:rsidR="00667996" w:rsidRPr="000520AF">
        <w:rPr>
          <w:rFonts w:ascii="Traditional Arabic" w:hAnsi="Traditional Arabic" w:cs="Traditional Arabic"/>
          <w:sz w:val="28"/>
          <w:szCs w:val="28"/>
          <w:rtl/>
        </w:rPr>
        <w:t xml:space="preserve"> في هذا البحث</w:t>
      </w:r>
      <w:r w:rsidRPr="000520AF">
        <w:rPr>
          <w:rFonts w:ascii="Traditional Arabic" w:hAnsi="Traditional Arabic" w:cs="Traditional Arabic"/>
          <w:sz w:val="28"/>
          <w:szCs w:val="28"/>
          <w:rtl/>
        </w:rPr>
        <w:t xml:space="preserve"> دراسة القضايا الاجتماعية التالية: قضايا المرأة، والقضايا الدينية  والعلمية والسياسية والحرية والتقاليد حيث تم تحليل هذه المحاور في إطار العلاقة بين الأدب والمجتمع، انطلاقًا من المنهج الاجتماعي الذي يربط النصوص الأدبية بالسياق التاريخي والثقافي الذي أنتجت فيه.</w:t>
      </w:r>
    </w:p>
    <w:p w14:paraId="5737579E" w14:textId="31D76CE6" w:rsidR="007E4E53" w:rsidRPr="000520AF" w:rsidRDefault="00B8236A" w:rsidP="0009463E">
      <w:pPr>
        <w:bidi/>
        <w:spacing w:before="240" w:after="0" w:line="240" w:lineRule="auto"/>
        <w:jc w:val="both"/>
        <w:rPr>
          <w:rFonts w:ascii="Traditional Arabic" w:hAnsi="Traditional Arabic" w:cs="Traditional Arabic"/>
          <w:b/>
          <w:bCs/>
          <w:sz w:val="28"/>
          <w:szCs w:val="28"/>
          <w:rtl/>
          <w:lang w:bidi="ar-IQ"/>
        </w:rPr>
      </w:pPr>
      <w:r w:rsidRPr="000520AF">
        <w:rPr>
          <w:rFonts w:ascii="Traditional Arabic" w:hAnsi="Traditional Arabic" w:cs="Traditional Arabic"/>
          <w:b/>
          <w:bCs/>
          <w:sz w:val="28"/>
          <w:szCs w:val="28"/>
          <w:rtl/>
        </w:rPr>
        <w:t>5</w:t>
      </w:r>
      <w:r w:rsidRPr="000520AF">
        <w:rPr>
          <w:rFonts w:ascii="Traditional Arabic" w:hAnsi="Traditional Arabic" w:cs="Traditional Arabic"/>
          <w:b/>
          <w:bCs/>
          <w:sz w:val="28"/>
          <w:szCs w:val="28"/>
          <w:rtl/>
          <w:lang w:bidi="ar-IQ"/>
        </w:rPr>
        <w:t xml:space="preserve"> ـ </w:t>
      </w:r>
      <w:r w:rsidRPr="000520AF">
        <w:rPr>
          <w:rFonts w:ascii="Traditional Arabic" w:hAnsi="Traditional Arabic" w:cs="Traditional Arabic"/>
          <w:b/>
          <w:bCs/>
          <w:sz w:val="28"/>
          <w:szCs w:val="28"/>
          <w:rtl/>
        </w:rPr>
        <w:t>1</w:t>
      </w:r>
      <w:r w:rsidRPr="000520AF">
        <w:rPr>
          <w:rFonts w:ascii="Traditional Arabic" w:hAnsi="Traditional Arabic" w:cs="Traditional Arabic"/>
          <w:b/>
          <w:bCs/>
          <w:sz w:val="28"/>
          <w:szCs w:val="28"/>
          <w:rtl/>
          <w:lang w:bidi="ar-IQ"/>
        </w:rPr>
        <w:t xml:space="preserve"> ـ </w:t>
      </w:r>
      <w:r w:rsidR="007E4E53" w:rsidRPr="000520AF">
        <w:rPr>
          <w:rFonts w:ascii="Traditional Arabic" w:hAnsi="Traditional Arabic" w:cs="Traditional Arabic"/>
          <w:b/>
          <w:bCs/>
          <w:sz w:val="28"/>
          <w:szCs w:val="28"/>
          <w:rtl/>
          <w:lang w:bidi="ar-IQ"/>
        </w:rPr>
        <w:t>الفکر العربي</w:t>
      </w:r>
    </w:p>
    <w:p w14:paraId="765132C2" w14:textId="77777777" w:rsidR="00237116" w:rsidRPr="000520AF" w:rsidRDefault="00237116" w:rsidP="00237116">
      <w:pPr>
        <w:bidi/>
        <w:spacing w:after="0" w:line="240" w:lineRule="auto"/>
        <w:jc w:val="both"/>
        <w:rPr>
          <w:rFonts w:ascii="Traditional Arabic" w:hAnsi="Traditional Arabic" w:cs="Traditional Arabic"/>
          <w:sz w:val="28"/>
          <w:szCs w:val="28"/>
        </w:rPr>
      </w:pPr>
      <w:r w:rsidRPr="000520AF">
        <w:rPr>
          <w:rFonts w:ascii="Traditional Arabic" w:hAnsi="Traditional Arabic" w:cs="Traditional Arabic"/>
          <w:sz w:val="28"/>
          <w:szCs w:val="28"/>
          <w:rtl/>
        </w:rPr>
        <w:t>محمود أحمد السید في ثنايا أعماله يتناول مراراً ومن زوايا مختلفة نقد الفكر والتفكير الشرقي العربي. هذا النقد يتوجه أحياناً نحو تقاليد متجذرة في أفكار الإنسان العربي، وأحياناً أخرى يتوجه نحو المجددين والمفكرين الذين يلعبون أدواراً في العصر الحديث. كما يتناول بشكل ضمني تحديات التقليد والحداثة</w:t>
      </w:r>
      <w:r w:rsidRPr="000520AF">
        <w:rPr>
          <w:rFonts w:ascii="Traditional Arabic" w:hAnsi="Traditional Arabic" w:cs="Traditional Arabic"/>
          <w:sz w:val="28"/>
          <w:szCs w:val="28"/>
        </w:rPr>
        <w:t>.</w:t>
      </w:r>
    </w:p>
    <w:p w14:paraId="24152B99" w14:textId="498B1FBC" w:rsidR="00237116" w:rsidRPr="000520AF" w:rsidRDefault="00237116" w:rsidP="00237116">
      <w:pPr>
        <w:bidi/>
        <w:spacing w:after="0" w:line="240" w:lineRule="auto"/>
        <w:jc w:val="both"/>
        <w:rPr>
          <w:rFonts w:ascii="Traditional Arabic" w:hAnsi="Traditional Arabic" w:cs="Traditional Arabic"/>
          <w:sz w:val="28"/>
          <w:szCs w:val="28"/>
        </w:rPr>
      </w:pPr>
      <w:r w:rsidRPr="000520AF">
        <w:rPr>
          <w:rFonts w:ascii="Traditional Arabic" w:hAnsi="Traditional Arabic" w:cs="Traditional Arabic"/>
          <w:sz w:val="28"/>
          <w:szCs w:val="28"/>
          <w:rtl/>
        </w:rPr>
        <w:t>في المثال التالي، ينقد محمود أحمد السید الفكر الشرقي العربي، ويتناول المفاهيم الخاطئة عن الحكم الشرقية العربية التي اكتسب بعضها أصولاً دينية: «تناول كتابا من هاتیك الكتب تجد علی صدره هذه الكلمة: "القناعة كنز لا یفنی". أي مت أیها الشعب فقراً وجوعاً واقتنع بما أنت علیه، لأن القناعة یا مسكین كنزك الذي لا یفنی في الحیاة» (السید، 1978: 252)، حيث ينتقد بوضوح فكر القناعة ويعتقد أن الحكام يسعون من خلال تعزيز مثل هذا الفكر إلى جعل المجتمع راضياً بما لا يملك. أو كما ينتقد سوء استخدام حكمة أخرى بالقول: «ثم تناول كتاباً ثانیاً تجد علی صدره هذه الكلمة: "رب كلمة سلبت نعمة". أي اسكت أیها الشعب إذا غضب منك حق أو انتهك لك حرمة، فربّ كلمة تقولها تسلب منك نعمة، ولعمري أبعد هذا ذل وصغار» (المصدر نفسه)، ويؤكد أن الحكام الظالمين بهذه الطريقة يجبرون الشعب على الصمت تجاه الظلم الذي يلحق بها. ويضيف: «ثم تناول كتاباً ثالثا تجد علی صدره هذه الكلمة: "جانب السلطان واحذر بطشه. لا تخاصم من إذا قال فعل". "تقبیل الید القوية خیر من مشابكتها". "قول الحق لا یدع للإنسان صاحباً". ولعمرك أیها القارئ لیس هذه "الحكم" و لا أبلغ منها فعلاً في إذلال النفوس وقهرها وأضعفها وانحطاط أخلاقها أبداً (المصدر نفسه: 253)، موضحاً أن هذه الأقوال الحكيمة تستخدم لإسكات الشعب وإرضائه بالوضع القائم. لذا يمكن الاستنتاج أنه رغم قيمة هذه الحكم التي قد تجلب المزيد من السلام لحياة الأفراد، إلا أن الطبقة الحاكمة استغلت وأساءت استخدامها لاغتصاب حقوق الشعب دون مواجهة أي معارضة أو احتجاج</w:t>
      </w:r>
      <w:r w:rsidRPr="000520AF">
        <w:rPr>
          <w:rFonts w:ascii="Traditional Arabic" w:hAnsi="Traditional Arabic" w:cs="Traditional Arabic"/>
          <w:sz w:val="28"/>
          <w:szCs w:val="28"/>
        </w:rPr>
        <w:t>.</w:t>
      </w:r>
    </w:p>
    <w:p w14:paraId="5B364E71" w14:textId="387602C8" w:rsidR="00237116" w:rsidRPr="000520AF" w:rsidRDefault="00237116" w:rsidP="00237116">
      <w:pPr>
        <w:bidi/>
        <w:spacing w:after="0" w:line="240" w:lineRule="auto"/>
        <w:jc w:val="both"/>
        <w:rPr>
          <w:rFonts w:ascii="Traditional Arabic" w:hAnsi="Traditional Arabic" w:cs="Traditional Arabic"/>
          <w:sz w:val="28"/>
          <w:szCs w:val="28"/>
        </w:rPr>
      </w:pPr>
      <w:r w:rsidRPr="000520AF">
        <w:rPr>
          <w:rFonts w:ascii="Traditional Arabic" w:hAnsi="Traditional Arabic" w:cs="Traditional Arabic"/>
          <w:sz w:val="28"/>
          <w:szCs w:val="28"/>
          <w:rtl/>
        </w:rPr>
        <w:t xml:space="preserve">ومن القضايا الأخرى التي يتناولها محمود في نقده للفكر، انتشار مبادئ ومفاهیم المدارس الأدبية الكلاسيكية والرومانسية. ويجب أن نضع في الاعتبار أن محمود أحمد السيد كاتب واقعي، ولا يعتبر أدب الكلاسيكية والرومانسية أدباً مفيداً أو راقياً، بل يرى أن إنتاجات هذه المدارس الأدبية ضارة بمجتمع متخلف أو نامٍ. وفي هذا الصدد يقول: «مهلاً مهلاً. سادتي لا تغضبوا لست بماس نهضتنا الجدیدة </w:t>
      </w:r>
      <w:r w:rsidRPr="000520AF">
        <w:rPr>
          <w:rFonts w:ascii="Traditional Arabic" w:hAnsi="Traditional Arabic" w:cs="Traditional Arabic"/>
          <w:sz w:val="28"/>
          <w:szCs w:val="28"/>
          <w:rtl/>
        </w:rPr>
        <w:lastRenderedPageBreak/>
        <w:t xml:space="preserve">بسوء. ولكن أجیبوني: أ تریدون أن نقول إن النهضة الأدبية الحقیقية هي أن یقوم شاعر منا فیعصر دماغه عصراً لیقلد شاعراً قدیماً من شعراء الخرافة والخیال، في عمل ديواني خیالي یجب أن یكون ثلاثة آلاف بیت من الشعر أو یزید؟ أتریدون أن نقول أن النهضة الدأبية الحقیقة هي أن یقوم شاعر منا، ینبش دواوین الشعراء الغابرین نبشاً كما ینبش النباش القبور، فیأتي بعظام كل بیت نخره السوس، فیمسخه مسخاً ثم یؤلف منها القصائد الطوال العراض» (المصدر نفسه: 260)، حيث يشير هنا إلى أسس المدرسة الكلاسيكية التي تقوم على التقليد وإحياء الأدب القديم الفاخر. لذا ينتقد تركيز الصحف والمجلات والأوساط الأدبية على مثل هذا الأدب، ويقول بسخرية إن الطبقة المثقفة في المجتمع تعتبر هذا النوع من الأدب أدب القرن العشرين: </w:t>
      </w:r>
      <w:r w:rsidR="001B75A0"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ظهرت الجرائد وإذا في صدر كل واحدة منها قصیدة خیالية لشاعر قدیم أو أنشودة تصویرية لشاعر جدید. انعقد النوادي وأسست المحافل، وإذا علی كرسي كل واحدة منها شاعر متحمس یلقي قصیدة وطنية ربما كانت إن لم أخطء التخمین أطول قلیلاً من یوم الجوع. أقیمت حفلات تلو الحفلات في استقبال أمیر أو وداع أمیر. وإذا علی رأس كل حفلة ما أندرهم لو كانت الساعة غیر ساعة السجود في هیكل العظمة والجبروت. مات شیخ كان یحمل وساماً من أوسمة الشهرة والصیت وإذا علی حافة قبره شعراء ربما بلغوا الأربعین، یتسابقون في مضمار الرثاء والتأبین. حینذاك قامت الضجة الكبری، ودوی الدوي الهائل، وسط تصفیق المصفقین، وهیاج المعجبین من الناس. ثم وقف المنادي ینادی هذه نهضتنا في القرن العشرین</w:t>
      </w:r>
      <w:r w:rsidR="001B75A0"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 xml:space="preserve"> (المصدر نفسه: 258)</w:t>
      </w:r>
      <w:r w:rsidRPr="000520AF">
        <w:rPr>
          <w:rFonts w:ascii="Traditional Arabic" w:hAnsi="Traditional Arabic" w:cs="Traditional Arabic"/>
          <w:sz w:val="28"/>
          <w:szCs w:val="28"/>
        </w:rPr>
        <w:t>.</w:t>
      </w:r>
    </w:p>
    <w:p w14:paraId="4D6C384A" w14:textId="4435EC4B" w:rsidR="00237116" w:rsidRPr="000520AF" w:rsidRDefault="00237116" w:rsidP="00237116">
      <w:pPr>
        <w:bidi/>
        <w:spacing w:after="0" w:line="240" w:lineRule="auto"/>
        <w:jc w:val="both"/>
        <w:rPr>
          <w:rFonts w:ascii="Traditional Arabic" w:hAnsi="Traditional Arabic" w:cs="Traditional Arabic"/>
          <w:sz w:val="28"/>
          <w:szCs w:val="28"/>
        </w:rPr>
      </w:pPr>
      <w:r w:rsidRPr="000520AF">
        <w:rPr>
          <w:rFonts w:ascii="Traditional Arabic" w:hAnsi="Traditional Arabic" w:cs="Traditional Arabic"/>
          <w:sz w:val="28"/>
          <w:szCs w:val="28"/>
          <w:rtl/>
        </w:rPr>
        <w:t xml:space="preserve">يعتقد </w:t>
      </w:r>
      <w:r w:rsidR="001B75A0" w:rsidRPr="000520AF">
        <w:rPr>
          <w:rFonts w:ascii="Traditional Arabic" w:hAnsi="Traditional Arabic" w:cs="Traditional Arabic"/>
          <w:sz w:val="28"/>
          <w:szCs w:val="28"/>
          <w:rtl/>
        </w:rPr>
        <w:t xml:space="preserve">محمود أحمد السید </w:t>
      </w:r>
      <w:r w:rsidRPr="000520AF">
        <w:rPr>
          <w:rFonts w:ascii="Traditional Arabic" w:hAnsi="Traditional Arabic" w:cs="Traditional Arabic"/>
          <w:sz w:val="28"/>
          <w:szCs w:val="28"/>
          <w:rtl/>
        </w:rPr>
        <w:t>أن الأدب يجب أن يؤدي إلى رفع المستوى الفكري ورفاه المجتمع وتحسين الظروف المعيشية للناس. لذا يشير في أحد نصوصه إلى حياة شخص يسعى إلى تغيير العالم بشعره، لكنه في الواقع يفشل في الحصول على لقمة العيش: «بلی، وکان صاحبنا یرید بالشعر وقصائده أن یقلب الدنیا. وکان علیه أن یفکر في کیف یرتزق لیعیش أولاً، فإنه لم یکن یجد کسرة من الخبز یتبلغ بها في أواخر أیامه علی ما سمعت. وهذه مصیبتنا نحن أهل الشرق عباد الوهم والخیال نرعی النجوم ونغفل عن أنفسنا» (المصدر نفسه: 489). وفي إطار ثقافة التفاخر بالماضي، يؤكد أن بعض معاصريه يسعون فقط إلى الافتخار بالماضي: «الاعتزاز والتفاخر برجال التاریخ الإسلامي العربي: أجدادنا الأولین. وذلکم کان دیننا في ذلک العهد: فجر الحرب العالمية الاستعمارية الکبری وضحاها» (المصدر نفسه: 467)، حيث أصبح هذا الافتخار بالماضي كدين جديد يغلف المجتمع العربي في مطلع القرن العشرين</w:t>
      </w:r>
      <w:r w:rsidRPr="000520AF">
        <w:rPr>
          <w:rFonts w:ascii="Traditional Arabic" w:hAnsi="Traditional Arabic" w:cs="Traditional Arabic"/>
          <w:sz w:val="28"/>
          <w:szCs w:val="28"/>
        </w:rPr>
        <w:t>.</w:t>
      </w:r>
    </w:p>
    <w:p w14:paraId="4BB856A8" w14:textId="461131DF" w:rsidR="00237116" w:rsidRPr="000520AF" w:rsidRDefault="00237116" w:rsidP="00237116">
      <w:pPr>
        <w:bidi/>
        <w:spacing w:after="0" w:line="240" w:lineRule="auto"/>
        <w:jc w:val="both"/>
        <w:rPr>
          <w:rFonts w:ascii="Traditional Arabic" w:hAnsi="Traditional Arabic" w:cs="Traditional Arabic"/>
          <w:sz w:val="28"/>
          <w:szCs w:val="28"/>
        </w:rPr>
      </w:pPr>
      <w:r w:rsidRPr="000520AF">
        <w:rPr>
          <w:rFonts w:ascii="Traditional Arabic" w:hAnsi="Traditional Arabic" w:cs="Traditional Arabic"/>
          <w:sz w:val="28"/>
          <w:szCs w:val="28"/>
          <w:rtl/>
        </w:rPr>
        <w:t>ويؤكد</w:t>
      </w:r>
      <w:r w:rsidR="001B75A0" w:rsidRPr="000520AF">
        <w:rPr>
          <w:rFonts w:ascii="Traditional Arabic" w:hAnsi="Traditional Arabic" w:cs="Traditional Arabic"/>
          <w:sz w:val="28"/>
          <w:szCs w:val="28"/>
          <w:rtl/>
        </w:rPr>
        <w:t xml:space="preserve"> محمود أحمد السید</w:t>
      </w:r>
      <w:r w:rsidRPr="000520AF">
        <w:rPr>
          <w:rFonts w:ascii="Traditional Arabic" w:hAnsi="Traditional Arabic" w:cs="Traditional Arabic"/>
          <w:sz w:val="28"/>
          <w:szCs w:val="28"/>
          <w:rtl/>
        </w:rPr>
        <w:t xml:space="preserve"> أن مثل هذا الأدب، البعيد عن الواقع الاجتماعي الحالي للعراق، غير مفيد لمجتمع منحط. لذا يدعو القراء إلى قراءة الكتب العلمية والواقعية: «الأدب الخیالي كمالي لا محل له في حیاة أمة منحطّة علماً واقتصاداً وأخلاقاً. وانشغالها به بوقت لم تزل فیه تلمیذة في مدرسة الحیاة ربما یسبب إلی سقوطها عند الامتحان. یجب أن ینبغي فینا كتاب في العلم والاجتماع قبل الشعر والخیال. یجب أن یقرأ الشعب كتب الحقائق العلمية والعبر الاجتماعية قبل السفسطات والخیالات هل أنتم سامعون» (السید، 1978: 261)</w:t>
      </w:r>
      <w:r w:rsidRPr="000520AF">
        <w:rPr>
          <w:rFonts w:ascii="Traditional Arabic" w:hAnsi="Traditional Arabic" w:cs="Traditional Arabic"/>
          <w:sz w:val="28"/>
          <w:szCs w:val="28"/>
        </w:rPr>
        <w:t>.</w:t>
      </w:r>
    </w:p>
    <w:p w14:paraId="79E15AD2" w14:textId="5002F5FB" w:rsidR="00237116" w:rsidRPr="000520AF" w:rsidRDefault="00237116" w:rsidP="00237116">
      <w:pPr>
        <w:bidi/>
        <w:spacing w:after="0" w:line="240" w:lineRule="auto"/>
        <w:jc w:val="both"/>
        <w:rPr>
          <w:rFonts w:ascii="Traditional Arabic" w:hAnsi="Traditional Arabic" w:cs="Traditional Arabic"/>
          <w:sz w:val="28"/>
          <w:szCs w:val="28"/>
        </w:rPr>
      </w:pPr>
      <w:r w:rsidRPr="000520AF">
        <w:rPr>
          <w:rFonts w:ascii="Traditional Arabic" w:hAnsi="Traditional Arabic" w:cs="Traditional Arabic"/>
          <w:sz w:val="28"/>
          <w:szCs w:val="28"/>
          <w:rtl/>
        </w:rPr>
        <w:t>ينتقد محمود أحمد السيد بوضوح المثالية الموجودة في الأدب الكلاسيكي التي تتجلى في فخامة الأدب، ومثالية الأدب الرومانسي الذي يتمثل في الهروب من واقع المجتمع القبيح والحلم بمجتمع مثالي أو مدينة فاضلة في الماضي أو المستقبل</w:t>
      </w:r>
      <w:r w:rsidR="001B75A0" w:rsidRPr="000520AF">
        <w:rPr>
          <w:rFonts w:ascii="Traditional Arabic" w:hAnsi="Traditional Arabic" w:cs="Traditional Arabic"/>
          <w:sz w:val="28"/>
          <w:szCs w:val="28"/>
          <w:rtl/>
        </w:rPr>
        <w:t xml:space="preserve"> و..</w:t>
      </w:r>
      <w:r w:rsidRPr="000520AF">
        <w:rPr>
          <w:rFonts w:ascii="Traditional Arabic" w:hAnsi="Traditional Arabic" w:cs="Traditional Arabic"/>
          <w:sz w:val="28"/>
          <w:szCs w:val="28"/>
          <w:rtl/>
        </w:rPr>
        <w:t>. وفي هذا الصدد، يرى أن أعمال كت</w:t>
      </w:r>
      <w:r w:rsidR="001B75A0"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 xml:space="preserve">اب مثل جبران خليل جبران والمنفلوطي تفتقر إلى القيمة الكافية للمجتمع العربي الحالي: «كان یزید تشاؤمه ما أنشأ یقرأ تلك الأیام من مقالات الكاتبين الخیاليين العربيين: جبران خلیل جبران والمنفلوطي. وإن كان الأول غیر الثاني ثم أضحی </w:t>
      </w:r>
      <w:r w:rsidRPr="000520AF">
        <w:rPr>
          <w:rFonts w:ascii="Traditional Arabic" w:hAnsi="Traditional Arabic" w:cs="Traditional Arabic"/>
          <w:sz w:val="28"/>
          <w:szCs w:val="28"/>
          <w:rtl/>
        </w:rPr>
        <w:lastRenderedPageBreak/>
        <w:t>ینزع نزعة شبه إنسانية ولكنها نزعة غیر مستقرة. یغالبها كبریاؤه واعتداده بنفسه وترفعه عن الناس وإنزواؤه والانهماك في ارتداء الثیاب الغالية الثمن، وحلول الفنادق الكبیرة وقضاء الوقت في أبهائها وغرفها</w:t>
      </w:r>
      <w:r w:rsidR="00663751"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 xml:space="preserve"> (المصدر نفسه: 281)</w:t>
      </w:r>
      <w:r w:rsidRPr="000520AF">
        <w:rPr>
          <w:rFonts w:ascii="Traditional Arabic" w:hAnsi="Traditional Arabic" w:cs="Traditional Arabic"/>
          <w:sz w:val="28"/>
          <w:szCs w:val="28"/>
        </w:rPr>
        <w:t>.</w:t>
      </w:r>
    </w:p>
    <w:p w14:paraId="3389773D" w14:textId="1A666B76" w:rsidR="00237116" w:rsidRPr="000520AF" w:rsidRDefault="00237116" w:rsidP="001B75A0">
      <w:pPr>
        <w:bidi/>
        <w:spacing w:after="0" w:line="240" w:lineRule="auto"/>
        <w:jc w:val="both"/>
        <w:rPr>
          <w:rFonts w:ascii="Traditional Arabic" w:hAnsi="Traditional Arabic" w:cs="Traditional Arabic"/>
          <w:sz w:val="28"/>
          <w:szCs w:val="28"/>
        </w:rPr>
      </w:pPr>
      <w:r w:rsidRPr="000520AF">
        <w:rPr>
          <w:rFonts w:ascii="Traditional Arabic" w:hAnsi="Traditional Arabic" w:cs="Traditional Arabic"/>
          <w:sz w:val="28"/>
          <w:szCs w:val="28"/>
          <w:rtl/>
        </w:rPr>
        <w:t xml:space="preserve">من ناحية أخرى، يشير محمود أحمد السيد في ثنايا قصصه إلى التحدي بين التقليد والحداثة. فعلى لسان شاب عراقي مثقف يقول: «إنني مسلم حقاً كما تعرف. مؤمن لا أجرأ أن أفسر آیاً من القرآن المقدس قبل أن أرجع إلی ما كتبه المفسرون ودونه علماء الدین الأقدمون في كتبهم. لا أستطیع أن أفكر في حكمة وضع الولدان في الجنة مع الحور. وعلي أن أغلق علی نفسي باب التفكیر دون ما جاء به كتاب ديني المقدس» (المصدر نفسه: 300). وكما نرى، يؤكد أن المسلم الحقيقي يفكر ضمن إطار محدد، ويجب أن يكون الدين دائماً داعماً لأفكاره. لذا يعتبر ظواهر جديدة مثل رقص النساء في العلن، التي جاءت من الغرب </w:t>
      </w:r>
      <w:r w:rsidR="001B75A0"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أو بالأحرى أعادت الثقافة الغربية إحياءها</w:t>
      </w:r>
      <w:r w:rsidR="001B75A0"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 xml:space="preserve"> مذمومة ليس لأسباب أخلاقية بل لأن الدين يحرمها: «والفتی بعد متدین متعصب یكره أن یری في الفندق رقصاً فنیاً لا لسبب أخلاقي بل لأنه یستحرمه» (المصدر نفسه: 281)</w:t>
      </w:r>
      <w:r w:rsidRPr="000520AF">
        <w:rPr>
          <w:rFonts w:ascii="Traditional Arabic" w:hAnsi="Traditional Arabic" w:cs="Traditional Arabic"/>
          <w:sz w:val="28"/>
          <w:szCs w:val="28"/>
        </w:rPr>
        <w:t>.</w:t>
      </w:r>
      <w:r w:rsidR="001B75A0" w:rsidRPr="000520AF">
        <w:rPr>
          <w:rFonts w:ascii="Traditional Arabic" w:hAnsi="Traditional Arabic" w:cs="Traditional Arabic"/>
          <w:sz w:val="28"/>
          <w:szCs w:val="28"/>
          <w:rtl/>
        </w:rPr>
        <w:t xml:space="preserve"> </w:t>
      </w:r>
      <w:r w:rsidRPr="000520AF">
        <w:rPr>
          <w:rFonts w:ascii="Traditional Arabic" w:hAnsi="Traditional Arabic" w:cs="Traditional Arabic"/>
          <w:sz w:val="28"/>
          <w:szCs w:val="28"/>
          <w:rtl/>
        </w:rPr>
        <w:t xml:space="preserve">وبما أن هذا التحدي يكمن في أسس الفكر الإنساني والديني، فإنه لا يقتصر على ظواهر مثل الرقص، بل يمكن أن يتجلى في جميع المجالات الأساسية والسلوكية. بالإضافة إلى ذلك، في الفترة التي يتحدث عنها محمود أحمد السيد، كانت التيارات القومية والوطنية تنتشر وتتعزز مرة أخرى: «اضطرابه وتذبذبه بین الإنسانية والقومية والدین» (المصدر نفسه: 287)، حيث يشرح محمود أحمد السيد الفرق بين هذه </w:t>
      </w:r>
      <w:r w:rsidR="001B75A0" w:rsidRPr="000520AF">
        <w:rPr>
          <w:rFonts w:ascii="Traditional Arabic" w:hAnsi="Traditional Arabic" w:cs="Traditional Arabic"/>
          <w:sz w:val="28"/>
          <w:szCs w:val="28"/>
          <w:rtl/>
        </w:rPr>
        <w:t>الاتجاهات</w:t>
      </w:r>
      <w:r w:rsidRPr="000520AF">
        <w:rPr>
          <w:rFonts w:ascii="Traditional Arabic" w:hAnsi="Traditional Arabic" w:cs="Traditional Arabic"/>
          <w:sz w:val="28"/>
          <w:szCs w:val="28"/>
          <w:rtl/>
        </w:rPr>
        <w:t xml:space="preserve"> الثلاثة بالقول: «إن الإنسانية فكرة جامعة شاملة الأمم كلها. وإن القومية فكرة ضیقة النطاق، الغلو فیها یدفع الأمم والأقوام إلی الحرب الطاحنة، فالدمار. وإن الدین فكرة وإن كانت أوسع من القومية نطاقاً لم تجمع الأمم والأقوام تحت لوائها» (المصدر نفسه: 288)</w:t>
      </w:r>
      <w:r w:rsidRPr="000520AF">
        <w:rPr>
          <w:rFonts w:ascii="Traditional Arabic" w:hAnsi="Traditional Arabic" w:cs="Traditional Arabic"/>
          <w:sz w:val="28"/>
          <w:szCs w:val="28"/>
        </w:rPr>
        <w:t>.</w:t>
      </w:r>
      <w:r w:rsidR="001B75A0" w:rsidRPr="000520AF">
        <w:rPr>
          <w:rFonts w:ascii="Traditional Arabic" w:hAnsi="Traditional Arabic" w:cs="Traditional Arabic"/>
          <w:sz w:val="28"/>
          <w:szCs w:val="28"/>
          <w:rtl/>
        </w:rPr>
        <w:t xml:space="preserve"> </w:t>
      </w:r>
      <w:r w:rsidRPr="000520AF">
        <w:rPr>
          <w:rFonts w:ascii="Traditional Arabic" w:hAnsi="Traditional Arabic" w:cs="Traditional Arabic"/>
          <w:sz w:val="28"/>
          <w:szCs w:val="28"/>
          <w:rtl/>
        </w:rPr>
        <w:t>ويؤكد بوضوح في قصة "في سبیل الزواج" أن معارضة زعماء الدين أو التقاليد التي تحولت بمرور الوقت بسبب التكرار إلى أوامر دينية، ستكون لها عواقب وخيمة على الفرد، رغم أن محمود أحمد السيد يعرض هذه القضية في قصة ذات طابع ثقافي ومجتمعي هندي: «و حتی صدقت ولكن أنی یتاح لي أو لك معارضة رؤساء الدین بهذا الشأن سیما وإنّ الرأي العام طوع إرادتهم ومع إرادتهم، ومع ذلك فالعادة جرت منذ القدم علی هذا المنوال. ومتی تحّمت العادة في أمة صارت دیناً. وأنت تعلمین كیف تكون عاقبة الذین هم للدین معارضین وللتقالید القومية القدیمة منتقدین» (المصدر نفسه: 46)</w:t>
      </w:r>
      <w:r w:rsidRPr="000520AF">
        <w:rPr>
          <w:rFonts w:ascii="Traditional Arabic" w:hAnsi="Traditional Arabic" w:cs="Traditional Arabic"/>
          <w:sz w:val="28"/>
          <w:szCs w:val="28"/>
        </w:rPr>
        <w:t>.</w:t>
      </w:r>
    </w:p>
    <w:p w14:paraId="7575539C" w14:textId="75FA8A71" w:rsidR="00B8236A" w:rsidRPr="000520AF" w:rsidRDefault="00B474C1" w:rsidP="0009463E">
      <w:pPr>
        <w:bidi/>
        <w:spacing w:before="240" w:after="0" w:line="240" w:lineRule="auto"/>
        <w:jc w:val="both"/>
        <w:rPr>
          <w:rFonts w:ascii="Traditional Arabic" w:hAnsi="Traditional Arabic" w:cs="Traditional Arabic"/>
          <w:b/>
          <w:bCs/>
          <w:sz w:val="28"/>
          <w:szCs w:val="28"/>
          <w:rtl/>
        </w:rPr>
      </w:pPr>
      <w:r w:rsidRPr="000520AF">
        <w:rPr>
          <w:rFonts w:ascii="Traditional Arabic" w:hAnsi="Traditional Arabic" w:cs="Traditional Arabic"/>
          <w:b/>
          <w:bCs/>
          <w:sz w:val="28"/>
          <w:szCs w:val="28"/>
          <w:rtl/>
        </w:rPr>
        <w:t>5</w:t>
      </w:r>
      <w:r w:rsidRPr="00590CED">
        <w:rPr>
          <w:rFonts w:ascii="Traditional Arabic" w:hAnsi="Traditional Arabic" w:cs="Traditional Arabic"/>
          <w:b/>
          <w:bCs/>
          <w:sz w:val="28"/>
          <w:szCs w:val="28"/>
          <w:highlight w:val="yellow"/>
          <w:rtl/>
        </w:rPr>
        <w:t xml:space="preserve">. 2. </w:t>
      </w:r>
      <w:r w:rsidR="009D5808" w:rsidRPr="00590CED">
        <w:rPr>
          <w:rFonts w:ascii="Traditional Arabic" w:hAnsi="Traditional Arabic" w:cs="Traditional Arabic"/>
          <w:b/>
          <w:bCs/>
          <w:sz w:val="28"/>
          <w:szCs w:val="28"/>
          <w:highlight w:val="yellow"/>
          <w:rtl/>
        </w:rPr>
        <w:t>قضایا المرأة</w:t>
      </w:r>
    </w:p>
    <w:p w14:paraId="72CD51D9" w14:textId="77777777" w:rsidR="000D245F" w:rsidRPr="000520AF" w:rsidRDefault="00F730A8" w:rsidP="00D02923">
      <w:pPr>
        <w:bidi/>
        <w:spacing w:after="0" w:line="240" w:lineRule="auto"/>
        <w:jc w:val="both"/>
        <w:rPr>
          <w:rFonts w:ascii="Traditional Arabic" w:hAnsi="Traditional Arabic" w:cs="Traditional Arabic"/>
          <w:sz w:val="28"/>
          <w:szCs w:val="28"/>
          <w:rtl/>
          <w:lang w:bidi="ar-IQ"/>
        </w:rPr>
      </w:pPr>
      <w:r w:rsidRPr="000520AF">
        <w:rPr>
          <w:rFonts w:ascii="Traditional Arabic" w:hAnsi="Traditional Arabic" w:cs="Traditional Arabic"/>
          <w:sz w:val="28"/>
          <w:szCs w:val="28"/>
          <w:rtl/>
          <w:lang w:bidi="ar-IQ"/>
        </w:rPr>
        <w:t>تُعدّ قضايا المرأة من المحاور الأساسية التي شغلت حيزاً مهماً في أعمال الأديب الرائد محمود أحمد السيد، حيث مثلت كتاباته في هذا الصّدد وثيقةً اجتماعيةً تسجل تحولات وضع المرأة العراقية في مرحلةٍ حرجةٍ من تاريخ العراق، بين العهد العثماني المتأخر وبدايات تشكل الدولة العراقية الحديثة.</w:t>
      </w:r>
    </w:p>
    <w:p w14:paraId="63E10ECF" w14:textId="0566A4AB" w:rsidR="000D245F" w:rsidRPr="000520AF" w:rsidRDefault="000D245F" w:rsidP="000D245F">
      <w:pPr>
        <w:bidi/>
        <w:spacing w:after="0" w:line="240" w:lineRule="auto"/>
        <w:jc w:val="both"/>
        <w:rPr>
          <w:rFonts w:ascii="Traditional Arabic" w:hAnsi="Traditional Arabic" w:cs="Traditional Arabic"/>
          <w:b/>
          <w:bCs/>
          <w:sz w:val="28"/>
          <w:szCs w:val="28"/>
          <w:rtl/>
          <w:lang w:bidi="ar-IQ"/>
        </w:rPr>
      </w:pPr>
      <w:r w:rsidRPr="00590CED">
        <w:rPr>
          <w:rFonts w:ascii="Traditional Arabic" w:hAnsi="Traditional Arabic" w:cs="Traditional Arabic"/>
          <w:b/>
          <w:bCs/>
          <w:sz w:val="28"/>
          <w:szCs w:val="28"/>
          <w:highlight w:val="yellow"/>
          <w:rtl/>
        </w:rPr>
        <w:t>5</w:t>
      </w:r>
      <w:r w:rsidRPr="00590CED">
        <w:rPr>
          <w:rFonts w:ascii="Traditional Arabic" w:hAnsi="Traditional Arabic" w:cs="Traditional Arabic"/>
          <w:b/>
          <w:bCs/>
          <w:sz w:val="28"/>
          <w:szCs w:val="28"/>
          <w:highlight w:val="yellow"/>
          <w:rtl/>
          <w:lang w:bidi="ar-IQ"/>
        </w:rPr>
        <w:t xml:space="preserve">. </w:t>
      </w:r>
      <w:r w:rsidRPr="00590CED">
        <w:rPr>
          <w:rFonts w:ascii="Traditional Arabic" w:hAnsi="Traditional Arabic" w:cs="Traditional Arabic"/>
          <w:b/>
          <w:bCs/>
          <w:sz w:val="28"/>
          <w:szCs w:val="28"/>
          <w:highlight w:val="yellow"/>
          <w:rtl/>
        </w:rPr>
        <w:t>2</w:t>
      </w:r>
      <w:r w:rsidRPr="00590CED">
        <w:rPr>
          <w:rFonts w:ascii="Traditional Arabic" w:hAnsi="Traditional Arabic" w:cs="Traditional Arabic"/>
          <w:b/>
          <w:bCs/>
          <w:sz w:val="28"/>
          <w:szCs w:val="28"/>
          <w:highlight w:val="yellow"/>
          <w:rtl/>
          <w:lang w:bidi="ar-IQ"/>
        </w:rPr>
        <w:t xml:space="preserve">. </w:t>
      </w:r>
      <w:r w:rsidRPr="00590CED">
        <w:rPr>
          <w:rFonts w:ascii="Traditional Arabic" w:hAnsi="Traditional Arabic" w:cs="Traditional Arabic"/>
          <w:b/>
          <w:bCs/>
          <w:sz w:val="28"/>
          <w:szCs w:val="28"/>
          <w:highlight w:val="yellow"/>
          <w:rtl/>
        </w:rPr>
        <w:t>1</w:t>
      </w:r>
      <w:r w:rsidRPr="00590CED">
        <w:rPr>
          <w:rFonts w:ascii="Traditional Arabic" w:hAnsi="Traditional Arabic" w:cs="Traditional Arabic"/>
          <w:b/>
          <w:bCs/>
          <w:sz w:val="28"/>
          <w:szCs w:val="28"/>
          <w:highlight w:val="yellow"/>
          <w:rtl/>
          <w:lang w:bidi="ar-IQ"/>
        </w:rPr>
        <w:t>. اضطهاد المرأة</w:t>
      </w:r>
    </w:p>
    <w:p w14:paraId="4FE637E1" w14:textId="27A1C17A" w:rsidR="00A95600" w:rsidRPr="000520AF" w:rsidRDefault="00F730A8" w:rsidP="000D245F">
      <w:pPr>
        <w:bidi/>
        <w:spacing w:after="0" w:line="240" w:lineRule="auto"/>
        <w:jc w:val="both"/>
        <w:rPr>
          <w:rFonts w:ascii="Traditional Arabic" w:hAnsi="Traditional Arabic" w:cs="Traditional Arabic"/>
          <w:sz w:val="28"/>
          <w:szCs w:val="28"/>
          <w:lang w:bidi="ar-IQ"/>
        </w:rPr>
      </w:pPr>
      <w:r w:rsidRPr="000520AF">
        <w:rPr>
          <w:rFonts w:ascii="Traditional Arabic" w:hAnsi="Traditional Arabic" w:cs="Traditional Arabic"/>
          <w:sz w:val="28"/>
          <w:szCs w:val="28"/>
          <w:rtl/>
          <w:lang w:bidi="ar-IQ"/>
        </w:rPr>
        <w:t>لم يقف السيد عند حدود تصوير معاناة المرأة في مجتمعٍ تقليديٍ فحسب، بل تجاوز ذلك إلى نقدٍ لاذعٍ للبنى الاجتماعية والقوانين والعادات التي كبلت حريتها وحرمتها من أبسط حقوقها. وقد انعكس ذلك في أعماله الروائية والقصصية من خلال شخصيات نسائية معقدة تحمل هموم التحول الاجتماعي، وتجسد صراعاً مريراً بين قيود التقاليد وطموح التحرر، مما يجعل من أدبه مرآةً صادقةً تعكس إشكالات المرأة وهمومها في تلك الحقبة التاريخية الحافلة بالتحولات الجذرية</w:t>
      </w:r>
      <w:r w:rsidR="00D729BA" w:rsidRPr="000520AF">
        <w:rPr>
          <w:rFonts w:ascii="Traditional Arabic" w:hAnsi="Traditional Arabic" w:cs="Traditional Arabic"/>
          <w:sz w:val="28"/>
          <w:szCs w:val="28"/>
          <w:rtl/>
          <w:lang w:bidi="ar-IQ"/>
        </w:rPr>
        <w:t>:</w:t>
      </w:r>
      <w:r w:rsidR="00DD7500" w:rsidRPr="000520AF">
        <w:rPr>
          <w:rFonts w:ascii="Traditional Arabic" w:hAnsi="Traditional Arabic" w:cs="Traditional Arabic"/>
          <w:sz w:val="28"/>
          <w:szCs w:val="28"/>
          <w:rtl/>
          <w:lang w:bidi="ar-IQ"/>
        </w:rPr>
        <w:t xml:space="preserve"> «</w:t>
      </w:r>
      <w:r w:rsidRPr="000520AF">
        <w:rPr>
          <w:rFonts w:ascii="Traditional Arabic" w:hAnsi="Traditional Arabic" w:cs="Traditional Arabic"/>
          <w:sz w:val="28"/>
          <w:szCs w:val="28"/>
          <w:rtl/>
          <w:lang w:bidi="fa-IR"/>
        </w:rPr>
        <w:t xml:space="preserve">بلى والمرأة مظلومة، مستلبة الحق كهؤلاء العمال، </w:t>
      </w:r>
      <w:r w:rsidRPr="000520AF">
        <w:rPr>
          <w:rFonts w:ascii="Traditional Arabic" w:hAnsi="Traditional Arabic" w:cs="Traditional Arabic"/>
          <w:sz w:val="28"/>
          <w:szCs w:val="28"/>
          <w:rtl/>
          <w:lang w:bidi="fa-IR"/>
        </w:rPr>
        <w:lastRenderedPageBreak/>
        <w:t xml:space="preserve">وواجب عليّ وعليك الاندماج في الطبقة التي تناضل عنها وتنافح عما لها من آراء ومبادئ حتى تتحرر وتساوى الرجل (السید، </w:t>
      </w:r>
      <w:r w:rsidRPr="000520AF">
        <w:rPr>
          <w:rFonts w:ascii="Traditional Arabic" w:hAnsi="Traditional Arabic" w:cs="Traditional Arabic"/>
          <w:sz w:val="28"/>
          <w:szCs w:val="28"/>
          <w:rtl/>
        </w:rPr>
        <w:t>1978</w:t>
      </w:r>
      <w:r w:rsidRPr="000520AF">
        <w:rPr>
          <w:rFonts w:ascii="Traditional Arabic" w:hAnsi="Traditional Arabic" w:cs="Traditional Arabic"/>
          <w:sz w:val="28"/>
          <w:szCs w:val="28"/>
          <w:rtl/>
          <w:lang w:bidi="fa-IR"/>
        </w:rPr>
        <w:t xml:space="preserve">: </w:t>
      </w:r>
      <w:r w:rsidRPr="000520AF">
        <w:rPr>
          <w:rFonts w:ascii="Traditional Arabic" w:hAnsi="Traditional Arabic" w:cs="Traditional Arabic"/>
          <w:sz w:val="28"/>
          <w:szCs w:val="28"/>
          <w:rtl/>
        </w:rPr>
        <w:t>285</w:t>
      </w:r>
      <w:r w:rsidRPr="000520AF">
        <w:rPr>
          <w:rFonts w:ascii="Traditional Arabic" w:hAnsi="Traditional Arabic" w:cs="Traditional Arabic"/>
          <w:sz w:val="28"/>
          <w:szCs w:val="28"/>
          <w:rtl/>
          <w:lang w:bidi="fa-IR"/>
        </w:rPr>
        <w:t>)</w:t>
      </w:r>
      <w:r w:rsidR="00DD7500" w:rsidRPr="000520AF">
        <w:rPr>
          <w:rFonts w:ascii="Traditional Arabic" w:hAnsi="Traditional Arabic" w:cs="Traditional Arabic"/>
          <w:sz w:val="28"/>
          <w:szCs w:val="28"/>
          <w:rtl/>
          <w:lang w:bidi="fa-IR"/>
        </w:rPr>
        <w:t xml:space="preserve">. </w:t>
      </w:r>
      <w:r w:rsidRPr="000520AF">
        <w:rPr>
          <w:rFonts w:ascii="Traditional Arabic" w:hAnsi="Traditional Arabic" w:cs="Traditional Arabic"/>
          <w:sz w:val="28"/>
          <w:szCs w:val="28"/>
          <w:rtl/>
          <w:lang w:bidi="ar-IQ"/>
        </w:rPr>
        <w:t xml:space="preserve">هذا القول الجريء لمحمود أحمد السيد يكشف عن رؤيته التقدمية في قضية المرأة التي سبقت عصره، حيث يربط بشكل لافت بين اضطهاد المرأة واستغلال الطبقة العاملة، في رؤية تنم عن وعي طبقي واجتماعي عميق. إن تشبيهه وضع المرأة بوضع العمال المستغلين يعكس تأثره الواضح بالفكر الاشتراكي الذي كان يتبناه، لكنه في الوقت نفسه يقدم مقاربة فريدة تربط بين النضال النسوي والصراع الطبقي. اللافت في هذا النص جرأة السيد في دعوته للانخراط المباشر في النضال من أجل تحرير المرأة، وهو موقف كان يعدّ ثورياً في مجتمع تقليدي كالمجتمع العراقي في عشرينيات وثلاثينيات القرن الماضي. كما أن استخدامه لكلمة "تساوى الرجل" بدلاً من التحرر فقط، يشير إلى فهمه المبكر لمفهوم المساواة الجندرية الذي لم يكن متداولاً بعد في الخطاب الاجتماعي العربي آنذاك. </w:t>
      </w:r>
      <w:r w:rsidR="00D02923" w:rsidRPr="000520AF">
        <w:rPr>
          <w:rFonts w:ascii="Traditional Arabic" w:hAnsi="Traditional Arabic" w:cs="Traditional Arabic"/>
          <w:sz w:val="28"/>
          <w:szCs w:val="28"/>
          <w:rtl/>
        </w:rPr>
        <w:t>و</w:t>
      </w:r>
      <w:r w:rsidR="00A95600" w:rsidRPr="000520AF">
        <w:rPr>
          <w:rFonts w:ascii="Traditional Arabic" w:hAnsi="Traditional Arabic" w:cs="Traditional Arabic"/>
          <w:sz w:val="28"/>
          <w:szCs w:val="28"/>
          <w:rtl/>
        </w:rPr>
        <w:t xml:space="preserve">محمود أحمد السيد نفسه </w:t>
      </w:r>
      <w:r w:rsidR="00D02923" w:rsidRPr="000520AF">
        <w:rPr>
          <w:rFonts w:ascii="Traditional Arabic" w:hAnsi="Traditional Arabic" w:cs="Traditional Arabic"/>
          <w:sz w:val="28"/>
          <w:szCs w:val="28"/>
          <w:rtl/>
        </w:rPr>
        <w:t>یصرح</w:t>
      </w:r>
      <w:r w:rsidR="00A95600" w:rsidRPr="000520AF">
        <w:rPr>
          <w:rFonts w:ascii="Traditional Arabic" w:hAnsi="Traditional Arabic" w:cs="Traditional Arabic"/>
          <w:sz w:val="28"/>
          <w:szCs w:val="28"/>
          <w:rtl/>
        </w:rPr>
        <w:t xml:space="preserve"> أن المجتمع الديني العراقي </w:t>
      </w:r>
      <w:r w:rsidR="00D02923" w:rsidRPr="000520AF">
        <w:rPr>
          <w:rFonts w:ascii="Traditional Arabic" w:hAnsi="Traditional Arabic" w:cs="Traditional Arabic"/>
          <w:sz w:val="28"/>
          <w:szCs w:val="28"/>
          <w:rtl/>
        </w:rPr>
        <w:t xml:space="preserve">یعتقد أنه </w:t>
      </w:r>
      <w:r w:rsidR="00A95600" w:rsidRPr="000520AF">
        <w:rPr>
          <w:rFonts w:ascii="Traditional Arabic" w:hAnsi="Traditional Arabic" w:cs="Traditional Arabic"/>
          <w:sz w:val="28"/>
          <w:szCs w:val="28"/>
          <w:rtl/>
        </w:rPr>
        <w:t>لا يحتاج إلى مثل هذه الحرية والمساواة. لأن الدين هو الذي يتولى شؤون النساء، والدعوة إلى مثل هذه الحرية ظهرت سابقاً في مصر دون أن تؤتي ثمارها: «ولكنني ذو دين أعتقد أنه كفل للمرأة بحقوقها. فأما التحرر والمساواة فلا حاجة لنا نحن أهل الإسلام بهما. وأعرف أن دعوة إلي تحرير المرأة ومساواتها بالرجل ظهرت في مصر منذ سنين فخاب أصحابها» (المصدر نفسه: 285)</w:t>
      </w:r>
      <w:r w:rsidR="00A95600" w:rsidRPr="000520AF">
        <w:rPr>
          <w:rFonts w:ascii="Traditional Arabic" w:hAnsi="Traditional Arabic" w:cs="Traditional Arabic"/>
          <w:sz w:val="28"/>
          <w:szCs w:val="28"/>
          <w:lang w:bidi="ar-IQ"/>
        </w:rPr>
        <w:t>.</w:t>
      </w:r>
    </w:p>
    <w:p w14:paraId="601485BB" w14:textId="28D2F54C" w:rsidR="00D729BA" w:rsidRPr="000520AF" w:rsidRDefault="00D729BA" w:rsidP="00D729BA">
      <w:pPr>
        <w:bidi/>
        <w:spacing w:after="0" w:line="240" w:lineRule="auto"/>
        <w:jc w:val="both"/>
        <w:rPr>
          <w:rFonts w:ascii="Traditional Arabic" w:hAnsi="Traditional Arabic" w:cs="Traditional Arabic"/>
          <w:b/>
          <w:bCs/>
          <w:sz w:val="28"/>
          <w:szCs w:val="28"/>
          <w:rtl/>
          <w:lang w:bidi="ar-IQ"/>
        </w:rPr>
      </w:pPr>
      <w:r w:rsidRPr="00590CED">
        <w:rPr>
          <w:rFonts w:ascii="Traditional Arabic" w:hAnsi="Traditional Arabic" w:cs="Traditional Arabic"/>
          <w:b/>
          <w:bCs/>
          <w:sz w:val="28"/>
          <w:szCs w:val="28"/>
          <w:highlight w:val="yellow"/>
          <w:rtl/>
        </w:rPr>
        <w:t>5</w:t>
      </w:r>
      <w:r w:rsidRPr="00590CED">
        <w:rPr>
          <w:rFonts w:ascii="Traditional Arabic" w:hAnsi="Traditional Arabic" w:cs="Traditional Arabic"/>
          <w:b/>
          <w:bCs/>
          <w:sz w:val="28"/>
          <w:szCs w:val="28"/>
          <w:highlight w:val="yellow"/>
          <w:rtl/>
          <w:lang w:bidi="ar-IQ"/>
        </w:rPr>
        <w:t xml:space="preserve">. </w:t>
      </w:r>
      <w:r w:rsidRPr="00590CED">
        <w:rPr>
          <w:rFonts w:ascii="Traditional Arabic" w:hAnsi="Traditional Arabic" w:cs="Traditional Arabic"/>
          <w:b/>
          <w:bCs/>
          <w:sz w:val="28"/>
          <w:szCs w:val="28"/>
          <w:highlight w:val="yellow"/>
          <w:rtl/>
        </w:rPr>
        <w:t>2</w:t>
      </w:r>
      <w:r w:rsidRPr="00590CED">
        <w:rPr>
          <w:rFonts w:ascii="Traditional Arabic" w:hAnsi="Traditional Arabic" w:cs="Traditional Arabic"/>
          <w:b/>
          <w:bCs/>
          <w:sz w:val="28"/>
          <w:szCs w:val="28"/>
          <w:highlight w:val="yellow"/>
          <w:rtl/>
          <w:lang w:bidi="ar-IQ"/>
        </w:rPr>
        <w:t xml:space="preserve">. </w:t>
      </w:r>
      <w:r w:rsidR="00412124" w:rsidRPr="00590CED">
        <w:rPr>
          <w:rFonts w:ascii="Traditional Arabic" w:hAnsi="Traditional Arabic" w:cs="Traditional Arabic"/>
          <w:b/>
          <w:bCs/>
          <w:sz w:val="28"/>
          <w:szCs w:val="28"/>
          <w:highlight w:val="yellow"/>
          <w:rtl/>
        </w:rPr>
        <w:t>2</w:t>
      </w:r>
      <w:r w:rsidRPr="00590CED">
        <w:rPr>
          <w:rFonts w:ascii="Traditional Arabic" w:hAnsi="Traditional Arabic" w:cs="Traditional Arabic"/>
          <w:b/>
          <w:bCs/>
          <w:sz w:val="28"/>
          <w:szCs w:val="28"/>
          <w:highlight w:val="yellow"/>
          <w:rtl/>
          <w:lang w:bidi="ar-IQ"/>
        </w:rPr>
        <w:t xml:space="preserve">. </w:t>
      </w:r>
      <w:r w:rsidR="00C13152" w:rsidRPr="00590CED">
        <w:rPr>
          <w:rFonts w:ascii="Traditional Arabic" w:hAnsi="Traditional Arabic" w:cs="Traditional Arabic"/>
          <w:b/>
          <w:bCs/>
          <w:sz w:val="28"/>
          <w:szCs w:val="28"/>
          <w:highlight w:val="yellow"/>
          <w:rtl/>
          <w:lang w:bidi="ar-IQ"/>
        </w:rPr>
        <w:t>حقوق الزواج</w:t>
      </w:r>
    </w:p>
    <w:p w14:paraId="7374D9F7" w14:textId="4FC656BE" w:rsidR="00C13152" w:rsidRPr="000520AF" w:rsidRDefault="00A95600" w:rsidP="00C13152">
      <w:pPr>
        <w:bidi/>
        <w:spacing w:after="0" w:line="240" w:lineRule="auto"/>
        <w:jc w:val="both"/>
        <w:rPr>
          <w:rFonts w:ascii="Traditional Arabic" w:hAnsi="Traditional Arabic" w:cs="Traditional Arabic"/>
          <w:sz w:val="28"/>
          <w:szCs w:val="28"/>
          <w:lang w:bidi="ar-IQ"/>
        </w:rPr>
      </w:pPr>
      <w:r w:rsidRPr="000520AF">
        <w:rPr>
          <w:rFonts w:ascii="Traditional Arabic" w:hAnsi="Traditional Arabic" w:cs="Traditional Arabic"/>
          <w:sz w:val="28"/>
          <w:szCs w:val="28"/>
          <w:rtl/>
        </w:rPr>
        <w:t xml:space="preserve">الموضوع الآخر الذي تناوله محمود أحمد السيد هو العلاقة بين المرأة والرجل في المجتمع الشرقي العربي. مجتمع يفرض بسبب التعصبات القومية والموازين الشرعية حدوداً واضحة وأحياناً صارمة على العلاقة بين المرأة والرجل. وفي شأن علاقة المرأة والرجل يقول: «أولئك الناس الذين كانوا يَرَون أن التحابب بين امرأة ورجل قبل اقترانهما هو من أعظم الجنايات -شأن معظم أهل الشرق- ولم يعلموا أن التحابب بين المرأة والرجل قبل الاقتران هو كتمهيد للسعادة التي ينتظرانها بعد الافتران (السيد، 1978: 27). ثم يستشهد بكلام أحد علماء الاجتماع المعاصرين مؤكداً أن التعارف قبل الزواج أمر ضروري لأن الزواج يجب أن يقوم على أساس الحب والعلاقة المتبادلة بين الطرفين: «وما أحسن ما قال أحد علماء الاجتماع: </w:t>
      </w:r>
      <w:r w:rsidR="00D02923"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وددت لو أن كل الآباء أمامي فأعظهم بأن لا يزوجوا بناتهم إلا لأزواح يجدون في قلوبهم عواطف الحب الخالص الذي هو الحياة كلها</w:t>
      </w:r>
      <w:r w:rsidR="00D02923"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 (السيد، 1978: 27). وهذا النص يعكس رؤية مختلفة لعلاقة الجنسين، حيث يبرز أهمية التفاهم العاطفي قبل الارتباط الرسمي، وهو ما كان يعدّ فكرة جريئة في سياقها التاريخي. كما ينتقد النص الموقف التقليدي الذي يحرم أي تواصل بين الرجل والمرأة قبل الزواج، معتبراً إياه موقفاً متحجراً لا يسهم في بناء علاقات زوجية ناجحة. اللافت في هذا الموقف هو محاولة التوفيق بين الأصالة والمعاصرة، حيث يدعو إلى الحب الخالص كأساس للزواج، لكن ضمن إطار من القيم النبيلة. كما أن الاستشهاد بعالم الاجتماع يعطي للرأي مصداقية علمية، في محاولة لكسر الحاجز النفسي لدى القارئ المحافظ. وهذا الأمر له أهمية كبيرة عند محمود أحمد السيد لدرجة أنه يعود إليه في جزء من كتاب "النكبات": «خذ لك مثلا فقدان تعارف الزوجين وعدم إعطاء الحرية للمرأة في رفض الرجل الذي لا تريده أو المجاهرة بالذي تطلبه وغير ذلك. فأغلب الذين حكمت عليهم العادات القاهرات بأن يفقدوا كل هذه الحقوق المهمة يفضلون العزوبة على الزواج لا سيما بعد أن رأوا العواقب السيئة والنتائج الوخيمة التي تنتج عنه فيما لو كان بتلك الصورة كتنافر الزوجين الذي هو سبب شقاء العائلات وحدوث المشاجرات التي ربما أدت إلي الضرب والقتل أو تكرر وقائع الطلاق وغير ذلك (</w:t>
      </w:r>
      <w:r w:rsidR="00663751" w:rsidRPr="000520AF">
        <w:rPr>
          <w:rFonts w:ascii="Traditional Arabic" w:hAnsi="Traditional Arabic" w:cs="Traditional Arabic"/>
          <w:sz w:val="28"/>
          <w:szCs w:val="28"/>
          <w:rtl/>
        </w:rPr>
        <w:t>السید، 1978</w:t>
      </w:r>
      <w:r w:rsidRPr="000520AF">
        <w:rPr>
          <w:rFonts w:ascii="Traditional Arabic" w:hAnsi="Traditional Arabic" w:cs="Traditional Arabic"/>
          <w:sz w:val="28"/>
          <w:szCs w:val="28"/>
          <w:rtl/>
        </w:rPr>
        <w:t xml:space="preserve">: 162). وكما نرى، يؤكد أن العزوبة أفضل من الزواج الأعمى الذي غالباً ما يؤدي إلى خلافات زوجية وما يتبعها من صراعات وقتل وطلاق. ولذلك يعتقد أنه لا مفر من منح المرأة الحرية اللازمة </w:t>
      </w:r>
      <w:r w:rsidRPr="000520AF">
        <w:rPr>
          <w:rFonts w:ascii="Traditional Arabic" w:hAnsi="Traditional Arabic" w:cs="Traditional Arabic"/>
          <w:sz w:val="28"/>
          <w:szCs w:val="28"/>
          <w:rtl/>
        </w:rPr>
        <w:lastRenderedPageBreak/>
        <w:t xml:space="preserve">في مسألة الزواج: «وليس هناك إلا أن تعطي الحرية اللازمة للمرأة حتى يكون أمر الزواج ماشياً وفق المطلوب، وإلا فلا حيلة لنا للخروج من هذه الورطة العظيمة» (المصدر نفسه: </w:t>
      </w:r>
      <w:r w:rsidRPr="00590CED">
        <w:rPr>
          <w:rFonts w:ascii="Traditional Arabic" w:hAnsi="Traditional Arabic" w:cs="Traditional Arabic"/>
          <w:sz w:val="28"/>
          <w:szCs w:val="28"/>
          <w:highlight w:val="yellow"/>
          <w:rtl/>
        </w:rPr>
        <w:t>162)</w:t>
      </w:r>
      <w:r w:rsidRPr="00590CED">
        <w:rPr>
          <w:rFonts w:ascii="Traditional Arabic" w:hAnsi="Traditional Arabic" w:cs="Traditional Arabic"/>
          <w:sz w:val="28"/>
          <w:szCs w:val="28"/>
          <w:highlight w:val="yellow"/>
          <w:lang w:bidi="ar-IQ"/>
        </w:rPr>
        <w:t>.</w:t>
      </w:r>
      <w:r w:rsidR="00C13152" w:rsidRPr="00590CED">
        <w:rPr>
          <w:rFonts w:ascii="Traditional Arabic" w:hAnsi="Traditional Arabic" w:cs="Traditional Arabic"/>
          <w:sz w:val="28"/>
          <w:szCs w:val="28"/>
          <w:highlight w:val="yellow"/>
          <w:rtl/>
          <w:lang w:bidi="ar-IQ"/>
        </w:rPr>
        <w:t xml:space="preserve"> </w:t>
      </w:r>
      <w:r w:rsidR="00C13152" w:rsidRPr="00590CED">
        <w:rPr>
          <w:rFonts w:ascii="Traditional Arabic" w:hAnsi="Traditional Arabic" w:cs="Traditional Arabic"/>
          <w:sz w:val="28"/>
          <w:szCs w:val="28"/>
          <w:highlight w:val="yellow"/>
          <w:rtl/>
        </w:rPr>
        <w:t>وفي المقطع الأخير يطرح السيد اتجاهاً جديداً في العلاقة بين المرأة والرجل خاصة في تقديم الزواج حیث یقول: «لقد يعجب القارىء من هذا الدور الذي مثلته الفتاة مع حبيبها ولا بدع فتصريحها بمكنونات ضميرها واقتراحها الذي حوى من ضروب الجرأة وأنواع الجسارة ما لم يسبق له مثيل عند نساء ذلك الوقت أوجب استغراب حبيبها ايضا» (المصدر نفسه: 92). هذا موقف استثنائي في الرواية حيث تقدم الفتاة بنفسها عرض الزواج للرجل يمثل ثورة حقيقية ضد الأعراف الاجتماعية السائدة في تلك الفترة. لقد كسرت الشخصية النسائية هنا حاجزين ثقيلين: أولاً: حاجز الصمت الأنثوي المفروض على المرأة في قضايا الزواج والعاطفة. ثانياً: حاجز الأدوار الجندرية التقليدية التي تفرض على الرجل دائماً دور المبادرة. النص يصور دهشة الرجل من هذا الموقف ("أوجب استغراب حبيبها")، مما يؤكد جرأة الفعل غير المسبوقة. هذه الدهشة نفسها تكشف عن عمق التابوهات التي حطمتها الشخصية النسائية: «فمتى يفيق الشرقيون من رقدتهم فيعرفون قدر المرأة ويعطوها حريتها وحقها الذي اغتصبوه منها، ويقتصون من الذين هم لها معادون، وعليها جانون، ولروحها قاتلون» (السید، 1978: 76)</w:t>
      </w:r>
      <w:r w:rsidR="00C13152" w:rsidRPr="00590CED">
        <w:rPr>
          <w:rFonts w:ascii="Traditional Arabic" w:hAnsi="Traditional Arabic" w:cs="Traditional Arabic"/>
          <w:sz w:val="28"/>
          <w:szCs w:val="28"/>
          <w:highlight w:val="yellow"/>
          <w:lang w:bidi="ar-IQ"/>
        </w:rPr>
        <w:t>.</w:t>
      </w:r>
    </w:p>
    <w:p w14:paraId="6732D246" w14:textId="4757EDF6" w:rsidR="00C13152" w:rsidRPr="00590CED" w:rsidRDefault="00C13152" w:rsidP="00C13152">
      <w:pPr>
        <w:bidi/>
        <w:spacing w:after="0" w:line="240" w:lineRule="auto"/>
        <w:jc w:val="both"/>
        <w:rPr>
          <w:rFonts w:ascii="Traditional Arabic" w:hAnsi="Traditional Arabic" w:cs="Traditional Arabic"/>
          <w:b/>
          <w:bCs/>
          <w:sz w:val="28"/>
          <w:szCs w:val="28"/>
          <w:highlight w:val="yellow"/>
          <w:lang w:bidi="ar-IQ"/>
        </w:rPr>
      </w:pPr>
      <w:r w:rsidRPr="000520AF">
        <w:rPr>
          <w:rFonts w:ascii="Traditional Arabic" w:hAnsi="Traditional Arabic" w:cs="Traditional Arabic"/>
          <w:b/>
          <w:bCs/>
          <w:sz w:val="28"/>
          <w:szCs w:val="28"/>
          <w:rtl/>
        </w:rPr>
        <w:t>5</w:t>
      </w:r>
      <w:r w:rsidRPr="00590CED">
        <w:rPr>
          <w:rFonts w:ascii="Traditional Arabic" w:hAnsi="Traditional Arabic" w:cs="Traditional Arabic"/>
          <w:b/>
          <w:bCs/>
          <w:sz w:val="28"/>
          <w:szCs w:val="28"/>
          <w:highlight w:val="yellow"/>
          <w:rtl/>
          <w:lang w:bidi="ar-IQ"/>
        </w:rPr>
        <w:t xml:space="preserve">. </w:t>
      </w:r>
      <w:r w:rsidRPr="00590CED">
        <w:rPr>
          <w:rFonts w:ascii="Traditional Arabic" w:hAnsi="Traditional Arabic" w:cs="Traditional Arabic"/>
          <w:b/>
          <w:bCs/>
          <w:sz w:val="28"/>
          <w:szCs w:val="28"/>
          <w:highlight w:val="yellow"/>
          <w:rtl/>
        </w:rPr>
        <w:t>2</w:t>
      </w:r>
      <w:r w:rsidRPr="00590CED">
        <w:rPr>
          <w:rFonts w:ascii="Traditional Arabic" w:hAnsi="Traditional Arabic" w:cs="Traditional Arabic"/>
          <w:b/>
          <w:bCs/>
          <w:sz w:val="28"/>
          <w:szCs w:val="28"/>
          <w:highlight w:val="yellow"/>
          <w:rtl/>
          <w:lang w:bidi="ar-IQ"/>
        </w:rPr>
        <w:t xml:space="preserve">. </w:t>
      </w:r>
      <w:r w:rsidR="00412124" w:rsidRPr="00590CED">
        <w:rPr>
          <w:rFonts w:ascii="Traditional Arabic" w:hAnsi="Traditional Arabic" w:cs="Traditional Arabic"/>
          <w:b/>
          <w:bCs/>
          <w:sz w:val="28"/>
          <w:szCs w:val="28"/>
          <w:highlight w:val="yellow"/>
          <w:rtl/>
        </w:rPr>
        <w:t>3</w:t>
      </w:r>
      <w:r w:rsidRPr="00590CED">
        <w:rPr>
          <w:rFonts w:ascii="Traditional Arabic" w:hAnsi="Traditional Arabic" w:cs="Traditional Arabic"/>
          <w:b/>
          <w:bCs/>
          <w:sz w:val="28"/>
          <w:szCs w:val="28"/>
          <w:highlight w:val="yellow"/>
          <w:rtl/>
          <w:lang w:bidi="ar-IQ"/>
        </w:rPr>
        <w:t>. المرأة والرجل</w:t>
      </w:r>
    </w:p>
    <w:p w14:paraId="2AA7A894" w14:textId="03883B91" w:rsidR="00C13152" w:rsidRPr="000520AF" w:rsidRDefault="00A95600" w:rsidP="00C13152">
      <w:pPr>
        <w:bidi/>
        <w:spacing w:after="0" w:line="240" w:lineRule="auto"/>
        <w:jc w:val="both"/>
        <w:rPr>
          <w:rFonts w:ascii="Traditional Arabic" w:hAnsi="Traditional Arabic" w:cs="Traditional Arabic"/>
          <w:color w:val="212121"/>
          <w:sz w:val="28"/>
          <w:szCs w:val="28"/>
          <w:lang w:bidi="ar-IQ"/>
        </w:rPr>
      </w:pPr>
      <w:r w:rsidRPr="00590CED">
        <w:rPr>
          <w:rFonts w:ascii="Traditional Arabic" w:hAnsi="Traditional Arabic" w:cs="Traditional Arabic"/>
          <w:sz w:val="28"/>
          <w:szCs w:val="28"/>
          <w:highlight w:val="yellow"/>
          <w:rtl/>
        </w:rPr>
        <w:t xml:space="preserve">في الواقع الاجتماعي للمجتمع الشرقي </w:t>
      </w:r>
      <w:r w:rsidR="00C13152" w:rsidRPr="00590CED">
        <w:rPr>
          <w:rFonts w:ascii="Traditional Arabic" w:hAnsi="Traditional Arabic" w:cs="Traditional Arabic"/>
          <w:sz w:val="28"/>
          <w:szCs w:val="28"/>
          <w:highlight w:val="yellow"/>
          <w:rtl/>
        </w:rPr>
        <w:t xml:space="preserve">في بدایات القرن العشرین </w:t>
      </w:r>
      <w:r w:rsidRPr="00590CED">
        <w:rPr>
          <w:rFonts w:ascii="Traditional Arabic" w:hAnsi="Traditional Arabic" w:cs="Traditional Arabic"/>
          <w:sz w:val="28"/>
          <w:szCs w:val="28"/>
          <w:highlight w:val="yellow"/>
          <w:rtl/>
        </w:rPr>
        <w:t xml:space="preserve">لا تملك </w:t>
      </w:r>
      <w:r w:rsidR="00C13152" w:rsidRPr="00590CED">
        <w:rPr>
          <w:rFonts w:ascii="Traditional Arabic" w:hAnsi="Traditional Arabic" w:cs="Traditional Arabic"/>
          <w:sz w:val="28"/>
          <w:szCs w:val="28"/>
          <w:highlight w:val="yellow"/>
          <w:rtl/>
        </w:rPr>
        <w:t xml:space="preserve">معظم النساء </w:t>
      </w:r>
      <w:r w:rsidRPr="00590CED">
        <w:rPr>
          <w:rFonts w:ascii="Traditional Arabic" w:hAnsi="Traditional Arabic" w:cs="Traditional Arabic"/>
          <w:sz w:val="28"/>
          <w:szCs w:val="28"/>
          <w:highlight w:val="yellow"/>
          <w:rtl/>
        </w:rPr>
        <w:t>الحق والحرية. فالرجل -الأب أو الأخ أو حتى ابن العم- هو الذي يقرر زواج الفتاة: «قلت من هنيهة أن الزواج حق من حقوقي المشروعة. والان تقول هكذا؟ - مشروع! المسئلة مسئلة قوة وليس أمام القوة أمر مشروع .- ماذا تريد بهذا الكلام؟ - أريد بذلك، أن هذا الحق يتضاءل أمام قوة أخيك ولا يكون حقا الا اذا كانت مشيئته في ذلك» (المصدر نفسه: 89). وهذا الحوار يكشف عن التناقض الصارخ بين المبادئ النظرية والواقع الاجتماعي في قضية حرية الزواج. فبينما تؤكد الشخصية</w:t>
      </w:r>
      <w:r w:rsidRPr="000520AF">
        <w:rPr>
          <w:rFonts w:ascii="Traditional Arabic" w:hAnsi="Traditional Arabic" w:cs="Traditional Arabic"/>
          <w:sz w:val="28"/>
          <w:szCs w:val="28"/>
          <w:rtl/>
        </w:rPr>
        <w:t xml:space="preserve"> النسوية على حقها المشروع في اختيار شريك الحياة، يجيبها الطرف الآخر بحقيقة مريرة: أن الحقوق تذوب أمام موازين القوة الاجتماعية. النص يعكس عدة طبقات من الصراع: صراع بين الفرد والمجتمع حيث تتصادم الرغبة الفردية مع التقاليد الجماعية؛ صراع بين القانون والعرف فالحق القانوني ينهار أمام العرف الاجتماعي؛ صراع بين الجنسين حيث تظهر هيمنة الذكور على قرارات الزواج. اللغة الحوارية الجافة تعكس قسوة الواقع الاجتماعي، خاصة في عبارة "المسألة مسألة قوة" التي تختزل الصراع الاجتماعي في معادلة القوة والضعف. كما أن الإشارة إلى "أخاك ذا الأنفة والكبرياء" تكشف عن دور النخبة الاجتماعية في فرض وصايتها على حريات الآخرين. النص بذلك لا ينتقد فقط نظام الزواج التقليدي، بل يكشف عن آليات الهيمنة الاجتماعية التي تتحكم في أبسط حقوق الإنسان، وهو ما يجعل منه وثيقة اجتماعية بالغة الأهمية لفهم بنية المجتمع العراقي في تلك الفترة. لذلك يحزن محمود على حال نساء عصره ويعتبر الحياة في أسر الرجال مساوية للموت: «يا ليتهم لو يأسفون لحال تلك الفتاة التي أرغمها محيطها –بسائق العادات القومية– إلى فقدانها حريتها (</w:t>
      </w:r>
      <w:r w:rsidRPr="00590CED">
        <w:rPr>
          <w:rFonts w:ascii="Traditional Arabic" w:hAnsi="Traditional Arabic" w:cs="Traditional Arabic"/>
          <w:sz w:val="28"/>
          <w:szCs w:val="28"/>
          <w:highlight w:val="yellow"/>
          <w:rtl/>
        </w:rPr>
        <w:t xml:space="preserve">التي هي </w:t>
      </w:r>
      <w:r w:rsidR="00D729BA" w:rsidRPr="00590CED">
        <w:rPr>
          <w:rFonts w:ascii="Traditional Arabic" w:hAnsi="Traditional Arabic" w:cs="Traditional Arabic"/>
          <w:sz w:val="28"/>
          <w:szCs w:val="28"/>
          <w:highlight w:val="yellow"/>
          <w:rtl/>
        </w:rPr>
        <w:t>أ</w:t>
      </w:r>
      <w:r w:rsidRPr="00590CED">
        <w:rPr>
          <w:rFonts w:ascii="Traditional Arabic" w:hAnsi="Traditional Arabic" w:cs="Traditional Arabic"/>
          <w:sz w:val="28"/>
          <w:szCs w:val="28"/>
          <w:highlight w:val="yellow"/>
          <w:rtl/>
        </w:rPr>
        <w:t>عظم م</w:t>
      </w:r>
      <w:r w:rsidRPr="000520AF">
        <w:rPr>
          <w:rFonts w:ascii="Traditional Arabic" w:hAnsi="Traditional Arabic" w:cs="Traditional Arabic"/>
          <w:sz w:val="28"/>
          <w:szCs w:val="28"/>
          <w:rtl/>
        </w:rPr>
        <w:t xml:space="preserve">وهبة أعطيت للمرأة لتذوق بها طعم الحياة، بعد أن تتمكن من القيام بواجباتها الاجتماعية) فكانت بحالة لا تقدر معها على رفض أي تصرف من تصرفات أبيها الضارة بمصلحتها، ذلك هو الاضطهاد بكل معانيه </w:t>
      </w:r>
      <w:r w:rsidRPr="00590CED">
        <w:rPr>
          <w:rFonts w:ascii="Traditional Arabic" w:hAnsi="Traditional Arabic" w:cs="Traditional Arabic"/>
          <w:sz w:val="28"/>
          <w:szCs w:val="28"/>
          <w:highlight w:val="yellow"/>
          <w:rtl/>
        </w:rPr>
        <w:t xml:space="preserve">وتلك </w:t>
      </w:r>
      <w:r w:rsidR="00C13152" w:rsidRPr="00590CED">
        <w:rPr>
          <w:rFonts w:ascii="Traditional Arabic" w:hAnsi="Traditional Arabic" w:cs="Traditional Arabic"/>
          <w:sz w:val="28"/>
          <w:szCs w:val="28"/>
          <w:highlight w:val="yellow"/>
          <w:rtl/>
        </w:rPr>
        <w:t>ه</w:t>
      </w:r>
      <w:r w:rsidRPr="00590CED">
        <w:rPr>
          <w:rFonts w:ascii="Traditional Arabic" w:hAnsi="Traditional Arabic" w:cs="Traditional Arabic"/>
          <w:sz w:val="28"/>
          <w:szCs w:val="28"/>
          <w:highlight w:val="yellow"/>
          <w:rtl/>
        </w:rPr>
        <w:t>ي الإسارة</w:t>
      </w:r>
      <w:r w:rsidRPr="000520AF">
        <w:rPr>
          <w:rFonts w:ascii="Traditional Arabic" w:hAnsi="Traditional Arabic" w:cs="Traditional Arabic"/>
          <w:sz w:val="28"/>
          <w:szCs w:val="28"/>
          <w:rtl/>
        </w:rPr>
        <w:t xml:space="preserve"> التي هي والموت على حد سواء» (السيد، 1978: 29). هذا النصّ المؤثر يعكس رؤية نقدية جذرية لوضع المرأة في المجتمع التقليدي، حيث يقدم الكاتب تحليلاً لاذعاً لآليات القمع التي تمارس ضد المرأة تحت غطاء "العادات القومية". ثم في المقطع التالي يقدم محمود أحمد السيد نقداً جذرياً لبنية السلطة الأبوية في المجتمع التقليدي، حيث يحلل الكاتب بعمق العلاقة الجائرة بين الأب وابنته: «ويا ليتهم أيضا ينتقدون أباها الذى رأى نفسه مالكا لرقها. ورآها بالنسبة </w:t>
      </w:r>
      <w:r w:rsidRPr="000520AF">
        <w:rPr>
          <w:rFonts w:ascii="Traditional Arabic" w:hAnsi="Traditional Arabic" w:cs="Traditional Arabic"/>
          <w:sz w:val="28"/>
          <w:szCs w:val="28"/>
          <w:rtl/>
        </w:rPr>
        <w:lastRenderedPageBreak/>
        <w:t xml:space="preserve">له ضعيفة ذليلة فاستعبدها وصار يتصرف بها حسبما تقتضيه ارادته ومصلحته لا ارادتها ومصلحتها سيما في أمر عدم زواجها (السيد، 1978: 30). ويحزن على حال نساء عصره اللواتي لا يملكن مكانة أو قدرة على تحديد مصيرهن في ظل سيطرة الرجال: «مسكينة هذه الفتاة، فقد ظنت أن الشرع أمر </w:t>
      </w:r>
      <w:r w:rsidRPr="00590CED">
        <w:rPr>
          <w:rFonts w:ascii="Traditional Arabic" w:hAnsi="Traditional Arabic" w:cs="Traditional Arabic"/>
          <w:sz w:val="28"/>
          <w:szCs w:val="28"/>
          <w:highlight w:val="yellow"/>
          <w:rtl/>
        </w:rPr>
        <w:t xml:space="preserve">يمضي </w:t>
      </w:r>
      <w:r w:rsidRPr="00590CED">
        <w:rPr>
          <w:rFonts w:ascii="Traditional Arabic" w:hAnsi="Traditional Arabic" w:cs="Traditional Arabic"/>
          <w:color w:val="212121"/>
          <w:sz w:val="28"/>
          <w:szCs w:val="28"/>
          <w:highlight w:val="yellow"/>
          <w:rtl/>
        </w:rPr>
        <w:t>حكمه على كل شيء في الوجود، ولم تدر بأن هناك ما هو أعظم منه وأكبر إلا وهو سلطان القوة والجبروت» (المصدر نفسه: 138)</w:t>
      </w:r>
      <w:r w:rsidRPr="00590CED">
        <w:rPr>
          <w:rFonts w:ascii="Traditional Arabic" w:hAnsi="Traditional Arabic" w:cs="Traditional Arabic"/>
          <w:color w:val="212121"/>
          <w:sz w:val="28"/>
          <w:szCs w:val="28"/>
          <w:highlight w:val="yellow"/>
          <w:lang w:bidi="ar-IQ"/>
        </w:rPr>
        <w:t>.</w:t>
      </w:r>
      <w:r w:rsidR="00C13152" w:rsidRPr="00590CED">
        <w:rPr>
          <w:rFonts w:ascii="Traditional Arabic" w:hAnsi="Traditional Arabic" w:cs="Traditional Arabic"/>
          <w:color w:val="212121"/>
          <w:sz w:val="28"/>
          <w:szCs w:val="28"/>
          <w:highlight w:val="yellow"/>
          <w:rtl/>
          <w:lang w:bidi="ar-IQ"/>
        </w:rPr>
        <w:t xml:space="preserve"> </w:t>
      </w:r>
      <w:r w:rsidR="00C13152" w:rsidRPr="00590CED">
        <w:rPr>
          <w:rFonts w:ascii="Traditional Arabic" w:hAnsi="Traditional Arabic" w:cs="Traditional Arabic"/>
          <w:color w:val="212121"/>
          <w:sz w:val="28"/>
          <w:szCs w:val="28"/>
          <w:highlight w:val="yellow"/>
          <w:rtl/>
        </w:rPr>
        <w:t>ويوضح النص التالي أن نساء المجتمع لا يستطعن معارضة قرارات الرجال -بما في ذلك آبائهن- إذ يعتبر ذلك مخالفاً للأعراف، مما يعرض المرأة لعواقب</w:t>
      </w:r>
      <w:r w:rsidR="00C13152" w:rsidRPr="000520AF">
        <w:rPr>
          <w:rFonts w:ascii="Traditional Arabic" w:hAnsi="Traditional Arabic" w:cs="Traditional Arabic"/>
          <w:color w:val="212121"/>
          <w:sz w:val="28"/>
          <w:szCs w:val="28"/>
          <w:rtl/>
        </w:rPr>
        <w:t xml:space="preserve"> وخيمة مثل فقدان السمعة والاحترام. وهذه الظاهرة شائعة بشكل رئيسي في المجتمعات الشرقية: «وفي الحقيقة إن كستور كانت تعجب جداً من أبيها لإعطائها إلى لص لا مودة له ولا تأخذه عاطفة الولاء والرحمة على أحد. ولعدم وجود مناسبة جوهرية تفتضي ذلك. ولكنها كانت أيضًا لا تقدر على إظهار ما يجول بخاطرها لأحد ولا تمكن على بث الشكوى، ولو جاهرت بذلك واشتكت لكانت عرضة للانتقاد والتقريع، ولرميت ووصمت بالعار وسوء السمعة التي لا تمحى إلى الأبد - شأن أغلب الأقوام الشرقية - لهذا بقيت تفكر في مصيرها، وتحسب لعاقبتها ألف حساب» (المصدر نفسه: 39). ونرى أنه وفقاً لثقافة ذلك العصر، فإن معارضة الفتاة لرأي والدها ليس فقط غير مجدٍ، بل يعتبر عاراً. وهذا بالضبط ما يجعل الشخصية الأنثوية في جزء آخر من القصة تُصرّح صراحةً بأنه لو لم تكن هذه التقاليد الباطلة موجودة، لكانت تستطيع معارضة رأي أبيها وتحديد مصيرها بنفسها: «وهنا أجهشت بالبكاء والنحيب، فطیبت (شاهناز) خاطرها ثم تركتها وانصرفت، وهي متأسفة على شبابها ناقمة على قومها الذين أعمتهم الجهالة، فغدروا نسائهم وغدروا حقوقهن، بأن وضعوا لهنّ – سواء باسم الدين أو باسم العادات - حدوداً وبدعاً يمجّها الذوق السليم ویأباها العقل الصحيح، وقضوا على حريتها قضاء مبرما، وساموها باسم الطاعة الأبوية الخسف والهوان. ولولا ذلك لما خفت كستور أمرها ولرفضت أعمال أبيها بكل حرية، غير خائفة لومة لائم، ولا متهيبة مما يشاع عنها من الأباطيل المخلة بالشرف وغير ذلك» (المصدر نفسه: 72). والنص يرسم صورة قوية للصراع بين إرادة المرأة والمجتمع الذكوري الذي يكبلها بقوانينه الجائرة، حيث يظهر جلياً كيف تحول هذه العادات دون تحقيق الذات وتجبر المرأة على العيش في دائرة الخضوع والاستسلام. كل هذا يعكس الواقع المرير للعديد من المجتمعات الشرقية التي لا تزال تكرس هذه الممارسات الظالمة تحت حجج مختلفة، مما يحرم المرأة من أبسط حقوقها في تقرير مصيرها والعيش بكرامة</w:t>
      </w:r>
      <w:r w:rsidR="00C13152" w:rsidRPr="000520AF">
        <w:rPr>
          <w:rFonts w:ascii="Traditional Arabic" w:hAnsi="Traditional Arabic" w:cs="Traditional Arabic"/>
          <w:color w:val="212121"/>
          <w:sz w:val="28"/>
          <w:szCs w:val="28"/>
          <w:lang w:bidi="ar-IQ"/>
        </w:rPr>
        <w:t>.</w:t>
      </w:r>
    </w:p>
    <w:p w14:paraId="1D2D5E68" w14:textId="2B544D5C" w:rsidR="00C13152" w:rsidRPr="00590CED" w:rsidRDefault="00C13152" w:rsidP="00C13152">
      <w:pPr>
        <w:bidi/>
        <w:spacing w:after="0" w:line="240" w:lineRule="auto"/>
        <w:jc w:val="both"/>
        <w:rPr>
          <w:rFonts w:ascii="Traditional Arabic" w:hAnsi="Traditional Arabic" w:cs="Traditional Arabic"/>
          <w:color w:val="212121"/>
          <w:sz w:val="28"/>
          <w:szCs w:val="28"/>
          <w:highlight w:val="yellow"/>
          <w:rtl/>
        </w:rPr>
      </w:pPr>
      <w:r w:rsidRPr="000520AF">
        <w:rPr>
          <w:rFonts w:ascii="Traditional Arabic" w:hAnsi="Traditional Arabic" w:cs="Traditional Arabic"/>
          <w:b/>
          <w:bCs/>
          <w:color w:val="212121"/>
          <w:sz w:val="28"/>
          <w:szCs w:val="28"/>
          <w:rtl/>
        </w:rPr>
        <w:t>5</w:t>
      </w:r>
      <w:r w:rsidRPr="000520AF">
        <w:rPr>
          <w:rFonts w:ascii="Traditional Arabic" w:hAnsi="Traditional Arabic" w:cs="Traditional Arabic"/>
          <w:b/>
          <w:bCs/>
          <w:color w:val="212121"/>
          <w:sz w:val="28"/>
          <w:szCs w:val="28"/>
          <w:rtl/>
          <w:lang w:bidi="ar-IQ"/>
        </w:rPr>
        <w:t xml:space="preserve">. </w:t>
      </w:r>
      <w:r w:rsidRPr="000520AF">
        <w:rPr>
          <w:rFonts w:ascii="Traditional Arabic" w:hAnsi="Traditional Arabic" w:cs="Traditional Arabic"/>
          <w:b/>
          <w:bCs/>
          <w:color w:val="212121"/>
          <w:sz w:val="28"/>
          <w:szCs w:val="28"/>
          <w:rtl/>
        </w:rPr>
        <w:t>2</w:t>
      </w:r>
      <w:r w:rsidRPr="000520AF">
        <w:rPr>
          <w:rFonts w:ascii="Traditional Arabic" w:hAnsi="Traditional Arabic" w:cs="Traditional Arabic"/>
          <w:b/>
          <w:bCs/>
          <w:color w:val="212121"/>
          <w:sz w:val="28"/>
          <w:szCs w:val="28"/>
          <w:rtl/>
          <w:lang w:bidi="ar-IQ"/>
        </w:rPr>
        <w:t xml:space="preserve">. </w:t>
      </w:r>
      <w:r w:rsidR="00412124" w:rsidRPr="000520AF">
        <w:rPr>
          <w:rFonts w:ascii="Traditional Arabic" w:hAnsi="Traditional Arabic" w:cs="Traditional Arabic"/>
          <w:b/>
          <w:bCs/>
          <w:color w:val="212121"/>
          <w:sz w:val="28"/>
          <w:szCs w:val="28"/>
          <w:rtl/>
        </w:rPr>
        <w:t>4</w:t>
      </w:r>
      <w:r w:rsidRPr="00590CED">
        <w:rPr>
          <w:rFonts w:ascii="Traditional Arabic" w:hAnsi="Traditional Arabic" w:cs="Traditional Arabic"/>
          <w:b/>
          <w:bCs/>
          <w:color w:val="212121"/>
          <w:sz w:val="28"/>
          <w:szCs w:val="28"/>
          <w:highlight w:val="yellow"/>
          <w:rtl/>
          <w:lang w:bidi="ar-IQ"/>
        </w:rPr>
        <w:t>. استغلال الدين واضطهاد المرأة</w:t>
      </w:r>
    </w:p>
    <w:p w14:paraId="5351BEFD" w14:textId="5F815BF1" w:rsidR="00A95600" w:rsidRPr="000520AF" w:rsidRDefault="00A95600" w:rsidP="00C13152">
      <w:pPr>
        <w:bidi/>
        <w:spacing w:after="0" w:line="240" w:lineRule="auto"/>
        <w:jc w:val="both"/>
        <w:rPr>
          <w:rFonts w:ascii="Traditional Arabic" w:hAnsi="Traditional Arabic" w:cs="Traditional Arabic"/>
          <w:sz w:val="28"/>
          <w:szCs w:val="28"/>
          <w:rtl/>
        </w:rPr>
      </w:pPr>
      <w:r w:rsidRPr="00590CED">
        <w:rPr>
          <w:rFonts w:ascii="Traditional Arabic" w:hAnsi="Traditional Arabic" w:cs="Traditional Arabic"/>
          <w:color w:val="212121"/>
          <w:sz w:val="28"/>
          <w:szCs w:val="28"/>
          <w:highlight w:val="yellow"/>
          <w:rtl/>
        </w:rPr>
        <w:t>ولا يقتصر الكاتب على نقد الموقف الذكوري فحسب، بل يؤكد أن الرجال أنفسهم يعتبرون هذا النهج مستنداً إلى آراء دينية. فيتساءل محمود أحمد السيد بسؤال جوهري: أي أساس ديني أعطى للرجل هذا الحق؟ «إن الدين لا يكون دينا</w:t>
      </w:r>
      <w:r w:rsidR="00C13152" w:rsidRPr="00590CED">
        <w:rPr>
          <w:rFonts w:ascii="Traditional Arabic" w:hAnsi="Traditional Arabic" w:cs="Traditional Arabic"/>
          <w:color w:val="212121"/>
          <w:sz w:val="28"/>
          <w:szCs w:val="28"/>
          <w:highlight w:val="yellow"/>
          <w:rtl/>
        </w:rPr>
        <w:t>ً</w:t>
      </w:r>
      <w:r w:rsidRPr="00590CED">
        <w:rPr>
          <w:rFonts w:ascii="Traditional Arabic" w:hAnsi="Traditional Arabic" w:cs="Traditional Arabic"/>
          <w:color w:val="212121"/>
          <w:sz w:val="28"/>
          <w:szCs w:val="28"/>
          <w:highlight w:val="yellow"/>
          <w:rtl/>
        </w:rPr>
        <w:t xml:space="preserve"> صحيحا</w:t>
      </w:r>
      <w:r w:rsidR="00C13152" w:rsidRPr="00590CED">
        <w:rPr>
          <w:rFonts w:ascii="Traditional Arabic" w:hAnsi="Traditional Arabic" w:cs="Traditional Arabic"/>
          <w:color w:val="212121"/>
          <w:sz w:val="28"/>
          <w:szCs w:val="28"/>
          <w:highlight w:val="yellow"/>
          <w:rtl/>
        </w:rPr>
        <w:t>ً</w:t>
      </w:r>
      <w:r w:rsidRPr="00590CED">
        <w:rPr>
          <w:rFonts w:ascii="Traditional Arabic" w:hAnsi="Traditional Arabic" w:cs="Traditional Arabic"/>
          <w:color w:val="212121"/>
          <w:sz w:val="28"/>
          <w:szCs w:val="28"/>
          <w:highlight w:val="yellow"/>
          <w:rtl/>
        </w:rPr>
        <w:t xml:space="preserve"> (بكل معنى الكلمة) ما لم يكن مطابقاً لما يقتضيه العقل، موافقاً لما يرتضيه الوجدان</w:t>
      </w:r>
      <w:r w:rsidRPr="000520AF">
        <w:rPr>
          <w:rFonts w:ascii="Traditional Arabic" w:hAnsi="Traditional Arabic" w:cs="Traditional Arabic"/>
          <w:color w:val="212121"/>
          <w:sz w:val="28"/>
          <w:szCs w:val="28"/>
          <w:rtl/>
        </w:rPr>
        <w:t xml:space="preserve"> النقي والضمير الطاهر وملائماً للانسانية والعدل والانصاف، آمرا بالمعروف، ناهياً عن المنكر، داعياً لاستعمال الرأفة والرحمة بين البشر. ولما كان احتمال وقوع أشياء مغايرة للعدل والانصاف بين أفراد البشر، كغصب الآباء حقوق بناتهم مثلاً، فكيف أعطى الدين للآباء هذه السلطة الواسعة. تلك السلطة التي جعلت البنت وهي ذات عقل وشعور واحساس كمتاع تحت ملك أبيها، يلعب بها كيفما شاء وشاءت أهوائه واقتضت أغراضه. ويعطيها لمن يريده ويختاره بدون التفات لما يضر الابنة وما ينفعها. إن هذا إلا أمر عجيب</w:t>
      </w:r>
      <w:r w:rsidR="00C26D6B" w:rsidRPr="000520AF">
        <w:rPr>
          <w:rFonts w:ascii="Traditional Arabic" w:hAnsi="Traditional Arabic" w:cs="Traditional Arabic"/>
          <w:color w:val="212121"/>
          <w:sz w:val="28"/>
          <w:szCs w:val="28"/>
          <w:rtl/>
        </w:rPr>
        <w:t>»</w:t>
      </w:r>
      <w:r w:rsidRPr="000520AF">
        <w:rPr>
          <w:rFonts w:ascii="Traditional Arabic" w:hAnsi="Traditional Arabic" w:cs="Traditional Arabic"/>
          <w:color w:val="212121"/>
          <w:sz w:val="28"/>
          <w:szCs w:val="28"/>
          <w:rtl/>
        </w:rPr>
        <w:t xml:space="preserve"> (السيد</w:t>
      </w:r>
      <w:r w:rsidRPr="000520AF">
        <w:rPr>
          <w:rFonts w:ascii="Traditional Arabic" w:hAnsi="Traditional Arabic" w:cs="Traditional Arabic"/>
          <w:sz w:val="28"/>
          <w:szCs w:val="28"/>
          <w:rtl/>
        </w:rPr>
        <w:t xml:space="preserve">، 1978: 45). وهذا الطرح يكشف عن عمق الرؤية النقدية لدى السيد، حيث ينقب عن الجذور الفكرية التي تُشرعن الممارسات الذكورية، مبرزاً التناقض بين المبادئ الدينية الحقيقية </w:t>
      </w:r>
      <w:r w:rsidRPr="000520AF">
        <w:rPr>
          <w:rFonts w:ascii="Traditional Arabic" w:hAnsi="Traditional Arabic" w:cs="Traditional Arabic"/>
          <w:sz w:val="28"/>
          <w:szCs w:val="28"/>
          <w:rtl/>
        </w:rPr>
        <w:lastRenderedPageBreak/>
        <w:t xml:space="preserve">وتفسيراتها المشوهة التي تُستغل لاضطهاد المرأة. لغة السؤال هنا تحمل تحدياً واضحاً للمنظومة الفكرية السائدة، وتكشف محاولة الكاتب تفكيك أسس الشرعية المزعومة لهذه الممارسات، مما يجعل النص وثيقة نقدية جريئة في سياقها التاريخي. </w:t>
      </w:r>
    </w:p>
    <w:p w14:paraId="7ED5A12F" w14:textId="199B6F12" w:rsidR="00C13152" w:rsidRPr="000520AF" w:rsidRDefault="00C13152" w:rsidP="00C13152">
      <w:pPr>
        <w:bidi/>
        <w:spacing w:after="0" w:line="240" w:lineRule="auto"/>
        <w:jc w:val="both"/>
        <w:rPr>
          <w:rFonts w:ascii="Traditional Arabic" w:hAnsi="Traditional Arabic" w:cs="Traditional Arabic"/>
          <w:sz w:val="28"/>
          <w:szCs w:val="28"/>
          <w:rtl/>
        </w:rPr>
      </w:pPr>
      <w:r w:rsidRPr="00590CED">
        <w:rPr>
          <w:rFonts w:ascii="Traditional Arabic" w:hAnsi="Traditional Arabic" w:cs="Traditional Arabic"/>
          <w:b/>
          <w:bCs/>
          <w:sz w:val="28"/>
          <w:szCs w:val="28"/>
          <w:highlight w:val="yellow"/>
          <w:rtl/>
        </w:rPr>
        <w:t>5</w:t>
      </w:r>
      <w:r w:rsidRPr="00590CED">
        <w:rPr>
          <w:rFonts w:ascii="Traditional Arabic" w:hAnsi="Traditional Arabic" w:cs="Traditional Arabic"/>
          <w:b/>
          <w:bCs/>
          <w:sz w:val="28"/>
          <w:szCs w:val="28"/>
          <w:highlight w:val="yellow"/>
          <w:rtl/>
          <w:lang w:bidi="ar-IQ"/>
        </w:rPr>
        <w:t xml:space="preserve">. </w:t>
      </w:r>
      <w:r w:rsidRPr="00590CED">
        <w:rPr>
          <w:rFonts w:ascii="Traditional Arabic" w:hAnsi="Traditional Arabic" w:cs="Traditional Arabic"/>
          <w:b/>
          <w:bCs/>
          <w:sz w:val="28"/>
          <w:szCs w:val="28"/>
          <w:highlight w:val="yellow"/>
          <w:rtl/>
        </w:rPr>
        <w:t>2</w:t>
      </w:r>
      <w:r w:rsidRPr="00590CED">
        <w:rPr>
          <w:rFonts w:ascii="Traditional Arabic" w:hAnsi="Traditional Arabic" w:cs="Traditional Arabic"/>
          <w:b/>
          <w:bCs/>
          <w:sz w:val="28"/>
          <w:szCs w:val="28"/>
          <w:highlight w:val="yellow"/>
          <w:rtl/>
          <w:lang w:bidi="ar-IQ"/>
        </w:rPr>
        <w:t xml:space="preserve">. </w:t>
      </w:r>
      <w:r w:rsidR="00412124" w:rsidRPr="00590CED">
        <w:rPr>
          <w:rFonts w:ascii="Traditional Arabic" w:hAnsi="Traditional Arabic" w:cs="Traditional Arabic"/>
          <w:b/>
          <w:bCs/>
          <w:sz w:val="28"/>
          <w:szCs w:val="28"/>
          <w:highlight w:val="yellow"/>
          <w:rtl/>
        </w:rPr>
        <w:t>5</w:t>
      </w:r>
      <w:r w:rsidRPr="00590CED">
        <w:rPr>
          <w:rFonts w:ascii="Traditional Arabic" w:hAnsi="Traditional Arabic" w:cs="Traditional Arabic"/>
          <w:b/>
          <w:bCs/>
          <w:sz w:val="28"/>
          <w:szCs w:val="28"/>
          <w:highlight w:val="yellow"/>
          <w:rtl/>
          <w:lang w:bidi="ar-IQ"/>
        </w:rPr>
        <w:t>. العادات</w:t>
      </w:r>
    </w:p>
    <w:p w14:paraId="7487C550" w14:textId="164AECB6" w:rsidR="00C26D6B" w:rsidRPr="000520AF" w:rsidRDefault="00A95600" w:rsidP="00C13152">
      <w:pPr>
        <w:bidi/>
        <w:spacing w:after="0" w:line="240" w:lineRule="auto"/>
        <w:jc w:val="both"/>
        <w:rPr>
          <w:rFonts w:ascii="Traditional Arabic" w:hAnsi="Traditional Arabic" w:cs="Traditional Arabic"/>
          <w:sz w:val="28"/>
          <w:szCs w:val="28"/>
          <w:rtl/>
          <w:lang w:bidi="ar-IQ"/>
        </w:rPr>
      </w:pPr>
      <w:r w:rsidRPr="000520AF">
        <w:rPr>
          <w:rFonts w:ascii="Traditional Arabic" w:hAnsi="Traditional Arabic" w:cs="Traditional Arabic"/>
          <w:sz w:val="28"/>
          <w:szCs w:val="28"/>
          <w:rtl/>
        </w:rPr>
        <w:t xml:space="preserve">في كتابة "نكتة العمامة" من مجموعة "في ساعة من الزمن"، يشير محمود أحمد السيد إلى قصة واقعية تعود إلى النصف الثاني من القرن التاسع عشر سمعها من آبائه (المصدر نفسه: 494). قصة رجل يدعى عبدالحميد الذي عندما سمع من صديقه في المقهى أن هناك بقعة سوداء على عمامته، غضب لدرجة أنه ذبح زوجته وأخته بوحشية بسبب هذا التقصير: «لقد نحر عبدالحميد زوجه وأخته بیده، واحدة تلو الأخرى کما ینحر الجزار الخراف والبقر، لیزیل السخام عن عمامته -علی رأیه- هي التاج تاج الشرف والعرض والکرامة فوق هامته في هذه الحیاة... فعبدالحميد کان یمثل العربي العراقي ابن الشعب والقبائل وإن کان یسکن داراً في بلد لا خیمة في بادية. وهذان الصبیان یمثلانه الیوم أتم التمثیل» (المصدر نفسه: 496). وكما يوضح، فإن عبدالحميد ليس مجرد فرد بل هو شخصية. شخصية رجل عربي عراقي أصيل له تجليات متعددة في العصور القديمة والحديثة. والأمر الأكثر إثارة للأسف هو أن هذه السلوكيات العنيفة لم تكن فقط غير مذمومة، بل كانت تعتبر تقليداً أصيلاً لمحو العار: «فالعراقي العربي الخالص في الزمن القدیم، الذي کان یقتل زوجه أو أية امرأة من آل بیته وذوي قرباه، إذا ما حادت عن طریق العفاف واستتزلها الشیطان من الإنس وعبث بها فأثمت معه، هو هذا العراقي العربي -سواء أ کان خالصاً في عروبته أم لم یکن وهو یدعیها- الذي یعیش في القرن العشرین والذي یمثله خیر تمثیل بطلا الحادثة التي أتاحت لنا الفرصة لهذا الحوار» (المصدر نفسه: 493). ولذلك يؤكد محمود أحمد السيد: «لا یسمي الناس قتل المرأة عندنا إذا ما أتمت عقاباً، بل یسمونه بحکم العادات والتقالید الموروثة محواً للعار وتطهیراً للعرض من الدنس» (المصدر نفسه: 497). </w:t>
      </w:r>
      <w:r w:rsidR="00C26D6B" w:rsidRPr="000520AF">
        <w:rPr>
          <w:rFonts w:ascii="Traditional Arabic" w:hAnsi="Traditional Arabic" w:cs="Traditional Arabic"/>
          <w:sz w:val="28"/>
          <w:szCs w:val="28"/>
          <w:rtl/>
          <w:lang w:bidi="ar-IQ"/>
        </w:rPr>
        <w:t xml:space="preserve">وما يزيد الأسف أن هذه الثقافة لا تزال قائمة في القرن العشرين، وفي حادثة يرويها محمود أحمد السيد من عصره، نجد أن هذه النماذج من القتل لا تزال تحدث. مثل جريمة قتل ارتكبها ولدان: «إن صبياً في الحادية عشرة من العمر وأخاً له أصغر منه سناً يقتلان أختاً لهما لأنها انحرفت عن صراط العفاف. هذا ما تقوله هذه الصحيفة -اليوم- عن صبين من حي باب الشيخ. فوا عجباً! حتى الصبيان تجعل منهم النخوة البدوية والغيرة قساة ذباحين؟» (المصدر نفسه: </w:t>
      </w:r>
      <w:r w:rsidR="00C26D6B" w:rsidRPr="000520AF">
        <w:rPr>
          <w:rFonts w:ascii="Traditional Arabic" w:hAnsi="Traditional Arabic" w:cs="Traditional Arabic"/>
          <w:sz w:val="28"/>
          <w:szCs w:val="28"/>
          <w:rtl/>
        </w:rPr>
        <w:t>491</w:t>
      </w:r>
      <w:r w:rsidR="00C26D6B" w:rsidRPr="000520AF">
        <w:rPr>
          <w:rFonts w:ascii="Traditional Arabic" w:hAnsi="Traditional Arabic" w:cs="Traditional Arabic"/>
          <w:sz w:val="28"/>
          <w:szCs w:val="28"/>
          <w:rtl/>
          <w:lang w:bidi="ar-IQ"/>
        </w:rPr>
        <w:t>)</w:t>
      </w:r>
      <w:r w:rsidR="00C26D6B" w:rsidRPr="000520AF">
        <w:rPr>
          <w:rFonts w:ascii="Traditional Arabic" w:hAnsi="Traditional Arabic" w:cs="Traditional Arabic"/>
          <w:sz w:val="28"/>
          <w:szCs w:val="28"/>
          <w:lang w:bidi="ar-IQ"/>
        </w:rPr>
        <w:t>.</w:t>
      </w:r>
    </w:p>
    <w:p w14:paraId="24A94898" w14:textId="683F03AC" w:rsidR="00FA0675" w:rsidRPr="000520AF" w:rsidRDefault="00FA0675" w:rsidP="00FA0675">
      <w:pPr>
        <w:bidi/>
        <w:spacing w:after="0" w:line="240" w:lineRule="auto"/>
        <w:jc w:val="both"/>
        <w:rPr>
          <w:rFonts w:ascii="Traditional Arabic" w:hAnsi="Traditional Arabic" w:cs="Traditional Arabic"/>
          <w:sz w:val="28"/>
          <w:szCs w:val="28"/>
          <w:rtl/>
        </w:rPr>
      </w:pPr>
      <w:r w:rsidRPr="00590CED">
        <w:rPr>
          <w:rFonts w:ascii="Traditional Arabic" w:hAnsi="Traditional Arabic" w:cs="Traditional Arabic"/>
          <w:b/>
          <w:bCs/>
          <w:sz w:val="28"/>
          <w:szCs w:val="28"/>
          <w:highlight w:val="yellow"/>
          <w:rtl/>
        </w:rPr>
        <w:t>5</w:t>
      </w:r>
      <w:r w:rsidRPr="00590CED">
        <w:rPr>
          <w:rFonts w:ascii="Traditional Arabic" w:hAnsi="Traditional Arabic" w:cs="Traditional Arabic"/>
          <w:b/>
          <w:bCs/>
          <w:sz w:val="28"/>
          <w:szCs w:val="28"/>
          <w:highlight w:val="yellow"/>
          <w:rtl/>
          <w:lang w:bidi="ar-IQ"/>
        </w:rPr>
        <w:t xml:space="preserve">. </w:t>
      </w:r>
      <w:r w:rsidRPr="00590CED">
        <w:rPr>
          <w:rFonts w:ascii="Traditional Arabic" w:hAnsi="Traditional Arabic" w:cs="Traditional Arabic"/>
          <w:b/>
          <w:bCs/>
          <w:sz w:val="28"/>
          <w:szCs w:val="28"/>
          <w:highlight w:val="yellow"/>
          <w:rtl/>
        </w:rPr>
        <w:t>2</w:t>
      </w:r>
      <w:r w:rsidRPr="00590CED">
        <w:rPr>
          <w:rFonts w:ascii="Traditional Arabic" w:hAnsi="Traditional Arabic" w:cs="Traditional Arabic"/>
          <w:b/>
          <w:bCs/>
          <w:sz w:val="28"/>
          <w:szCs w:val="28"/>
          <w:highlight w:val="yellow"/>
          <w:rtl/>
          <w:lang w:bidi="ar-IQ"/>
        </w:rPr>
        <w:t xml:space="preserve">. </w:t>
      </w:r>
      <w:r w:rsidR="00412124" w:rsidRPr="00590CED">
        <w:rPr>
          <w:rFonts w:ascii="Traditional Arabic" w:hAnsi="Traditional Arabic" w:cs="Traditional Arabic"/>
          <w:b/>
          <w:bCs/>
          <w:sz w:val="28"/>
          <w:szCs w:val="28"/>
          <w:highlight w:val="yellow"/>
          <w:rtl/>
        </w:rPr>
        <w:t>6</w:t>
      </w:r>
      <w:r w:rsidRPr="00590CED">
        <w:rPr>
          <w:rFonts w:ascii="Traditional Arabic" w:hAnsi="Traditional Arabic" w:cs="Traditional Arabic"/>
          <w:b/>
          <w:bCs/>
          <w:sz w:val="28"/>
          <w:szCs w:val="28"/>
          <w:highlight w:val="yellow"/>
          <w:rtl/>
          <w:lang w:bidi="ar-IQ"/>
        </w:rPr>
        <w:t>. العادات</w:t>
      </w:r>
    </w:p>
    <w:p w14:paraId="67C614D7" w14:textId="5CF7AD24" w:rsidR="00A95600" w:rsidRPr="000520AF" w:rsidRDefault="00C26D6B" w:rsidP="00C26D6B">
      <w:pPr>
        <w:bidi/>
        <w:spacing w:after="0" w:line="240" w:lineRule="auto"/>
        <w:jc w:val="both"/>
        <w:rPr>
          <w:rFonts w:ascii="Traditional Arabic" w:hAnsi="Traditional Arabic" w:cs="Traditional Arabic"/>
          <w:sz w:val="28"/>
          <w:szCs w:val="28"/>
          <w:rtl/>
          <w:lang w:bidi="ar-IQ"/>
        </w:rPr>
      </w:pPr>
      <w:r w:rsidRPr="000520AF">
        <w:rPr>
          <w:rFonts w:ascii="Traditional Arabic" w:hAnsi="Traditional Arabic" w:cs="Traditional Arabic"/>
          <w:sz w:val="28"/>
          <w:szCs w:val="28"/>
          <w:rtl/>
          <w:lang w:bidi="ar-IQ"/>
        </w:rPr>
        <w:t xml:space="preserve">أما الموضوع الأخير الذي يظهر من خلال أعمال محمود أحمد السيد حول المرأة العراقية في مطلع القرن العشرين، فهو الإشارة إلى هجرة النساء إلى الهند للتسول وحتى الانخراط في الفساد من أجل كسب العيش: «وكان المسافرون عشرة من التجار العرب، وأربعة أو خمسة هنود، وامرأة بغدادية جميلة بيضاء، قد شحب وجهها وانهكها نصب الحياة، تحمل نفسها من العراق إلى (بومبي)، لكي تعيش -هناك- في (باكيلا): الحي الذي يقطنه العرب واليهود، من كد يمينها؟ لا. بل عيش البؤس المزركش، عيش البغي» (المصدر نفسه: </w:t>
      </w:r>
      <w:r w:rsidRPr="000520AF">
        <w:rPr>
          <w:rFonts w:ascii="Traditional Arabic" w:hAnsi="Traditional Arabic" w:cs="Traditional Arabic"/>
          <w:sz w:val="28"/>
          <w:szCs w:val="28"/>
          <w:rtl/>
        </w:rPr>
        <w:t>276</w:t>
      </w:r>
      <w:r w:rsidRPr="000520AF">
        <w:rPr>
          <w:rFonts w:ascii="Traditional Arabic" w:hAnsi="Traditional Arabic" w:cs="Traditional Arabic"/>
          <w:sz w:val="28"/>
          <w:szCs w:val="28"/>
          <w:rtl/>
          <w:lang w:bidi="ar-IQ"/>
        </w:rPr>
        <w:t>). وهذه الظاهرة تزامنت مع احتلال العراق من قبل القوات البريطانية وزيادة حركة التنقل بين البلدين.</w:t>
      </w:r>
    </w:p>
    <w:p w14:paraId="6925C091" w14:textId="65301734" w:rsidR="00F730A8" w:rsidRPr="000520AF" w:rsidRDefault="00F730A8" w:rsidP="0009463E">
      <w:pPr>
        <w:bidi/>
        <w:spacing w:before="240" w:after="0" w:line="240" w:lineRule="auto"/>
        <w:jc w:val="both"/>
        <w:rPr>
          <w:rFonts w:ascii="Traditional Arabic" w:hAnsi="Traditional Arabic" w:cs="Traditional Arabic"/>
          <w:b/>
          <w:bCs/>
          <w:sz w:val="28"/>
          <w:szCs w:val="28"/>
          <w:rtl/>
        </w:rPr>
      </w:pPr>
      <w:r w:rsidRPr="00590CED">
        <w:rPr>
          <w:rFonts w:ascii="Traditional Arabic" w:hAnsi="Traditional Arabic" w:cs="Traditional Arabic"/>
          <w:b/>
          <w:bCs/>
          <w:sz w:val="28"/>
          <w:szCs w:val="28"/>
          <w:highlight w:val="yellow"/>
          <w:rtl/>
        </w:rPr>
        <w:t>5</w:t>
      </w:r>
      <w:r w:rsidRPr="00590CED">
        <w:rPr>
          <w:rFonts w:ascii="Traditional Arabic" w:hAnsi="Traditional Arabic" w:cs="Traditional Arabic"/>
          <w:b/>
          <w:bCs/>
          <w:sz w:val="28"/>
          <w:szCs w:val="28"/>
          <w:highlight w:val="yellow"/>
          <w:rtl/>
          <w:lang w:bidi="ar-IQ"/>
        </w:rPr>
        <w:t xml:space="preserve"> ـ </w:t>
      </w:r>
      <w:r w:rsidR="00B474C1" w:rsidRPr="00590CED">
        <w:rPr>
          <w:rFonts w:ascii="Traditional Arabic" w:hAnsi="Traditional Arabic" w:cs="Traditional Arabic"/>
          <w:b/>
          <w:bCs/>
          <w:sz w:val="28"/>
          <w:szCs w:val="28"/>
          <w:highlight w:val="yellow"/>
          <w:rtl/>
        </w:rPr>
        <w:t>3</w:t>
      </w:r>
      <w:r w:rsidRPr="00590CED">
        <w:rPr>
          <w:rFonts w:ascii="Traditional Arabic" w:hAnsi="Traditional Arabic" w:cs="Traditional Arabic"/>
          <w:b/>
          <w:bCs/>
          <w:sz w:val="28"/>
          <w:szCs w:val="28"/>
          <w:highlight w:val="yellow"/>
          <w:rtl/>
          <w:lang w:bidi="ar-IQ"/>
        </w:rPr>
        <w:t xml:space="preserve"> ـ </w:t>
      </w:r>
      <w:r w:rsidRPr="00590CED">
        <w:rPr>
          <w:rFonts w:ascii="Traditional Arabic" w:hAnsi="Traditional Arabic" w:cs="Traditional Arabic"/>
          <w:b/>
          <w:bCs/>
          <w:sz w:val="28"/>
          <w:szCs w:val="28"/>
          <w:highlight w:val="yellow"/>
          <w:rtl/>
        </w:rPr>
        <w:t>الطبقات الاجتماعية</w:t>
      </w:r>
    </w:p>
    <w:p w14:paraId="6B827B87" w14:textId="6770FC75" w:rsidR="004A3B5C" w:rsidRPr="000520AF" w:rsidRDefault="004A3B5C" w:rsidP="004A3B5C">
      <w:pPr>
        <w:bidi/>
        <w:spacing w:after="0" w:line="240" w:lineRule="auto"/>
        <w:jc w:val="both"/>
        <w:rPr>
          <w:rFonts w:ascii="Traditional Arabic" w:hAnsi="Traditional Arabic" w:cs="Traditional Arabic"/>
          <w:sz w:val="28"/>
          <w:szCs w:val="28"/>
          <w:lang w:bidi="ar-IQ"/>
        </w:rPr>
      </w:pPr>
      <w:r w:rsidRPr="000520AF">
        <w:rPr>
          <w:rFonts w:ascii="Traditional Arabic" w:hAnsi="Traditional Arabic" w:cs="Traditional Arabic"/>
          <w:sz w:val="28"/>
          <w:szCs w:val="28"/>
          <w:rtl/>
        </w:rPr>
        <w:t xml:space="preserve">يُظهر الكاتب الفجوة بين الطبقات الاجتماعية </w:t>
      </w:r>
      <w:r w:rsidR="00234954" w:rsidRPr="000520AF">
        <w:rPr>
          <w:rFonts w:ascii="Traditional Arabic" w:hAnsi="Traditional Arabic" w:cs="Traditional Arabic"/>
          <w:sz w:val="28"/>
          <w:szCs w:val="28"/>
          <w:rtl/>
        </w:rPr>
        <w:t>وتأثیرها</w:t>
      </w:r>
      <w:r w:rsidRPr="000520AF">
        <w:rPr>
          <w:rFonts w:ascii="Traditional Arabic" w:hAnsi="Traditional Arabic" w:cs="Traditional Arabic"/>
          <w:sz w:val="28"/>
          <w:szCs w:val="28"/>
          <w:rtl/>
        </w:rPr>
        <w:t xml:space="preserve"> على العلاقات الإنسانية. يتم تصوير الشخصيات من خلفيات اجتماعية مختلفة، مما يُبرز التحديات التي يواجهها الأفراد في تحقيق أحلامهم: «نعم، يولد الأغنياء وتولد السعادة الدنيوية معهم، فهم يقضون </w:t>
      </w:r>
      <w:r w:rsidRPr="000520AF">
        <w:rPr>
          <w:rFonts w:ascii="Traditional Arabic" w:hAnsi="Traditional Arabic" w:cs="Traditional Arabic"/>
          <w:sz w:val="28"/>
          <w:szCs w:val="28"/>
          <w:rtl/>
        </w:rPr>
        <w:lastRenderedPageBreak/>
        <w:t xml:space="preserve">أيام حياتهم كلها بين الفضة والذهب، ويتقلبون على فراش الهناء واليسر. ويولد أناس ويولد الشقاء معهم فيبقون يعانون مصائب الحاجة والفاقة طول دهرهم. وعليه، فأخذ المال من أولئك (الأغنياء) وغصبه وإعطائه مثل لمثل هؤلاء المستحقين يعد من العدل والإنصاف (السید، 1978: 65). وفي هذا المقطع، يقدم محمود أحمد السيد رؤيةً ثوريةً للعدالة الاجتماعية تتعارض جذرياً مع المنظومة الاقتصادية السائدة. ينطلق الكاتب من ملاحظة واقعية صادمة للتفاوت الطبقي في المجتمع، حيث يرسم صورةً حيةً للتناقض الصارخ بين حياة الأغنياء المترفة القائمة على الترف والرفاهية، وحياة الفقراء البائسة المحكومة بالحاجة والعوز. والنص يثير تساؤلات فلسفية عميقة: أين حدود هذه العدالة؟ وهل يمكن تبرير انتهاك الملكية الفردية باسم العدالة الاجتماعية؟ هذه الإشكالية تظل موضع جدل حتى في الفكر الاشتراكي المعاصر. وهذه المظالم الطبقية دفعت العائلات إلى السعي لنقل أبنائها إلى طبقة اجتماعية أفضل عبر اكتساب مهن معينة. فعرف أهل بغداد حتى آخر أيام العثمانيين بحبهم الشديد للرتب والوظائف العسكرية أكثر من الوظائف المدنية والإدارية. فكان معظمهم يفضل إرسال أبنائه إلى المدارس الحربية طمعاً في المراكز العسكرية التي تجمع بين العظمة والسلطة بكل معانيها: «عرف أهالى بغداد حتى آخر أيام الاتراك بحبهم </w:t>
      </w:r>
      <w:r w:rsidRPr="00590CED">
        <w:rPr>
          <w:rFonts w:ascii="Traditional Arabic" w:hAnsi="Traditional Arabic" w:cs="Traditional Arabic"/>
          <w:sz w:val="28"/>
          <w:szCs w:val="28"/>
          <w:highlight w:val="yellow"/>
          <w:rtl/>
        </w:rPr>
        <w:t xml:space="preserve">وميلهم الشديد </w:t>
      </w:r>
      <w:r w:rsidR="006C25DE" w:rsidRPr="00590CED">
        <w:rPr>
          <w:rFonts w:ascii="Traditional Arabic" w:hAnsi="Traditional Arabic" w:cs="Traditional Arabic"/>
          <w:sz w:val="28"/>
          <w:szCs w:val="28"/>
          <w:highlight w:val="yellow"/>
          <w:rtl/>
        </w:rPr>
        <w:t>إ</w:t>
      </w:r>
      <w:r w:rsidRPr="00590CED">
        <w:rPr>
          <w:rFonts w:ascii="Traditional Arabic" w:hAnsi="Traditional Arabic" w:cs="Traditional Arabic"/>
          <w:sz w:val="28"/>
          <w:szCs w:val="28"/>
          <w:highlight w:val="yellow"/>
          <w:rtl/>
        </w:rPr>
        <w:t xml:space="preserve">لى الرتب والوظائف العسكرية أكثر من الرتب الملكية والوظائف الادارية. فكنت ترى </w:t>
      </w:r>
      <w:r w:rsidR="00412124" w:rsidRPr="00590CED">
        <w:rPr>
          <w:rFonts w:ascii="Traditional Arabic" w:hAnsi="Traditional Arabic" w:cs="Traditional Arabic"/>
          <w:sz w:val="28"/>
          <w:szCs w:val="28"/>
          <w:highlight w:val="yellow"/>
          <w:rtl/>
        </w:rPr>
        <w:t>أ</w:t>
      </w:r>
      <w:r w:rsidRPr="00590CED">
        <w:rPr>
          <w:rFonts w:ascii="Traditional Arabic" w:hAnsi="Traditional Arabic" w:cs="Traditional Arabic"/>
          <w:sz w:val="28"/>
          <w:szCs w:val="28"/>
          <w:highlight w:val="yellow"/>
          <w:rtl/>
        </w:rPr>
        <w:t xml:space="preserve">غلبهم يفضلون </w:t>
      </w:r>
      <w:r w:rsidR="00412124" w:rsidRPr="00590CED">
        <w:rPr>
          <w:rFonts w:ascii="Traditional Arabic" w:hAnsi="Traditional Arabic" w:cs="Traditional Arabic"/>
          <w:sz w:val="28"/>
          <w:szCs w:val="28"/>
          <w:highlight w:val="yellow"/>
          <w:rtl/>
        </w:rPr>
        <w:t>إ</w:t>
      </w:r>
      <w:r w:rsidRPr="00590CED">
        <w:rPr>
          <w:rFonts w:ascii="Traditional Arabic" w:hAnsi="Traditional Arabic" w:cs="Traditional Arabic"/>
          <w:sz w:val="28"/>
          <w:szCs w:val="28"/>
          <w:highlight w:val="yellow"/>
          <w:rtl/>
        </w:rPr>
        <w:t xml:space="preserve">رسال أولادهم </w:t>
      </w:r>
      <w:r w:rsidR="00412124" w:rsidRPr="00590CED">
        <w:rPr>
          <w:rFonts w:ascii="Traditional Arabic" w:hAnsi="Traditional Arabic" w:cs="Traditional Arabic"/>
          <w:sz w:val="28"/>
          <w:szCs w:val="28"/>
          <w:highlight w:val="yellow"/>
          <w:rtl/>
        </w:rPr>
        <w:t>إ</w:t>
      </w:r>
      <w:r w:rsidRPr="00590CED">
        <w:rPr>
          <w:rFonts w:ascii="Traditional Arabic" w:hAnsi="Traditional Arabic" w:cs="Traditional Arabic"/>
          <w:sz w:val="28"/>
          <w:szCs w:val="28"/>
          <w:highlight w:val="yellow"/>
          <w:rtl/>
        </w:rPr>
        <w:t>لى المدارس الحربية</w:t>
      </w:r>
      <w:r w:rsidRPr="000520AF">
        <w:rPr>
          <w:rFonts w:ascii="Traditional Arabic" w:hAnsi="Traditional Arabic" w:cs="Traditional Arabic"/>
          <w:sz w:val="28"/>
          <w:szCs w:val="28"/>
          <w:rtl/>
        </w:rPr>
        <w:t xml:space="preserve"> طمعــا بالحصول على المراكز العسكرية التي تجمع العظمة والسلطة بكل معانيها» (المصدر نفسه: 85). وفي هذا الصدد، يقدم محمود أحمد السيد نقداً للاستغلال الطبقي الذي يتعرض له العمال في النظام الاجتماعي القائم. النص لا يكتفي بتصوير مأساة العامل البائس، بل يتعدى ذلك إلى تفكيك الآليات الظالمة التي تكرس هذا الاستغلا</w:t>
      </w:r>
      <w:r w:rsidR="00234954" w:rsidRPr="000520AF">
        <w:rPr>
          <w:rFonts w:ascii="Traditional Arabic" w:hAnsi="Traditional Arabic" w:cs="Traditional Arabic"/>
          <w:sz w:val="28"/>
          <w:szCs w:val="28"/>
          <w:rtl/>
        </w:rPr>
        <w:t>ل</w:t>
      </w:r>
      <w:r w:rsidRPr="000520AF">
        <w:rPr>
          <w:rFonts w:ascii="Traditional Arabic" w:hAnsi="Traditional Arabic" w:cs="Traditional Arabic"/>
          <w:sz w:val="28"/>
          <w:szCs w:val="28"/>
          <w:rtl/>
        </w:rPr>
        <w:t>: «ولو قدّر لك ان ترى العامل في العمل، وهو مرتد ثوبه البسيط العادي يقتله الحر والعمل المستمر المنكب عليه مستسلما</w:t>
      </w:r>
      <w:r w:rsidR="00234954"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 وعلمت ان أجره لا یكفیه لأسفت ولعطفت عليه ولشعرت بالنفرة من تلك النظم الظالمة القاسية التي تستغل الجميع لاجل الفرد الذي لا ینماز عنها بعضو من أعضاء الجسم. بل هي بخصائصها الجسمية والعقلية أرجح وأعلى» (المصدر نفسه: 278)</w:t>
      </w:r>
      <w:r w:rsidRPr="000520AF">
        <w:rPr>
          <w:rFonts w:ascii="Traditional Arabic" w:hAnsi="Traditional Arabic" w:cs="Traditional Arabic"/>
          <w:sz w:val="28"/>
          <w:szCs w:val="28"/>
          <w:lang w:bidi="ar-IQ"/>
        </w:rPr>
        <w:t>.</w:t>
      </w:r>
    </w:p>
    <w:p w14:paraId="07C9C9CE" w14:textId="34EEF054" w:rsidR="004A3B5C" w:rsidRPr="000520AF" w:rsidRDefault="004A3B5C" w:rsidP="00663751">
      <w:pPr>
        <w:bidi/>
        <w:spacing w:after="0" w:line="240" w:lineRule="auto"/>
        <w:jc w:val="both"/>
        <w:rPr>
          <w:rFonts w:ascii="Traditional Arabic" w:hAnsi="Traditional Arabic" w:cs="Traditional Arabic"/>
          <w:sz w:val="28"/>
          <w:szCs w:val="28"/>
          <w:lang w:bidi="ar-IQ"/>
        </w:rPr>
      </w:pPr>
      <w:r w:rsidRPr="000520AF">
        <w:rPr>
          <w:rFonts w:ascii="Traditional Arabic" w:hAnsi="Traditional Arabic" w:cs="Traditional Arabic"/>
          <w:sz w:val="28"/>
          <w:szCs w:val="28"/>
          <w:rtl/>
        </w:rPr>
        <w:t>يبدأ الكاتب برسم صورة حية للعامل المنهك، الذي يكدح تحت وطأة الحر والعمل المتواصل، بينما لا يكفيه أجره الزهيد للعيش الكريم. هذه الصورة المؤثرة تهدف إلى إثارة التعاطف مع المظلومين، وفي الوقت نفسه، تستفز الغضب تجاه النظام الاجتماعي الجائر. وفي هذا السياق، يتناول الكاتب نقداً لاذعاً لطبقة الأشراف الذين يزعمون تفوقهم لمجرد امتلاكهم الثروات الطائلة، قائلاً: «أشراف؟ أى صفات حازها هؤلاء حتى يجدر أن يطلق عليهم هذا الاسم... لا يكون الرجل شريفًا إلا بعد أن يؤدي ما يقتضيه واجب الشرف والإنسانية... وأي شرف عند رجل أجاز لنفسه مصاهرة لص من أعداء الله والناس جميعًا، وهو من أعاظم الجناة الملوثة أيديهم بدماء الأبرياء المظلومين... ثم وأي إنسانية عند أب لم يفكر في مستقبل ابنته ولم ينظر في مصيرها من سعادة أو شقاء» (</w:t>
      </w:r>
      <w:r w:rsidR="00663751" w:rsidRPr="000520AF">
        <w:rPr>
          <w:rFonts w:ascii="Traditional Arabic" w:hAnsi="Traditional Arabic" w:cs="Traditional Arabic"/>
          <w:sz w:val="28"/>
          <w:szCs w:val="28"/>
          <w:rtl/>
        </w:rPr>
        <w:t>المصدر نفسه:</w:t>
      </w:r>
      <w:r w:rsidRPr="000520AF">
        <w:rPr>
          <w:rFonts w:ascii="Traditional Arabic" w:hAnsi="Traditional Arabic" w:cs="Traditional Arabic"/>
          <w:sz w:val="28"/>
          <w:szCs w:val="28"/>
          <w:rtl/>
        </w:rPr>
        <w:t xml:space="preserve"> 45). ويواصل الكاتب نقده اللاذع لهذه الطبقة الثرية ویعتقد أن هؤلاء الأثرياء، على الرغم من ثرواتهم الطائلة التي كدّسوها من عرق الطبقة الكادحة، يقفون موقف المتفرج من آلام المجتمع ومعاناة المحرومين: «هم ال</w:t>
      </w:r>
      <w:r w:rsidR="004B4A34" w:rsidRPr="000520AF">
        <w:rPr>
          <w:rFonts w:ascii="Traditional Arabic" w:hAnsi="Traditional Arabic" w:cs="Traditional Arabic"/>
          <w:sz w:val="28"/>
          <w:szCs w:val="28"/>
          <w:rtl/>
        </w:rPr>
        <w:t>أ</w:t>
      </w:r>
      <w:r w:rsidRPr="000520AF">
        <w:rPr>
          <w:rFonts w:ascii="Traditional Arabic" w:hAnsi="Traditional Arabic" w:cs="Traditional Arabic"/>
          <w:sz w:val="28"/>
          <w:szCs w:val="28"/>
          <w:rtl/>
        </w:rPr>
        <w:t xml:space="preserve">غنياء ملوك الذهب. </w:t>
      </w:r>
      <w:r w:rsidR="004B4A34" w:rsidRPr="000520AF">
        <w:rPr>
          <w:rFonts w:ascii="Traditional Arabic" w:hAnsi="Traditional Arabic" w:cs="Traditional Arabic"/>
          <w:sz w:val="28"/>
          <w:szCs w:val="28"/>
          <w:rtl/>
        </w:rPr>
        <w:t>إ</w:t>
      </w:r>
      <w:r w:rsidRPr="000520AF">
        <w:rPr>
          <w:rFonts w:ascii="Traditional Arabic" w:hAnsi="Traditional Arabic" w:cs="Traditional Arabic"/>
          <w:sz w:val="28"/>
          <w:szCs w:val="28"/>
          <w:rtl/>
        </w:rPr>
        <w:t>ننا لو تعلم يا أخي كم تعبنا في خلال الثلاثة أشهر الماضية ، وكم سعينا وتكلمنا ، ولكن كل ذلك قد ذهب أدراج الرياح ل</w:t>
      </w:r>
      <w:r w:rsidR="004B4A34" w:rsidRPr="000520AF">
        <w:rPr>
          <w:rFonts w:ascii="Traditional Arabic" w:hAnsi="Traditional Arabic" w:cs="Traditional Arabic"/>
          <w:sz w:val="28"/>
          <w:szCs w:val="28"/>
          <w:rtl/>
        </w:rPr>
        <w:t>أ</w:t>
      </w:r>
      <w:r w:rsidRPr="000520AF">
        <w:rPr>
          <w:rFonts w:ascii="Traditional Arabic" w:hAnsi="Traditional Arabic" w:cs="Traditional Arabic"/>
          <w:sz w:val="28"/>
          <w:szCs w:val="28"/>
          <w:rtl/>
        </w:rPr>
        <w:t>نه يندر بين أغنيائنا من يهتم بالمصلحة العامة، وفائدة الوطن، ولما لم يتيسر لنا جمع المقدار الكافي من المال، اضطررنا إلی تأجیل هذا المشروع حتی تسنح الفرصة» (</w:t>
      </w:r>
      <w:r w:rsidR="00663751" w:rsidRPr="000520AF">
        <w:rPr>
          <w:rFonts w:ascii="Traditional Arabic" w:hAnsi="Traditional Arabic" w:cs="Traditional Arabic"/>
          <w:sz w:val="28"/>
          <w:szCs w:val="28"/>
          <w:rtl/>
        </w:rPr>
        <w:t>السید، 1978</w:t>
      </w:r>
      <w:r w:rsidRPr="000520AF">
        <w:rPr>
          <w:rFonts w:ascii="Traditional Arabic" w:hAnsi="Traditional Arabic" w:cs="Traditional Arabic"/>
          <w:sz w:val="28"/>
          <w:szCs w:val="28"/>
          <w:rtl/>
        </w:rPr>
        <w:t>: 99)</w:t>
      </w:r>
      <w:r w:rsidRPr="000520AF">
        <w:rPr>
          <w:rFonts w:ascii="Traditional Arabic" w:hAnsi="Traditional Arabic" w:cs="Traditional Arabic"/>
          <w:sz w:val="28"/>
          <w:szCs w:val="28"/>
          <w:lang w:bidi="ar-IQ"/>
        </w:rPr>
        <w:t>.</w:t>
      </w:r>
    </w:p>
    <w:p w14:paraId="634F9CB4" w14:textId="74531F98" w:rsidR="004A3B5C" w:rsidRPr="000520AF" w:rsidRDefault="004A3B5C" w:rsidP="004A3B5C">
      <w:pPr>
        <w:bidi/>
        <w:spacing w:after="0" w:line="240" w:lineRule="auto"/>
        <w:jc w:val="both"/>
        <w:rPr>
          <w:rFonts w:ascii="Traditional Arabic" w:hAnsi="Traditional Arabic" w:cs="Traditional Arabic"/>
          <w:sz w:val="28"/>
          <w:szCs w:val="28"/>
          <w:lang w:bidi="ar-IQ"/>
        </w:rPr>
      </w:pPr>
      <w:r w:rsidRPr="000520AF">
        <w:rPr>
          <w:rFonts w:ascii="Traditional Arabic" w:hAnsi="Traditional Arabic" w:cs="Traditional Arabic"/>
          <w:sz w:val="28"/>
          <w:szCs w:val="28"/>
          <w:rtl/>
        </w:rPr>
        <w:lastRenderedPageBreak/>
        <w:t>ويشير محمود أحمد السيد صراحةً إلى فساد النظام الاجتماعي الطبقي السائد في عصره: «فإن النظام الاجتماعي فاسد يا أخي. النظام هذا الذي يجعل المرء جائعاً عارياً بدون ذنب» (المصدر نفسه: 486).</w:t>
      </w:r>
      <w:r w:rsidR="005F3B99" w:rsidRPr="000520AF">
        <w:rPr>
          <w:rFonts w:ascii="Traditional Arabic" w:hAnsi="Traditional Arabic" w:cs="Traditional Arabic"/>
          <w:sz w:val="28"/>
          <w:szCs w:val="28"/>
          <w:rtl/>
        </w:rPr>
        <w:t xml:space="preserve"> وهذه العبارة تُبرز فساد النظام الاجتماعي الذي يُسبب الجوع والعري للإنسان دون أي ذنب، مُشيرة إلى غياب العدالة والمساواة فيه.</w:t>
      </w:r>
      <w:r w:rsidRPr="000520AF">
        <w:rPr>
          <w:rFonts w:ascii="Traditional Arabic" w:hAnsi="Traditional Arabic" w:cs="Traditional Arabic"/>
          <w:sz w:val="28"/>
          <w:szCs w:val="28"/>
          <w:rtl/>
        </w:rPr>
        <w:t xml:space="preserve"> ويوضح أن الترقية الوظيفية في هذا النظام لا تتم على أساس الكفاءة بل على أساس العلاقات الخاصة: «ولكن المنصب غير الصغير يا هؤلاء سهل نيله على الآخرين الذين تسند ظهورهم رجال من ذوي السلطان والجاه» (المصدر نفسه: 478). ولهذا السبب تتعرض الطبقة العاملة العراقية التي تتكون في الغالب من الفلاحين إلى مزيد من الظلم، ويجب على الطبقة المتنورة والإصلاحية أن توجه اهتمامها الرئيسي إلى هذه الطبقة: «وكان إذ ذاك ينظر إلى الفلاح العراقي، وهو ابن القبيلة، ابن الشعب الذي يغتصب الرئيس حقوقه، نظرة شفقة ورحمة وحنان ... وكان يعتقد أن الصحيفة يجب أن تعطف على الفلاح العراقي أكثر من أي طبقة أخرى من طبقات الشعب» (المصدر نفسه: 374). أما الصورة التي يرسمها عن هذه الطبقة فتكشف عن انتشار الفقر بين أفرادها لدرجة أن ملامحه تغطي كامل البلاد: «لم تكن تلك الصورة بالشيء الجديد عندي. أنها صورة للبؤس والشقاء! وأني قد ألفت مشاهد البؤس والشقاء مذ عرفت الحياة في هذه المملكة التي تكتظ بها في بواديها حيث المنابت والحقول وأكواخ الفلاحين، وفي قراها ومدنها» (المصدر نفسه: 485)</w:t>
      </w:r>
      <w:r w:rsidRPr="000520AF">
        <w:rPr>
          <w:rFonts w:ascii="Traditional Arabic" w:hAnsi="Traditional Arabic" w:cs="Traditional Arabic"/>
          <w:sz w:val="28"/>
          <w:szCs w:val="28"/>
          <w:lang w:bidi="ar-IQ"/>
        </w:rPr>
        <w:t>.</w:t>
      </w:r>
    </w:p>
    <w:p w14:paraId="4981486A" w14:textId="7491FE73" w:rsidR="00F730A8" w:rsidRPr="000520AF" w:rsidRDefault="00F730A8" w:rsidP="0009463E">
      <w:pPr>
        <w:bidi/>
        <w:spacing w:before="240" w:after="0" w:line="240" w:lineRule="auto"/>
        <w:jc w:val="both"/>
        <w:rPr>
          <w:rFonts w:ascii="Traditional Arabic" w:hAnsi="Traditional Arabic" w:cs="Traditional Arabic"/>
          <w:b/>
          <w:bCs/>
          <w:sz w:val="28"/>
          <w:szCs w:val="28"/>
          <w:rtl/>
        </w:rPr>
      </w:pPr>
      <w:r w:rsidRPr="00590CED">
        <w:rPr>
          <w:rFonts w:ascii="Traditional Arabic" w:hAnsi="Traditional Arabic" w:cs="Traditional Arabic"/>
          <w:b/>
          <w:bCs/>
          <w:sz w:val="28"/>
          <w:szCs w:val="28"/>
          <w:highlight w:val="yellow"/>
          <w:rtl/>
        </w:rPr>
        <w:t>5</w:t>
      </w:r>
      <w:r w:rsidRPr="00590CED">
        <w:rPr>
          <w:rFonts w:ascii="Traditional Arabic" w:hAnsi="Traditional Arabic" w:cs="Traditional Arabic"/>
          <w:b/>
          <w:bCs/>
          <w:sz w:val="28"/>
          <w:szCs w:val="28"/>
          <w:highlight w:val="yellow"/>
          <w:rtl/>
          <w:lang w:bidi="ar-IQ"/>
        </w:rPr>
        <w:t xml:space="preserve"> ـ </w:t>
      </w:r>
      <w:r w:rsidR="00B474C1" w:rsidRPr="00590CED">
        <w:rPr>
          <w:rFonts w:ascii="Traditional Arabic" w:hAnsi="Traditional Arabic" w:cs="Traditional Arabic"/>
          <w:b/>
          <w:bCs/>
          <w:sz w:val="28"/>
          <w:szCs w:val="28"/>
          <w:highlight w:val="yellow"/>
          <w:rtl/>
        </w:rPr>
        <w:t>4</w:t>
      </w:r>
      <w:r w:rsidRPr="00590CED">
        <w:rPr>
          <w:rFonts w:ascii="Traditional Arabic" w:hAnsi="Traditional Arabic" w:cs="Traditional Arabic"/>
          <w:b/>
          <w:bCs/>
          <w:sz w:val="28"/>
          <w:szCs w:val="28"/>
          <w:highlight w:val="yellow"/>
          <w:rtl/>
          <w:lang w:bidi="ar-IQ"/>
        </w:rPr>
        <w:t xml:space="preserve"> ـ </w:t>
      </w:r>
      <w:r w:rsidRPr="00590CED">
        <w:rPr>
          <w:rFonts w:ascii="Traditional Arabic" w:hAnsi="Traditional Arabic" w:cs="Traditional Arabic"/>
          <w:b/>
          <w:bCs/>
          <w:sz w:val="28"/>
          <w:szCs w:val="28"/>
          <w:highlight w:val="yellow"/>
          <w:rtl/>
        </w:rPr>
        <w:t>الحرّية</w:t>
      </w:r>
    </w:p>
    <w:p w14:paraId="6DA58F96" w14:textId="4B2F8F63" w:rsidR="00FA2A8C" w:rsidRPr="000520AF" w:rsidRDefault="00FA2A8C" w:rsidP="00FA2A8C">
      <w:pPr>
        <w:bidi/>
        <w:jc w:val="both"/>
        <w:rPr>
          <w:rFonts w:ascii="Traditional Arabic" w:hAnsi="Traditional Arabic" w:cs="Traditional Arabic"/>
          <w:sz w:val="28"/>
          <w:szCs w:val="28"/>
        </w:rPr>
      </w:pPr>
      <w:r w:rsidRPr="000520AF">
        <w:rPr>
          <w:rFonts w:ascii="Traditional Arabic" w:hAnsi="Traditional Arabic" w:cs="Traditional Arabic"/>
          <w:sz w:val="28"/>
          <w:szCs w:val="28"/>
          <w:rtl/>
        </w:rPr>
        <w:t>يغوص محمود أحمد السيد في تشريح بنية المجتمع القمعي بجرأة نادرة في عصره، مقدماً رؤية كابوسية للواقع الاجتماعي تتحول فيه الحياة إلى سجن كبير: «وصارت تلعن المحيط الذي وجدت فيه. ذلك المحيط المكون من سلسلة قبور حديدية أعدت لكل من يجاهر بالإنصاف والحرية، وطلب الحقوق من الضعفاء سيما الجنس اللطيف» (</w:t>
      </w:r>
      <w:r w:rsidR="00663751" w:rsidRPr="000520AF">
        <w:rPr>
          <w:rFonts w:ascii="Traditional Arabic" w:hAnsi="Traditional Arabic" w:cs="Traditional Arabic"/>
          <w:sz w:val="28"/>
          <w:szCs w:val="28"/>
          <w:rtl/>
        </w:rPr>
        <w:t>المصدر نفسه</w:t>
      </w:r>
      <w:r w:rsidRPr="000520AF">
        <w:rPr>
          <w:rFonts w:ascii="Traditional Arabic" w:hAnsi="Traditional Arabic" w:cs="Traditional Arabic"/>
          <w:sz w:val="28"/>
          <w:szCs w:val="28"/>
          <w:rtl/>
        </w:rPr>
        <w:t>: 40). الصورة التي يرسمها للبيئة الاجتماعية كـ"سلسلة قبور حديدية" ليست مجرد استعارة أدبية، بل تشخيص دقيق لآلة القمع التي تسحق كل صوت حر. الكاتب هنا لا يكتفي بوصف القهر الظاهر، بل يكشف عن الآليات الخفية التي تحول المجتمع إلى مقبرة جماعية للأحلام والطموحات الإنسانية. يظهر النص كيف أن أول ضحايا هذه المنظومة هي الحرية نفسها، ليس فقط حرية التعبير، بل حرية الوجود الإنساني الكريم. فالمجتمع هنا لا يكتفي بقمع الأفعال، بل يمتد إلى قمع المشاعر والأفكار قبل أن تتحول إلى أفعال. يخصّ الكاتب بالذكر "الجنس اللطيف" (النساء) و"الضعفاء" عموماً، مما يكشف عن وعيه بتركيبة القهر المضاعف في المجتمع. فالنساء هنا يعانين من قمعين: قمع النظام الاجتماعي العام، وقمع النظام الأبوي الخاص. هذه الرؤية تظهر سَبْقَ السيد في الكشف عن تداخل أنظمة القهر (الجندرية والطبقية). يوجه محمود أحمد السيد هذا النقد لواقع انعدام الحريات بينما يصرح بوضوح أن المنتقدين لهذا الوضع لا يلقون نهاية سعيدة: «وأنت تعلمين كيف تكون عاقبة الذين هم للدين معارضين وللتقاليد القومية القديمة منتقدين» (</w:t>
      </w:r>
      <w:r w:rsidR="00663751" w:rsidRPr="000520AF">
        <w:rPr>
          <w:rFonts w:ascii="Traditional Arabic" w:hAnsi="Traditional Arabic" w:cs="Traditional Arabic"/>
          <w:sz w:val="28"/>
          <w:szCs w:val="28"/>
          <w:rtl/>
        </w:rPr>
        <w:t>المصدر نفسه</w:t>
      </w:r>
      <w:r w:rsidRPr="000520AF">
        <w:rPr>
          <w:rFonts w:ascii="Traditional Arabic" w:hAnsi="Traditional Arabic" w:cs="Traditional Arabic"/>
          <w:sz w:val="28"/>
          <w:szCs w:val="28"/>
          <w:rtl/>
        </w:rPr>
        <w:t>: 46). هذا المقطع يمثل شهادة أدبية على معاناة جيل كامل من المثقفين التنويريين الذين وقعوا في الفخ التاريخي: فهم من ناحية لا يستطيعون الصمت على انحرافات مجتمعاتهم، ومن ناحية أخرى يدركون أن نقدهم هذا سيقودهم حتماً إلى المصير المأساوي.</w:t>
      </w:r>
    </w:p>
    <w:p w14:paraId="13E2B618" w14:textId="50FE2B6C" w:rsidR="00FA2A8C" w:rsidRPr="000520AF" w:rsidRDefault="00FA2A8C" w:rsidP="00663751">
      <w:pPr>
        <w:bidi/>
        <w:jc w:val="both"/>
        <w:rPr>
          <w:rFonts w:ascii="Traditional Arabic" w:hAnsi="Traditional Arabic" w:cs="Traditional Arabic"/>
          <w:sz w:val="28"/>
          <w:szCs w:val="28"/>
        </w:rPr>
      </w:pPr>
      <w:r w:rsidRPr="000520AF">
        <w:rPr>
          <w:rFonts w:ascii="Traditional Arabic" w:hAnsi="Traditional Arabic" w:cs="Traditional Arabic"/>
          <w:sz w:val="28"/>
          <w:szCs w:val="28"/>
          <w:rtl/>
        </w:rPr>
        <w:lastRenderedPageBreak/>
        <w:t xml:space="preserve">ومن ناحية أخرى، يشعر الكاتب نفسه أحيانًا بالإحباط والفشل، حيث يرى أن جهوده لا تُجدي نفعاً ولا يجد المجتمع قبولاً لأفكاره الإصلاحية والتجديدية، بل يسخرون من كلامه </w:t>
      </w:r>
      <w:r w:rsidRPr="00590CED">
        <w:rPr>
          <w:rFonts w:ascii="Traditional Arabic" w:hAnsi="Traditional Arabic" w:cs="Traditional Arabic"/>
          <w:sz w:val="28"/>
          <w:szCs w:val="28"/>
          <w:highlight w:val="yellow"/>
          <w:rtl/>
        </w:rPr>
        <w:t>ويستهزئون به: «اسكت ولا تكلم الناس ناصحاً بعد هذا، فقد كفی ما ضحكوا علیك بالأمس فلا</w:t>
      </w:r>
      <w:r w:rsidRPr="000520AF">
        <w:rPr>
          <w:rFonts w:ascii="Traditional Arabic" w:hAnsi="Traditional Arabic" w:cs="Traditional Arabic"/>
          <w:sz w:val="28"/>
          <w:szCs w:val="28"/>
          <w:rtl/>
        </w:rPr>
        <w:t xml:space="preserve"> یجب أن یضحكوا علیك في هذا الیوم الجدید (</w:t>
      </w:r>
      <w:r w:rsidR="00663751" w:rsidRPr="000520AF">
        <w:rPr>
          <w:rFonts w:ascii="Traditional Arabic" w:hAnsi="Traditional Arabic" w:cs="Traditional Arabic"/>
          <w:sz w:val="28"/>
          <w:szCs w:val="28"/>
          <w:rtl/>
        </w:rPr>
        <w:t>السید، 1978</w:t>
      </w:r>
      <w:r w:rsidRPr="000520AF">
        <w:rPr>
          <w:rFonts w:ascii="Traditional Arabic" w:hAnsi="Traditional Arabic" w:cs="Traditional Arabic"/>
          <w:sz w:val="28"/>
          <w:szCs w:val="28"/>
          <w:rtl/>
        </w:rPr>
        <w:t xml:space="preserve">: 163). ويُعبر عن هذا الشعور بالإحباط والفشل واليأس في مكان آخر قائلاً: «وقفت هنيهة ثم تحسّست وقلت: أیها الفیلسوف! أنت بِوادٍ والناس بواد.ٍ إنهم ما كانوا و لما یكونوا ذوي أخلاق فاضلة ولا صادقین ولا ذوي شجاعة أو عزم وإرادة و لا متواضعین أبداً، لكنهم یعیشون. والشذوذ النادرون، الذين هم لمقالك تابعون، أرنیهم، أین هم؟ في الدرك الأسفل من نار الحیاة» (المصدر نفسه: 193). وهذه المجموعة من المفكرين </w:t>
      </w:r>
      <w:r w:rsidR="004E50B1" w:rsidRPr="000520AF">
        <w:rPr>
          <w:rFonts w:ascii="Traditional Arabic" w:hAnsi="Traditional Arabic" w:cs="Traditional Arabic"/>
          <w:sz w:val="28"/>
          <w:szCs w:val="28"/>
          <w:rtl/>
        </w:rPr>
        <w:t>یخسرون</w:t>
      </w:r>
      <w:r w:rsidRPr="000520AF">
        <w:rPr>
          <w:rFonts w:ascii="Traditional Arabic" w:hAnsi="Traditional Arabic" w:cs="Traditional Arabic"/>
          <w:sz w:val="28"/>
          <w:szCs w:val="28"/>
          <w:rtl/>
        </w:rPr>
        <w:t xml:space="preserve"> الدين والدنيا، لأنها ليست مقبولة من قبل التقاليد الدينية القديمة ولا من قبل الطبقة الحاكمة، ولهذا فهي لم تحقق نجاحاً مادياً في الحياة الشخصية، وتعتبر خاسرة ومنبوذة من قبل الأهل والعائلة: «أ هكذا قضی علینا أن نعیش؟ لا نری راحة و لا هناء؟ ماذا كان یضرك لو تركت كتابتك؟ ... ستنفعك كتابة «الكفریات: التي لا ترضی الله ولا رسوله، وكتابة المقالات في الصحف التي لا ترضی الحكمة؛ وبینما یزداد راتب فلان و راتب فلان، تظل أنت مت</w:t>
      </w:r>
      <w:r w:rsidR="004E50B1" w:rsidRPr="000520AF">
        <w:rPr>
          <w:rFonts w:ascii="Traditional Arabic" w:hAnsi="Traditional Arabic" w:cs="Traditional Arabic"/>
          <w:sz w:val="28"/>
          <w:szCs w:val="28"/>
          <w:rtl/>
        </w:rPr>
        <w:t>أ</w:t>
      </w:r>
      <w:r w:rsidRPr="000520AF">
        <w:rPr>
          <w:rFonts w:ascii="Traditional Arabic" w:hAnsi="Traditional Arabic" w:cs="Traditional Arabic"/>
          <w:sz w:val="28"/>
          <w:szCs w:val="28"/>
          <w:rtl/>
        </w:rPr>
        <w:t>خرا. وانظر فمن یدري ماذا هم فاعلون غدا</w:t>
      </w:r>
      <w:r w:rsidR="004E50B1"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 سیطردونك!» (المصدر نفسه: 387).</w:t>
      </w:r>
    </w:p>
    <w:p w14:paraId="220E78B1" w14:textId="3F4845FA" w:rsidR="00FA2A8C" w:rsidRPr="000520AF" w:rsidRDefault="00FA2A8C" w:rsidP="00FA2A8C">
      <w:pPr>
        <w:bidi/>
        <w:jc w:val="both"/>
        <w:rPr>
          <w:rFonts w:ascii="Traditional Arabic" w:hAnsi="Traditional Arabic" w:cs="Traditional Arabic"/>
          <w:sz w:val="28"/>
          <w:szCs w:val="28"/>
        </w:rPr>
      </w:pPr>
      <w:r w:rsidRPr="000520AF">
        <w:rPr>
          <w:rFonts w:ascii="Traditional Arabic" w:hAnsi="Traditional Arabic" w:cs="Traditional Arabic"/>
          <w:sz w:val="28"/>
          <w:szCs w:val="28"/>
          <w:rtl/>
        </w:rPr>
        <w:t xml:space="preserve">رسم محمود أحمد السيد صورة لمجموعة من المفكرين الذين أصابهم اليأس وفقدوا الأمل في أي تحول أو تغيير. وفي نقده لوضع الحرية الفكرية والتعبير، يشير إلى مجموعتين أخريين من الكتاب: مجموعة انبهروا بزخارف الدنيا، ومجموعة ضلت طريقها: «أولئك علی فریقین: فریق أغرته الدنیا بزخرفها وأدهشته الأصفر الرنان بصولته فوهب كلما عزله في حیاته في سبیل الحصول علی أمنیته. فهو معذور فیما یكتب وغیر مسؤول عما یقول. لأنه طوع إرادة أرباب المال وأسیر إحسانهم. وفریق أضلته الخرافات، وحالت بینه وبین الحقائق الأباطیل، فهو لا یرید أن یكتب إلا ما یكون موافقاً لمشارب أبناء القرن الأول للهجرة، كأنه نسي أنه من أبناء القرن الرابع عشر، ذلك القرن الذي امتاز بتقدّم أهله وتطوّر أحوالهم الاجتماعية» (المصدر نفسه: 194). </w:t>
      </w:r>
    </w:p>
    <w:p w14:paraId="5292EABD" w14:textId="76B66B9C" w:rsidR="00FA2A8C" w:rsidRPr="000520AF" w:rsidRDefault="00FA2A8C" w:rsidP="00663751">
      <w:pPr>
        <w:bidi/>
        <w:jc w:val="both"/>
        <w:rPr>
          <w:rFonts w:ascii="Traditional Arabic" w:hAnsi="Traditional Arabic" w:cs="Traditional Arabic"/>
          <w:sz w:val="28"/>
          <w:szCs w:val="28"/>
        </w:rPr>
      </w:pPr>
      <w:r w:rsidRPr="000520AF">
        <w:rPr>
          <w:rFonts w:ascii="Traditional Arabic" w:hAnsi="Traditional Arabic" w:cs="Traditional Arabic"/>
          <w:sz w:val="28"/>
          <w:szCs w:val="28"/>
          <w:rtl/>
        </w:rPr>
        <w:t>ومن القيود الاجتماعية الأخرى في عصر الكاتب، مسألة التجنيد الإجباري التي تتعارض مع الحرية الفردية. في قصة "الطالب الطرید" من مجموعة "الطلائع"، إحدى شخصيات القصة ه</w:t>
      </w:r>
      <w:r w:rsidR="00E56540" w:rsidRPr="000520AF">
        <w:rPr>
          <w:rFonts w:ascii="Traditional Arabic" w:hAnsi="Traditional Arabic" w:cs="Traditional Arabic"/>
          <w:sz w:val="28"/>
          <w:szCs w:val="28"/>
          <w:rtl/>
        </w:rPr>
        <w:t>و</w:t>
      </w:r>
      <w:r w:rsidRPr="000520AF">
        <w:rPr>
          <w:rFonts w:ascii="Traditional Arabic" w:hAnsi="Traditional Arabic" w:cs="Traditional Arabic"/>
          <w:sz w:val="28"/>
          <w:szCs w:val="28"/>
          <w:rtl/>
        </w:rPr>
        <w:t xml:space="preserve"> شاب أُرسل أخوه قسراً إلى جبهة القتال: «وكان یكره الحكومة أشد كره ل</w:t>
      </w:r>
      <w:r w:rsidR="00222E67" w:rsidRPr="000520AF">
        <w:rPr>
          <w:rFonts w:ascii="Traditional Arabic" w:hAnsi="Traditional Arabic" w:cs="Traditional Arabic"/>
          <w:sz w:val="28"/>
          <w:szCs w:val="28"/>
          <w:rtl/>
        </w:rPr>
        <w:t>أ</w:t>
      </w:r>
      <w:r w:rsidRPr="000520AF">
        <w:rPr>
          <w:rFonts w:ascii="Traditional Arabic" w:hAnsi="Traditional Arabic" w:cs="Traditional Arabic"/>
          <w:sz w:val="28"/>
          <w:szCs w:val="28"/>
          <w:rtl/>
        </w:rPr>
        <w:t>نها حین اضطرمت نار الحرب التي یدعونها الكبری، جندت أخاه الكبیر وأرسلته مع من أرسلت من أبناء العراق إلی سوح الوغی في الشمال وكان یحسب أنه لاحق به بعد سنة أو أقل</w:t>
      </w:r>
      <w:r w:rsidR="00222E67"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 xml:space="preserve"> (المصدر نفسه: 346). وبسبب صعوبة الاتصالات في ذلك الزمن، ظلت الأم الحزينة لأكثر من شهر دون أن تسمع خبراً عن ابنها، وفي الشوارع والأسواق ما زال التجنيد الإجباري مستمراً مما يضاعف آلام هذه الأمهات: «غادرت البیت صبحاً وأنا كئیب محزون لأن أمي لم یصل إلیها كتاب من أخي الجندي منذ شهر و بعض شهر و إذ كنت أمشي في الشارع وابتعد عن البیت فاجأني رجال خمسة من الشرط یعدون وراء جندي هارب وصرخ أحدهم: خائن، قف. ثم اطلقوا علیه الرصاص فآردوه وسقط وهو تعب جریح یلهث وعیناه تنظران إلی السماء» (المصدر نفسه: 349). وتخشى هذه الشخصية في </w:t>
      </w:r>
      <w:r w:rsidRPr="000520AF">
        <w:rPr>
          <w:rFonts w:ascii="Traditional Arabic" w:hAnsi="Traditional Arabic" w:cs="Traditional Arabic"/>
          <w:sz w:val="28"/>
          <w:szCs w:val="28"/>
          <w:rtl/>
        </w:rPr>
        <w:lastRenderedPageBreak/>
        <w:t>القصة أن تلاقي نفس مصير أخيها: «وخشیت أن یكون هذا المصیر مصیري في الغد إذا ما طالت مدة الحرب القائمة ودعیت كما دعي أخي إلی خنادقها فارتعدت وتملكني الحنق والیأس معاً» (</w:t>
      </w:r>
      <w:r w:rsidR="00663751" w:rsidRPr="000520AF">
        <w:rPr>
          <w:rFonts w:ascii="Traditional Arabic" w:hAnsi="Traditional Arabic" w:cs="Traditional Arabic"/>
          <w:sz w:val="28"/>
          <w:szCs w:val="28"/>
          <w:rtl/>
        </w:rPr>
        <w:t>السید، 1978</w:t>
      </w:r>
      <w:r w:rsidRPr="000520AF">
        <w:rPr>
          <w:rFonts w:ascii="Traditional Arabic" w:hAnsi="Traditional Arabic" w:cs="Traditional Arabic"/>
          <w:sz w:val="28"/>
          <w:szCs w:val="28"/>
          <w:rtl/>
        </w:rPr>
        <w:t>: 349).</w:t>
      </w:r>
    </w:p>
    <w:p w14:paraId="54B9793D" w14:textId="5B423463" w:rsidR="00FA2A8C" w:rsidRPr="000520AF" w:rsidRDefault="00FA2A8C" w:rsidP="00421F4A">
      <w:pPr>
        <w:bidi/>
        <w:jc w:val="both"/>
        <w:rPr>
          <w:rFonts w:ascii="Traditional Arabic" w:hAnsi="Traditional Arabic" w:cs="Traditional Arabic"/>
          <w:sz w:val="28"/>
          <w:szCs w:val="28"/>
        </w:rPr>
      </w:pPr>
      <w:r w:rsidRPr="000520AF">
        <w:rPr>
          <w:rFonts w:ascii="Traditional Arabic" w:hAnsi="Traditional Arabic" w:cs="Traditional Arabic"/>
          <w:sz w:val="28"/>
          <w:szCs w:val="28"/>
          <w:rtl/>
        </w:rPr>
        <w:t>المشاكل الاقتصادية في فترة الحرب والاحتلال في مطلع القرن العشرين من جهة، وانتشار الفكر الإقطاعي من جهة أخرى، سلبا حريات الطبقة العاملة. لذلك تناول محمود أحمد السيد في عدة قصص وكتابات موضوع الاحتجاجات العمالية: «واحتشد العمال في إحدی ساحات المدینة یحاولون إعلان أمرهم والمطالبة بحقهم. ففاجأهم رجال الشرطة فاقتتلوا. وكان خالد علی مقربة من ساحة المعركة یتمنی أن یجد سبیلاً إلی شهودها. وكان یمزق كبده الصریخ المرتفع منها إلی السموات العلی. وإنه لصریخ الإنسان یظلمه أخوه الإنسان» (المصدر نفسه: 279). وأحياناً تتحول هذه الاحتجاجات إلى إضرابات. لكن هذه الإضرابات لا تملك القوة لإحداث تحول في المجتمع، وسرعان ما تنطفئ جذوتها بعواقب وخيمة مثل الموت والإصابة والفصل من العمل: «كان الإضراب موضعياً لا علاقة ظاهرة له بالحركة الوطنية والإضراب یحدث في كل البلاد حتی لندن العاصمة البریطانية، ثم ینتهي. وینتهي بموت كثیر، وجرح كثیر، وإخراج كثیر من ذویه من المعامل. وقد تزداد الأجور أحیانا» (المصدر نفسه: 282).</w:t>
      </w:r>
    </w:p>
    <w:p w14:paraId="4A2DBE2B" w14:textId="0618AF5F" w:rsidR="00FA2A8C" w:rsidRPr="00590CED" w:rsidRDefault="00FA2A8C" w:rsidP="00421F4A">
      <w:pPr>
        <w:bidi/>
        <w:jc w:val="both"/>
        <w:rPr>
          <w:rFonts w:ascii="Traditional Arabic" w:hAnsi="Traditional Arabic" w:cs="Traditional Arabic"/>
          <w:sz w:val="28"/>
          <w:szCs w:val="28"/>
          <w:highlight w:val="yellow"/>
          <w:rtl/>
        </w:rPr>
      </w:pPr>
      <w:r w:rsidRPr="000520AF">
        <w:rPr>
          <w:rFonts w:ascii="Traditional Arabic" w:hAnsi="Traditional Arabic" w:cs="Traditional Arabic"/>
          <w:sz w:val="28"/>
          <w:szCs w:val="28"/>
          <w:rtl/>
        </w:rPr>
        <w:t xml:space="preserve">والموضوع </w:t>
      </w:r>
      <w:r w:rsidR="00421F4A" w:rsidRPr="000520AF">
        <w:rPr>
          <w:rFonts w:ascii="Traditional Arabic" w:hAnsi="Traditional Arabic" w:cs="Traditional Arabic"/>
          <w:sz w:val="28"/>
          <w:szCs w:val="28"/>
          <w:rtl/>
        </w:rPr>
        <w:t>الآخر</w:t>
      </w:r>
      <w:r w:rsidRPr="000520AF">
        <w:rPr>
          <w:rFonts w:ascii="Traditional Arabic" w:hAnsi="Traditional Arabic" w:cs="Traditional Arabic"/>
          <w:sz w:val="28"/>
          <w:szCs w:val="28"/>
          <w:rtl/>
        </w:rPr>
        <w:t xml:space="preserve"> المتعلق بالحرية في هذه الفترة هو هروب النخب من العراق بسبب سيطرة المحتلين والجو السياسي الخانق. رغم أنه في العهد العثماني أيضاً لم يتمتع المصلحون بالكثير من الحرية: «كان یظن الخطر أمامه محققاً، لكنه كان به هازئاً، راضیاً بالسفر رضی تشوبه اللذة، لذة الحرية فهو سید نفسه یمتلك زمام إرادته ویخرج عن بلدته بغداد الذاهلة السكری تحتلّها الجیوش» (المصدر نفسه: 275). كانت الهند إحدى الدول التي لجأ إليها هؤلاء، وهو أمر يستحق الدراسة. لأن الهند نفسها كانت مستعمرة بريطانية، وهي نفسها التي احتلت العراق في مطلع القرن العشرين بجنود هنود: «قال الكاتب الهندوي: إذن لقد خرجتم من بغداد تخلصاً</w:t>
      </w:r>
      <w:r w:rsidR="002B08DF" w:rsidRPr="000520AF">
        <w:rPr>
          <w:rFonts w:ascii="Traditional Arabic" w:hAnsi="Traditional Arabic" w:cs="Traditional Arabic"/>
          <w:sz w:val="28"/>
          <w:szCs w:val="28"/>
          <w:rtl/>
        </w:rPr>
        <w:t xml:space="preserve"> </w:t>
      </w:r>
      <w:r w:rsidRPr="000520AF">
        <w:rPr>
          <w:rFonts w:ascii="Traditional Arabic" w:hAnsi="Traditional Arabic" w:cs="Traditional Arabic"/>
          <w:sz w:val="28"/>
          <w:szCs w:val="28"/>
          <w:rtl/>
        </w:rPr>
        <w:t>من شدة وط</w:t>
      </w:r>
      <w:r w:rsidR="002B08DF" w:rsidRPr="000520AF">
        <w:rPr>
          <w:rFonts w:ascii="Traditional Arabic" w:hAnsi="Traditional Arabic" w:cs="Traditional Arabic"/>
          <w:sz w:val="28"/>
          <w:szCs w:val="28"/>
          <w:rtl/>
        </w:rPr>
        <w:t>أ</w:t>
      </w:r>
      <w:r w:rsidRPr="000520AF">
        <w:rPr>
          <w:rFonts w:ascii="Traditional Arabic" w:hAnsi="Traditional Arabic" w:cs="Traditional Arabic"/>
          <w:sz w:val="28"/>
          <w:szCs w:val="28"/>
          <w:rtl/>
        </w:rPr>
        <w:t xml:space="preserve">ة الاحتلال؟ - كرهت أن أبقی فیها و أنا لا أری أمامي إلا حرية مستلبة وحقاً مضاعاً. وسجنی یكسرون الصخر علی قوارع </w:t>
      </w:r>
      <w:r w:rsidRPr="00590CED">
        <w:rPr>
          <w:rFonts w:ascii="Traditional Arabic" w:hAnsi="Traditional Arabic" w:cs="Traditional Arabic"/>
          <w:sz w:val="28"/>
          <w:szCs w:val="28"/>
          <w:highlight w:val="yellow"/>
          <w:rtl/>
        </w:rPr>
        <w:t>الطرق» (المصدر نفسه: 282).</w:t>
      </w:r>
      <w:r w:rsidR="00DA3BC9" w:rsidRPr="00590CED">
        <w:rPr>
          <w:highlight w:val="yellow"/>
          <w:rtl/>
        </w:rPr>
        <w:t xml:space="preserve"> </w:t>
      </w:r>
      <w:r w:rsidR="00DA3BC9" w:rsidRPr="00590CED">
        <w:rPr>
          <w:rFonts w:ascii="Traditional Arabic" w:hAnsi="Traditional Arabic" w:cs="Traditional Arabic"/>
          <w:sz w:val="28"/>
          <w:szCs w:val="28"/>
          <w:highlight w:val="yellow"/>
          <w:rtl/>
        </w:rPr>
        <w:t>فیعبّر عن اشمئزازه من البقاء في مكان لا يرى فيه سوى حرية مسلوبة وحق مهضوم، ويشبه قسوة السجن.</w:t>
      </w:r>
    </w:p>
    <w:p w14:paraId="57166DD2" w14:textId="273F2707" w:rsidR="00F730A8" w:rsidRPr="00590CED" w:rsidRDefault="00F730A8" w:rsidP="0009463E">
      <w:pPr>
        <w:bidi/>
        <w:spacing w:before="240" w:after="0" w:line="240" w:lineRule="auto"/>
        <w:jc w:val="both"/>
        <w:rPr>
          <w:rFonts w:ascii="Traditional Arabic" w:hAnsi="Traditional Arabic" w:cs="Traditional Arabic"/>
          <w:b/>
          <w:bCs/>
          <w:sz w:val="28"/>
          <w:szCs w:val="28"/>
          <w:highlight w:val="yellow"/>
          <w:rtl/>
        </w:rPr>
      </w:pPr>
      <w:r w:rsidRPr="00590CED">
        <w:rPr>
          <w:rFonts w:ascii="Traditional Arabic" w:hAnsi="Traditional Arabic" w:cs="Traditional Arabic"/>
          <w:b/>
          <w:bCs/>
          <w:sz w:val="28"/>
          <w:szCs w:val="28"/>
          <w:highlight w:val="yellow"/>
          <w:rtl/>
        </w:rPr>
        <w:t>5</w:t>
      </w:r>
      <w:r w:rsidRPr="00590CED">
        <w:rPr>
          <w:rFonts w:ascii="Traditional Arabic" w:hAnsi="Traditional Arabic" w:cs="Traditional Arabic"/>
          <w:b/>
          <w:bCs/>
          <w:sz w:val="28"/>
          <w:szCs w:val="28"/>
          <w:highlight w:val="yellow"/>
          <w:rtl/>
          <w:lang w:bidi="ar-IQ"/>
        </w:rPr>
        <w:t xml:space="preserve"> ـ </w:t>
      </w:r>
      <w:r w:rsidR="00DA3BC9" w:rsidRPr="00590CED">
        <w:rPr>
          <w:rFonts w:ascii="Traditional Arabic" w:hAnsi="Traditional Arabic" w:cs="Traditional Arabic"/>
          <w:b/>
          <w:bCs/>
          <w:sz w:val="28"/>
          <w:szCs w:val="28"/>
          <w:highlight w:val="yellow"/>
          <w:rtl/>
        </w:rPr>
        <w:t>5</w:t>
      </w:r>
      <w:r w:rsidRPr="00590CED">
        <w:rPr>
          <w:rFonts w:ascii="Traditional Arabic" w:hAnsi="Traditional Arabic" w:cs="Traditional Arabic"/>
          <w:b/>
          <w:bCs/>
          <w:sz w:val="28"/>
          <w:szCs w:val="28"/>
          <w:highlight w:val="yellow"/>
          <w:rtl/>
          <w:lang w:bidi="ar-IQ"/>
        </w:rPr>
        <w:t xml:space="preserve"> ـ </w:t>
      </w:r>
      <w:r w:rsidRPr="00590CED">
        <w:rPr>
          <w:rFonts w:ascii="Traditional Arabic" w:hAnsi="Traditional Arabic" w:cs="Traditional Arabic"/>
          <w:b/>
          <w:bCs/>
          <w:sz w:val="28"/>
          <w:szCs w:val="28"/>
          <w:highlight w:val="yellow"/>
          <w:rtl/>
        </w:rPr>
        <w:t>شؤون التعلیم والتعلم</w:t>
      </w:r>
    </w:p>
    <w:p w14:paraId="29E7B386" w14:textId="13882ADD" w:rsidR="00A91365" w:rsidRPr="000520AF" w:rsidRDefault="00A91365" w:rsidP="00DA3BC9">
      <w:pPr>
        <w:bidi/>
        <w:jc w:val="both"/>
        <w:rPr>
          <w:rFonts w:ascii="Traditional Arabic" w:hAnsi="Traditional Arabic" w:cs="Traditional Arabic"/>
          <w:sz w:val="28"/>
          <w:szCs w:val="28"/>
        </w:rPr>
      </w:pPr>
      <w:r w:rsidRPr="00590CED">
        <w:rPr>
          <w:rFonts w:ascii="Traditional Arabic" w:hAnsi="Traditional Arabic" w:cs="Traditional Arabic"/>
          <w:sz w:val="28"/>
          <w:szCs w:val="28"/>
          <w:highlight w:val="yellow"/>
          <w:rtl/>
        </w:rPr>
        <w:t>ومن القضايا التي تناولها محمود أحمد السيد مسألة العلم والتعلم في مطلع القرن العشرين. كان النظام التعليمي في عهد الدولة العثمانية ضعيفاً وفوضوياً. ومن</w:t>
      </w:r>
      <w:r w:rsidRPr="000520AF">
        <w:rPr>
          <w:rFonts w:ascii="Traditional Arabic" w:hAnsi="Traditional Arabic" w:cs="Traditional Arabic"/>
          <w:sz w:val="28"/>
          <w:szCs w:val="28"/>
          <w:rtl/>
        </w:rPr>
        <w:t xml:space="preserve"> ناحية أخرى، لا يتناسب مع ظروف التلامیذ العراقيين الناطقين بالعربية و «ولم تمض بضعة أيام حتى أصدرت حكومة الآستانة أمرها بإبدال اللغة العربية في المدارس باللغة التركية وجعلها لغة التعليم والتدريس</w:t>
      </w:r>
      <w:r w:rsidRPr="00590CED">
        <w:rPr>
          <w:rFonts w:ascii="Traditional Arabic" w:hAnsi="Traditional Arabic" w:cs="Traditional Arabic"/>
          <w:sz w:val="28"/>
          <w:szCs w:val="28"/>
          <w:highlight w:val="yellow"/>
          <w:rtl/>
        </w:rPr>
        <w:t xml:space="preserve">" (المصدر نفسه: 85). </w:t>
      </w:r>
      <w:r w:rsidR="00DA3BC9" w:rsidRPr="00590CED">
        <w:rPr>
          <w:rFonts w:ascii="Traditional Arabic" w:hAnsi="Traditional Arabic" w:cs="Traditional Arabic"/>
          <w:sz w:val="28"/>
          <w:szCs w:val="28"/>
          <w:highlight w:val="yellow"/>
          <w:rtl/>
        </w:rPr>
        <w:t xml:space="preserve">إن تغيير لغة التعليم من العربية إلى التركية بدون شك يؤثر بشكل كبير على لغة وثقافة مجتمع عربي </w:t>
      </w:r>
      <w:r w:rsidRPr="00590CED">
        <w:rPr>
          <w:rFonts w:ascii="Traditional Arabic" w:hAnsi="Traditional Arabic" w:cs="Traditional Arabic"/>
          <w:sz w:val="28"/>
          <w:szCs w:val="28"/>
          <w:highlight w:val="yellow"/>
          <w:rtl/>
        </w:rPr>
        <w:t>ناهيك عن أن عدد هذه المدارس لا يكفي لهذا العدد الكبير من الطلاب ومستوى الأمية المرتفع: "أن المدارس الأميرية التركية مع قلتها وسوء انتظامها ليست كافية لتعليم أبناء الوطن فافتكر أن يتصدى لفتح مدرسة أهلية وقد وافقه على رأيه جماعة من أصدقائه" (المصدر نفسه: 98).</w:t>
      </w:r>
      <w:r w:rsidR="00DA3BC9" w:rsidRPr="00590CED">
        <w:rPr>
          <w:rFonts w:ascii="Traditional Arabic" w:hAnsi="Traditional Arabic" w:cs="Traditional Arabic"/>
          <w:sz w:val="28"/>
          <w:szCs w:val="28"/>
          <w:highlight w:val="yellow"/>
          <w:rtl/>
        </w:rPr>
        <w:t xml:space="preserve"> من جانب آخر </w:t>
      </w:r>
      <w:r w:rsidRPr="00590CED">
        <w:rPr>
          <w:rFonts w:ascii="Traditional Arabic" w:hAnsi="Traditional Arabic" w:cs="Traditional Arabic"/>
          <w:sz w:val="28"/>
          <w:szCs w:val="28"/>
          <w:highlight w:val="yellow"/>
          <w:rtl/>
        </w:rPr>
        <w:t>مع</w:t>
      </w:r>
      <w:r w:rsidRPr="000520AF">
        <w:rPr>
          <w:rFonts w:ascii="Traditional Arabic" w:hAnsi="Traditional Arabic" w:cs="Traditional Arabic"/>
          <w:sz w:val="28"/>
          <w:szCs w:val="28"/>
          <w:rtl/>
        </w:rPr>
        <w:t xml:space="preserve"> </w:t>
      </w:r>
      <w:r w:rsidRPr="000520AF">
        <w:rPr>
          <w:rFonts w:ascii="Traditional Arabic" w:hAnsi="Traditional Arabic" w:cs="Traditional Arabic"/>
          <w:sz w:val="28"/>
          <w:szCs w:val="28"/>
          <w:rtl/>
        </w:rPr>
        <w:lastRenderedPageBreak/>
        <w:t xml:space="preserve">بداية الحرب العالمية واحتلال العراق، تضاعفت مشاكل التعليم: </w:t>
      </w:r>
      <w:r w:rsidR="00C0111B"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واختلّ نظام حياته المدرسية كأبناء جيله جميعاً، باختلال نظام الحياة الاجتماعية في الاحتلال</w:t>
      </w:r>
      <w:r w:rsidR="00C0111B"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 xml:space="preserve"> (</w:t>
      </w:r>
      <w:r w:rsidR="00663751" w:rsidRPr="000520AF">
        <w:rPr>
          <w:rFonts w:ascii="Traditional Arabic" w:hAnsi="Traditional Arabic" w:cs="Traditional Arabic"/>
          <w:sz w:val="28"/>
          <w:szCs w:val="28"/>
          <w:rtl/>
        </w:rPr>
        <w:t>السید، 1978</w:t>
      </w:r>
      <w:r w:rsidRPr="000520AF">
        <w:rPr>
          <w:rFonts w:ascii="Traditional Arabic" w:hAnsi="Traditional Arabic" w:cs="Traditional Arabic"/>
          <w:sz w:val="28"/>
          <w:szCs w:val="28"/>
          <w:rtl/>
        </w:rPr>
        <w:t xml:space="preserve">: 476). كما أن الكادر التعليمي يعاني من مشاكل كثيرة تبعاً لأوضاع البلاد، مما يؤثر على الأخلاق التعليمية: </w:t>
      </w:r>
      <w:r w:rsidR="00C0111B"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جاءنا مدير للمدرسة جديد، وهو رجل عنيد، كان يحسبنا مجموعة دمى من الشمع، سهل عليه إذابتها ثم صنعها ثانية على غرار ثان</w:t>
      </w:r>
      <w:r w:rsidR="00C0111B"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 xml:space="preserve"> (المصدر نفسه: 347). هذه الفوضى والوضع الاقتصادي الصعب للأسر جعل بعض الطلاب لا يظهرون اهتماماً كبيراً بالذهاب إلى المدارس: </w:t>
      </w:r>
      <w:r w:rsidR="00C0111B"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أما عبدالعزيز فكان أكثر مني كرهاً للمدرسة وأناشيدها ورياضاتها كان يخرج من البيت صبحاً يتلكأ عن الذهاب إليها، ويحاول أن يتمارض؛ كان يغادر البيت كل صبح وكأنه يسحب سحباً إلى سجن لا إلى دار علم وعرفان</w:t>
      </w:r>
      <w:r w:rsidR="00C0111B"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 xml:space="preserve"> (المصدر نفسه: 347). ولا يتخيل الطلاب نهاية سعيدة للدراسة في المدارس. فمن ناحية، كما ذكرنا سابقاً، الترقية الاجتماعية والمهنية لا تعتمد على كفاءة الفرد بل على العلاقات والمحسوبية (المصدر نفسه: 478). ومن ناحية أخرى، لا يتم تعليم علوم حقيقية في المدارس، بل يتم فقط إصدار شهادات ليس لها قيمة تذكر: </w:t>
      </w:r>
      <w:r w:rsidR="00C0111B"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ثم إنني محتاج إلى العلم. فهذه الشهادة التي لدي عادية لا خير فيها؛ وهل من مدرسة جامعة في مدينة متقدمة من مدن العالم تقبل شهادة خريج مدرسة للمعلمين مدتها بضعة أشهر؟</w:t>
      </w:r>
      <w:r w:rsidR="00C0111B"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 xml:space="preserve"> (المصدر نفسه: 357).</w:t>
      </w:r>
    </w:p>
    <w:p w14:paraId="1016DC91" w14:textId="7C588FE6" w:rsidR="00A91365" w:rsidRPr="000520AF" w:rsidRDefault="00A91365" w:rsidP="00C0111B">
      <w:pPr>
        <w:bidi/>
        <w:jc w:val="both"/>
        <w:rPr>
          <w:rFonts w:ascii="Traditional Arabic" w:hAnsi="Traditional Arabic" w:cs="Traditional Arabic"/>
          <w:sz w:val="28"/>
          <w:szCs w:val="28"/>
        </w:rPr>
      </w:pPr>
      <w:r w:rsidRPr="000520AF">
        <w:rPr>
          <w:rFonts w:ascii="Traditional Arabic" w:hAnsi="Traditional Arabic" w:cs="Traditional Arabic"/>
          <w:sz w:val="28"/>
          <w:szCs w:val="28"/>
          <w:rtl/>
        </w:rPr>
        <w:t xml:space="preserve">هذه العوامل والتجارب المريرة جعلت الأسر تصل إلى نتيجة أن اكتساب العلم لا يؤدي بالضرورة إلى تحسين مستوى المعيشة، بينما أثبتت التجربة أن للحظ والنفوذ الاجتماعي دوراً أكبر في تحقيق التقدم. فكم من أناس بلا حظ من العلم، ومع ذلك يخضع المتعلمون لخدمتهم! </w:t>
      </w:r>
      <w:r w:rsidR="00C0111B" w:rsidRPr="000520AF">
        <w:rPr>
          <w:rFonts w:ascii="Traditional Arabic" w:hAnsi="Traditional Arabic" w:cs="Traditional Arabic"/>
          <w:sz w:val="28"/>
          <w:szCs w:val="28"/>
          <w:rtl/>
        </w:rPr>
        <w:t>«ق</w:t>
      </w:r>
      <w:r w:rsidRPr="000520AF">
        <w:rPr>
          <w:rFonts w:ascii="Traditional Arabic" w:hAnsi="Traditional Arabic" w:cs="Traditional Arabic"/>
          <w:sz w:val="28"/>
          <w:szCs w:val="28"/>
          <w:rtl/>
        </w:rPr>
        <w:t>يل أن اعرابية دعت لولدها فقالت اللهم اجعله من ذوي الحظوظ تخدمه ذوي العقول، ولا تجعله من ذوي العقول يخدم ذوي الحظوظ'. يحق لنا أن نرى في هذه الكلمات الحكيمة خلاصة الدرس الذي يأخذه الرجل الباحث المطلع على سير السنن الطبيعية ونهجها مع الإنسان في هذه الحياة الدنيا</w:t>
      </w:r>
      <w:r w:rsidR="00C0111B"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 xml:space="preserve"> (المصدر نفسه: 100). </w:t>
      </w:r>
      <w:r w:rsidR="00C0111B" w:rsidRPr="000520AF">
        <w:rPr>
          <w:rFonts w:ascii="Traditional Arabic" w:hAnsi="Traditional Arabic" w:cs="Traditional Arabic"/>
          <w:sz w:val="28"/>
          <w:szCs w:val="28"/>
          <w:rtl/>
        </w:rPr>
        <w:t>ف</w:t>
      </w:r>
      <w:r w:rsidRPr="000520AF">
        <w:rPr>
          <w:rFonts w:ascii="Traditional Arabic" w:hAnsi="Traditional Arabic" w:cs="Traditional Arabic"/>
          <w:sz w:val="28"/>
          <w:szCs w:val="28"/>
          <w:rtl/>
        </w:rPr>
        <w:t>بناءً على ذلك، فإن الحظ ه</w:t>
      </w:r>
      <w:r w:rsidR="00C0111B" w:rsidRPr="000520AF">
        <w:rPr>
          <w:rFonts w:ascii="Traditional Arabic" w:hAnsi="Traditional Arabic" w:cs="Traditional Arabic"/>
          <w:sz w:val="28"/>
          <w:szCs w:val="28"/>
          <w:rtl/>
        </w:rPr>
        <w:t>و</w:t>
      </w:r>
      <w:r w:rsidRPr="000520AF">
        <w:rPr>
          <w:rFonts w:ascii="Traditional Arabic" w:hAnsi="Traditional Arabic" w:cs="Traditional Arabic"/>
          <w:sz w:val="28"/>
          <w:szCs w:val="28"/>
          <w:rtl/>
        </w:rPr>
        <w:t xml:space="preserve"> المهم وليس الجهد والاجتهاد والتعلم: </w:t>
      </w:r>
      <w:r w:rsidR="00C0111B"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إننا لم نر تحت الشمس منذ الخليقة إلى هذا اليوم أكثر شقاء وأشد تعاسة من عديمي الحظوظ وإن كانوا أكثر الناس علماً وأرجحهم فضلاً وأكملهم عقلاً. وأغلب ذوي الحظوظ يعيش عيشة البذخ والنعيم تحيط به الأتباع والخدم وهو يتقلب عن رياش الفخامة والأبهة في مساكن العظمة وقصورها</w:t>
      </w:r>
      <w:r w:rsidR="00C0111B" w:rsidRPr="000520AF">
        <w:rPr>
          <w:rFonts w:ascii="Traditional Arabic" w:hAnsi="Traditional Arabic" w:cs="Traditional Arabic"/>
          <w:sz w:val="28"/>
          <w:szCs w:val="28"/>
          <w:rtl/>
        </w:rPr>
        <w:t xml:space="preserve">» </w:t>
      </w:r>
      <w:r w:rsidRPr="000520AF">
        <w:rPr>
          <w:rFonts w:ascii="Traditional Arabic" w:hAnsi="Traditional Arabic" w:cs="Traditional Arabic"/>
          <w:sz w:val="28"/>
          <w:szCs w:val="28"/>
          <w:rtl/>
        </w:rPr>
        <w:t>(المصدر نفس</w:t>
      </w:r>
      <w:r w:rsidR="00C0111B" w:rsidRPr="000520AF">
        <w:rPr>
          <w:rFonts w:ascii="Traditional Arabic" w:hAnsi="Traditional Arabic" w:cs="Traditional Arabic"/>
          <w:sz w:val="28"/>
          <w:szCs w:val="28"/>
          <w:rtl/>
        </w:rPr>
        <w:t>ه</w:t>
      </w:r>
      <w:r w:rsidRPr="000520AF">
        <w:rPr>
          <w:rFonts w:ascii="Traditional Arabic" w:hAnsi="Traditional Arabic" w:cs="Traditional Arabic"/>
          <w:sz w:val="28"/>
          <w:szCs w:val="28"/>
          <w:rtl/>
        </w:rPr>
        <w:t>).</w:t>
      </w:r>
    </w:p>
    <w:p w14:paraId="11B29452" w14:textId="2D371395" w:rsidR="00A91365" w:rsidRPr="000520AF" w:rsidRDefault="00A91365" w:rsidP="00663751">
      <w:pPr>
        <w:bidi/>
        <w:jc w:val="both"/>
        <w:rPr>
          <w:rFonts w:ascii="Traditional Arabic" w:hAnsi="Traditional Arabic" w:cs="Traditional Arabic"/>
          <w:sz w:val="28"/>
          <w:szCs w:val="28"/>
        </w:rPr>
      </w:pPr>
      <w:r w:rsidRPr="000520AF">
        <w:rPr>
          <w:rFonts w:ascii="Traditional Arabic" w:hAnsi="Traditional Arabic" w:cs="Traditional Arabic"/>
          <w:sz w:val="28"/>
          <w:szCs w:val="28"/>
          <w:rtl/>
        </w:rPr>
        <w:t xml:space="preserve">كل هذه الأمور تتضافر لتجعل الجهل والأمية يخيمان على أرض العراق، بينما يعتقد الكاتب أن الجهل والغباء هما السبب الرئيسي لبؤس وشقاء شعب هذه الأرض: </w:t>
      </w:r>
      <w:r w:rsidR="00C0111B"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أول عمل قام به أنه جعل يحرر المقالات الطوال في الصحف يحث فيها الناس على نشر العلم والاكثار من فتح المدارس وغير ذلك ولا بدع فان العامل الوحيد في تأخر العراقيين وانحطاطهم هو الجهل الذي ضرب أطنابه في هذه البلاد من مدة طويلة حتى جعلها وأهلها في أتعس الحالات</w:t>
      </w:r>
      <w:r w:rsidR="00C0111B" w:rsidRPr="000520AF">
        <w:rPr>
          <w:rFonts w:ascii="Traditional Arabic" w:hAnsi="Traditional Arabic" w:cs="Traditional Arabic"/>
          <w:sz w:val="28"/>
          <w:szCs w:val="28"/>
          <w:rtl/>
        </w:rPr>
        <w:t xml:space="preserve">» </w:t>
      </w:r>
      <w:r w:rsidRPr="000520AF">
        <w:rPr>
          <w:rFonts w:ascii="Traditional Arabic" w:hAnsi="Traditional Arabic" w:cs="Traditional Arabic"/>
          <w:sz w:val="28"/>
          <w:szCs w:val="28"/>
          <w:rtl/>
        </w:rPr>
        <w:t>(المصدر نفسه: 98). يربط السيد بشكل صريح بين التأخ</w:t>
      </w:r>
      <w:r w:rsidR="00C0111B" w:rsidRPr="000520AF">
        <w:rPr>
          <w:rFonts w:ascii="Traditional Arabic" w:hAnsi="Traditional Arabic" w:cs="Traditional Arabic"/>
          <w:sz w:val="28"/>
          <w:szCs w:val="28"/>
          <w:rtl/>
        </w:rPr>
        <w:t>ر</w:t>
      </w:r>
      <w:r w:rsidRPr="000520AF">
        <w:rPr>
          <w:rFonts w:ascii="Traditional Arabic" w:hAnsi="Traditional Arabic" w:cs="Traditional Arabic"/>
          <w:sz w:val="28"/>
          <w:szCs w:val="28"/>
          <w:rtl/>
        </w:rPr>
        <w:t xml:space="preserve"> والانحطاط المجتمعي وبين الجهل، معتبراً إياه العامل الرئيسي في تدهور أوضاع العراق. ومن خلال التأكيد على فتح المدارس، يشير إلى إيمانه بضرورة الهيكلة النظامية للتعليم. ويؤكد محمود أحمد السيد في موضع آخر أن الأمية لا تقتصر على الحرمان من القراءة والكتابة فحسب، بل تمتد لتشكل عائقاً وجودياً أمام التعبير عن الذات والدفاع عن الحقوق، فيقول: </w:t>
      </w:r>
      <w:r w:rsidR="00C0111B"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 xml:space="preserve">كثير من الناس إذا حاولوا التكلم </w:t>
      </w:r>
      <w:r w:rsidRPr="000520AF">
        <w:rPr>
          <w:rFonts w:ascii="Traditional Arabic" w:hAnsi="Traditional Arabic" w:cs="Traditional Arabic"/>
          <w:sz w:val="28"/>
          <w:szCs w:val="28"/>
          <w:rtl/>
        </w:rPr>
        <w:lastRenderedPageBreak/>
        <w:t>بشيء نطقوا بكلمات لا يعلمون معناها ولا يفهمون مغزاها ومؤداها بل ولا يفقهون وقعها في نفوس السامعين</w:t>
      </w:r>
      <w:r w:rsidR="00C0111B"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 xml:space="preserve"> (</w:t>
      </w:r>
      <w:r w:rsidR="00663751" w:rsidRPr="000520AF">
        <w:rPr>
          <w:rFonts w:ascii="Traditional Arabic" w:hAnsi="Traditional Arabic" w:cs="Traditional Arabic"/>
          <w:sz w:val="28"/>
          <w:szCs w:val="28"/>
          <w:rtl/>
        </w:rPr>
        <w:t>السید، 1978</w:t>
      </w:r>
      <w:r w:rsidRPr="000520AF">
        <w:rPr>
          <w:rFonts w:ascii="Traditional Arabic" w:hAnsi="Traditional Arabic" w:cs="Traditional Arabic"/>
          <w:sz w:val="28"/>
          <w:szCs w:val="28"/>
          <w:rtl/>
        </w:rPr>
        <w:t>: 101).</w:t>
      </w:r>
    </w:p>
    <w:p w14:paraId="47271B8B" w14:textId="3D82A9EF" w:rsidR="00A91365" w:rsidRPr="000520AF" w:rsidRDefault="00A91365" w:rsidP="00C0111B">
      <w:pPr>
        <w:bidi/>
        <w:jc w:val="both"/>
        <w:rPr>
          <w:rFonts w:ascii="Traditional Arabic" w:hAnsi="Traditional Arabic" w:cs="Traditional Arabic"/>
          <w:sz w:val="28"/>
          <w:szCs w:val="28"/>
          <w:rtl/>
        </w:rPr>
      </w:pPr>
      <w:r w:rsidRPr="000520AF">
        <w:rPr>
          <w:rFonts w:ascii="Traditional Arabic" w:hAnsi="Traditional Arabic" w:cs="Traditional Arabic"/>
          <w:sz w:val="28"/>
          <w:szCs w:val="28"/>
          <w:rtl/>
        </w:rPr>
        <w:t xml:space="preserve">في مثل هذه الظروف، يحاول </w:t>
      </w:r>
      <w:r w:rsidR="00C0111B" w:rsidRPr="000520AF">
        <w:rPr>
          <w:rFonts w:ascii="Traditional Arabic" w:hAnsi="Traditional Arabic" w:cs="Traditional Arabic"/>
          <w:sz w:val="28"/>
          <w:szCs w:val="28"/>
          <w:rtl/>
        </w:rPr>
        <w:t>المتفکرون</w:t>
      </w:r>
      <w:r w:rsidRPr="000520AF">
        <w:rPr>
          <w:rFonts w:ascii="Traditional Arabic" w:hAnsi="Traditional Arabic" w:cs="Traditional Arabic"/>
          <w:sz w:val="28"/>
          <w:szCs w:val="28"/>
          <w:rtl/>
        </w:rPr>
        <w:t xml:space="preserve"> الذين يدركون آلام المجتمع وأسبابه تطوير المدارس في العراق. ولكن بما أن هذا التطوير يحتاج إلى دعم مالي والثروة في أيدي الطبقة الغنية في المجتمع، فإنهم يحاولون إشراك هذه الطبقة في هذا العمل. لكن طبقة الأثرياء في المجتمع ترفض تحمل مسؤولية تطوير التعليم، ولا ترى نفسها ملزمة بتمويل المدارس: </w:t>
      </w:r>
      <w:r w:rsidR="00C0111B"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لقد تصدع رأسنا من هذه الأقوال الفارغة، مدرسة، مشروع خيري، نفع الأمة، خدمة الوطن، إن هذه إلا كلمات اختلقتموها أنتم، ولا أدرى ما الفائدة من فتح المدرسة وهذه عشرات من المدارس الأميرية في العاصمة، ليذهب من أراد طلب العلم إلى المحل الذي يجده فيه أما نحن فلسنا بوكلاء عن الناس كي نؤسس لهم المدارس، أو نهيئ لهم المدارس، أو نهيئ لهم كل ما يطلبون</w:t>
      </w:r>
      <w:r w:rsidR="00C0111B"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 xml:space="preserve"> (المصدر نفسه: 101). رفض الأثرياء التبرع للمدارس بحجة أن "المدارس الأميرية" (الحكومية) كافية، يعكس انفصالهم عن واقع الفقراء الذين لا يستطيعون الوصول إلى مدارس العاصمة. ويدل على تحويل التعليم إلى سلعة </w:t>
      </w:r>
      <w:r w:rsidR="00C0111B"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ليذهب من يستطيع دفع ثمنها</w:t>
      </w:r>
      <w:r w:rsidR="00C0111B" w:rsidRPr="000520AF">
        <w:rPr>
          <w:rFonts w:ascii="Traditional Arabic" w:hAnsi="Traditional Arabic" w:cs="Traditional Arabic"/>
          <w:sz w:val="28"/>
          <w:szCs w:val="28"/>
          <w:rtl/>
        </w:rPr>
        <w:t>"</w:t>
      </w:r>
      <w:r w:rsidRPr="000520AF">
        <w:rPr>
          <w:rFonts w:ascii="Traditional Arabic" w:hAnsi="Traditional Arabic" w:cs="Traditional Arabic"/>
          <w:sz w:val="28"/>
          <w:szCs w:val="28"/>
          <w:rtl/>
        </w:rPr>
        <w:t>. وعبارة "لسنا وكلاء عن الناس" تكشف رفضهم أي دور في التنمية المجتمعية.</w:t>
      </w:r>
    </w:p>
    <w:p w14:paraId="1D3754C3" w14:textId="416291A0" w:rsidR="00F730A8" w:rsidRPr="000520AF" w:rsidRDefault="003E3A97" w:rsidP="0009463E">
      <w:pPr>
        <w:bidi/>
        <w:spacing w:before="240" w:after="0" w:line="240" w:lineRule="auto"/>
        <w:jc w:val="both"/>
        <w:rPr>
          <w:rFonts w:ascii="Traditional Arabic" w:hAnsi="Traditional Arabic" w:cs="Traditional Arabic"/>
          <w:b/>
          <w:bCs/>
          <w:sz w:val="28"/>
          <w:szCs w:val="28"/>
          <w:rtl/>
        </w:rPr>
      </w:pPr>
      <w:r w:rsidRPr="000520AF">
        <w:rPr>
          <w:rFonts w:ascii="Traditional Arabic" w:hAnsi="Traditional Arabic" w:cs="Traditional Arabic"/>
          <w:b/>
          <w:bCs/>
          <w:sz w:val="28"/>
          <w:szCs w:val="28"/>
          <w:rtl/>
        </w:rPr>
        <w:t>6</w:t>
      </w:r>
      <w:r w:rsidR="00F730A8" w:rsidRPr="000520AF">
        <w:rPr>
          <w:rFonts w:ascii="Traditional Arabic" w:hAnsi="Traditional Arabic" w:cs="Traditional Arabic"/>
          <w:b/>
          <w:bCs/>
          <w:sz w:val="28"/>
          <w:szCs w:val="28"/>
          <w:rtl/>
          <w:lang w:bidi="ar-IQ"/>
        </w:rPr>
        <w:t xml:space="preserve"> ـ </w:t>
      </w:r>
      <w:r w:rsidR="00F730A8" w:rsidRPr="000520AF">
        <w:rPr>
          <w:rFonts w:ascii="Traditional Arabic" w:hAnsi="Traditional Arabic" w:cs="Traditional Arabic"/>
          <w:b/>
          <w:bCs/>
          <w:sz w:val="28"/>
          <w:szCs w:val="28"/>
          <w:rtl/>
        </w:rPr>
        <w:t>نتائج البحث</w:t>
      </w:r>
    </w:p>
    <w:p w14:paraId="4671FC7A" w14:textId="06C6060B" w:rsidR="00682CE0" w:rsidRPr="000520AF" w:rsidRDefault="00F730A8" w:rsidP="005F38E6">
      <w:pPr>
        <w:bidi/>
        <w:spacing w:after="0" w:line="240" w:lineRule="auto"/>
        <w:jc w:val="both"/>
        <w:rPr>
          <w:rFonts w:ascii="Traditional Arabic" w:hAnsi="Traditional Arabic" w:cs="Traditional Arabic"/>
          <w:sz w:val="28"/>
          <w:szCs w:val="28"/>
          <w:rtl/>
        </w:rPr>
      </w:pPr>
      <w:r w:rsidRPr="000520AF">
        <w:rPr>
          <w:rFonts w:ascii="Traditional Arabic" w:hAnsi="Traditional Arabic" w:cs="Traditional Arabic"/>
          <w:sz w:val="28"/>
          <w:szCs w:val="28"/>
          <w:rtl/>
        </w:rPr>
        <w:t>لقد اتضح من خلال هذه الدراسة أن أعمال محمود أحمد السيد الأدبية تمثل مرآة صادقة للمجتمع العراقي والعربي في فترة حرجة من تاريخه، حيث تجلت فيها رؤية فكرية متكاملة تنطلق من فهم عميق للواقع الاجتماعي والسياسي والثقافي. فقد نجح السيد من خلال قصصه ورواياته في تشريح بنية المجتمع بجرأة نادرة في زمانه، مقدماً تحليلاً شاملاً للعلاقات المعقدة بين مختلف مكونات النسيج الاجتماعي</w:t>
      </w:r>
      <w:r w:rsidRPr="000520AF">
        <w:rPr>
          <w:rFonts w:ascii="Traditional Arabic" w:hAnsi="Traditional Arabic" w:cs="Traditional Arabic"/>
          <w:sz w:val="28"/>
          <w:szCs w:val="28"/>
        </w:rPr>
        <w:t>.</w:t>
      </w:r>
      <w:r w:rsidRPr="000520AF">
        <w:rPr>
          <w:rFonts w:ascii="Traditional Arabic" w:hAnsi="Traditional Arabic" w:cs="Traditional Arabic"/>
          <w:sz w:val="28"/>
          <w:szCs w:val="28"/>
          <w:rtl/>
        </w:rPr>
        <w:t xml:space="preserve"> على المستوى الاجتماعي، تميزت كتابات السيد بنقد لاذع للبنى التقليدية المتصلبة، خاصة فيما يتعلق بقضايا المرأة والطبقات المهمشة. فقد كشف ببراعة عن التناقض الصارخ بين المبادئ الدينية المعلنة والممارسات الفعلية في المجتمع، حيث صور بصدق معاناة المرأة العراقية التي تقع بين مطرقة التقاليد البالية وسندان القوانين المجحفة. كما أظهر كيف أن النظام الأبوي ليس سوى جزء من منظومة قمع أوسع تمتد جذورها إلى البنى الاقتصادية والاجتماعية الفاسدة. ولم يكتفِ السيد بتصوير هذه المعاناة، بل دعا صراحة إلى تحرير المرأة ومساواتها الكاملة بالرجل، معتبراً أن هذا التحرر هو شرط أساسي لأي نهضة حقيقية</w:t>
      </w:r>
      <w:r w:rsidRPr="000520AF">
        <w:rPr>
          <w:rFonts w:ascii="Traditional Arabic" w:hAnsi="Traditional Arabic" w:cs="Traditional Arabic"/>
          <w:sz w:val="28"/>
          <w:szCs w:val="28"/>
        </w:rPr>
        <w:t>.</w:t>
      </w:r>
      <w:r w:rsidRPr="000520AF">
        <w:rPr>
          <w:rFonts w:ascii="Traditional Arabic" w:hAnsi="Traditional Arabic" w:cs="Traditional Arabic"/>
          <w:sz w:val="28"/>
          <w:szCs w:val="28"/>
          <w:rtl/>
        </w:rPr>
        <w:t xml:space="preserve"> أما على المستوى السياسي، فقد طرح السيد رؤية ثورية للعدالة الاجتماعية، حيث فضح بلا هوادة آليات استغلال النخب الحاكمة للطبقات الكادحة. وقد تجلى ذلك في تصويره المفجع للفجوة الطبقية بين الأغنياء الذين يعيشون في بحبوحة من العيش والفقراء الذين يكابدون شظف العيش. كما أظهر السيد وعياً طبقياً مبكراً من خلال ربطه بين اضطهاد المرأة واستغلال العمال، معتبراً أن كليهما وجهان لعملة واحدة هي نظام القهر الاجتماعي</w:t>
      </w:r>
      <w:r w:rsidRPr="000520AF">
        <w:rPr>
          <w:rFonts w:ascii="Traditional Arabic" w:hAnsi="Traditional Arabic" w:cs="Traditional Arabic"/>
          <w:sz w:val="28"/>
          <w:szCs w:val="28"/>
        </w:rPr>
        <w:t>.</w:t>
      </w:r>
      <w:r w:rsidRPr="000520AF">
        <w:rPr>
          <w:rFonts w:ascii="Traditional Arabic" w:hAnsi="Traditional Arabic" w:cs="Traditional Arabic"/>
          <w:sz w:val="28"/>
          <w:szCs w:val="28"/>
          <w:rtl/>
        </w:rPr>
        <w:t xml:space="preserve"> </w:t>
      </w:r>
      <w:r w:rsidR="00782D9A" w:rsidRPr="000520AF">
        <w:rPr>
          <w:rFonts w:ascii="Traditional Arabic" w:hAnsi="Traditional Arabic" w:cs="Traditional Arabic"/>
          <w:sz w:val="28"/>
          <w:szCs w:val="28"/>
          <w:rtl/>
        </w:rPr>
        <w:t xml:space="preserve">وفي الشؤون التعليمية يخلص هذا التحليل إلى أن نظام التعليم في العراق خلال مطلع القرن العشرين كان يعاني من أزمات بنيوية حادة، تمثلت في ضعف الهيكل التعليمي العثماني، وعدم ملاءمته للواقع العراقي، ونقص حاد في المؤسسات التعليمية. وقد تفاقمت هذه الأزمات بسبب الاحتلال والحرب العالمية الأولى، مما أدى إلى تدهور البيئة التعليمية وتراجع قيمتها في نظر المجتمع. يبرز محمود أحمد السيد من خلال نقده الحاد كيف تحول التعليم إلى أداة غير فاعلة في تحقيق التقدم الاجتماعي، بسبب انتشار المحسوبية وغياب الجدوى العملية للشهادات الدراسية. كما يكشف عن التناقض الصارخ بين إدراك المثقفين لأهمية </w:t>
      </w:r>
      <w:r w:rsidR="00782D9A" w:rsidRPr="000520AF">
        <w:rPr>
          <w:rFonts w:ascii="Traditional Arabic" w:hAnsi="Traditional Arabic" w:cs="Traditional Arabic"/>
          <w:sz w:val="28"/>
          <w:szCs w:val="28"/>
          <w:rtl/>
        </w:rPr>
        <w:lastRenderedPageBreak/>
        <w:t>التعليم كأداة للتحرر من الجهل، ورفض الطبقة الثرية تحمل مسؤوليتها الاجتماعية في دعم العملية التعليمية. هذه الرؤية النقدية تقدم تشخيصاً دقيقاً لأزمة التعليم كجزء من أزمة المجتمع العراقي الأوسع، حيث يصبح الجهل أداة للهيمنة الاجتماعية، وتتحول المعرفة إلى سلعة لا يصل إليها إلا القادرون</w:t>
      </w:r>
      <w:r w:rsidR="00782D9A" w:rsidRPr="000520AF">
        <w:rPr>
          <w:rFonts w:ascii="Traditional Arabic" w:hAnsi="Traditional Arabic" w:cs="Traditional Arabic"/>
          <w:sz w:val="28"/>
          <w:szCs w:val="28"/>
        </w:rPr>
        <w:t>.</w:t>
      </w:r>
      <w:r w:rsidR="00782D9A" w:rsidRPr="000520AF">
        <w:rPr>
          <w:rFonts w:ascii="Traditional Arabic" w:hAnsi="Traditional Arabic" w:cs="Traditional Arabic"/>
          <w:sz w:val="28"/>
          <w:szCs w:val="28"/>
          <w:rtl/>
        </w:rPr>
        <w:t xml:space="preserve"> </w:t>
      </w:r>
      <w:r w:rsidRPr="000520AF">
        <w:rPr>
          <w:rFonts w:ascii="Traditional Arabic" w:hAnsi="Traditional Arabic" w:cs="Traditional Arabic"/>
          <w:sz w:val="28"/>
          <w:szCs w:val="28"/>
          <w:rtl/>
        </w:rPr>
        <w:t xml:space="preserve">ختاماً، يمكن القول </w:t>
      </w:r>
      <w:r w:rsidR="00782D9A" w:rsidRPr="000520AF">
        <w:rPr>
          <w:rFonts w:ascii="Traditional Arabic" w:hAnsi="Traditional Arabic" w:cs="Traditional Arabic"/>
          <w:sz w:val="28"/>
          <w:szCs w:val="28"/>
          <w:rtl/>
        </w:rPr>
        <w:t>أ</w:t>
      </w:r>
      <w:r w:rsidRPr="000520AF">
        <w:rPr>
          <w:rFonts w:ascii="Traditional Arabic" w:hAnsi="Traditional Arabic" w:cs="Traditional Arabic"/>
          <w:sz w:val="28"/>
          <w:szCs w:val="28"/>
          <w:rtl/>
        </w:rPr>
        <w:t>ن محمود أحمد السيد كان صوتاً صادقاً للضمير الجمعي في مرحلة مفصلية من تاريخ الأمة العربية، حيث جسد ببراعة معاناة الإنسان العربي في سعيه نحو الحرية والكرامة. وقد نجح من خلال أدبه الواقعي النقدي في توثيق هذه المعاناة وتحليل جذورها، مقدماً رؤية تنويرية سبقت عصرها ولا تزال تشكل مصدر إلهام للأجيال اللاحقة.</w:t>
      </w:r>
    </w:p>
    <w:p w14:paraId="2A1DEA96" w14:textId="77777777" w:rsidR="00F730A8" w:rsidRPr="000520AF" w:rsidRDefault="00F730A8" w:rsidP="0009463E">
      <w:pPr>
        <w:bidi/>
        <w:spacing w:before="240" w:after="0" w:line="240" w:lineRule="auto"/>
        <w:jc w:val="both"/>
        <w:rPr>
          <w:rFonts w:ascii="Traditional Arabic" w:hAnsi="Traditional Arabic" w:cs="Traditional Arabic"/>
          <w:b/>
          <w:bCs/>
          <w:sz w:val="28"/>
          <w:szCs w:val="28"/>
          <w:rtl/>
          <w:lang w:bidi="fa-IR"/>
        </w:rPr>
      </w:pPr>
      <w:r w:rsidRPr="000520AF">
        <w:rPr>
          <w:rFonts w:ascii="Traditional Arabic" w:hAnsi="Traditional Arabic" w:cs="Traditional Arabic"/>
          <w:b/>
          <w:bCs/>
          <w:sz w:val="28"/>
          <w:szCs w:val="28"/>
          <w:rtl/>
        </w:rPr>
        <w:t>المصادر</w:t>
      </w:r>
      <w:r w:rsidRPr="000520AF">
        <w:rPr>
          <w:rFonts w:ascii="Traditional Arabic" w:hAnsi="Traditional Arabic" w:cs="Traditional Arabic"/>
          <w:b/>
          <w:bCs/>
          <w:sz w:val="28"/>
          <w:szCs w:val="28"/>
          <w:rtl/>
          <w:lang w:bidi="fa-IR"/>
        </w:rPr>
        <w:t xml:space="preserve"> </w:t>
      </w:r>
    </w:p>
    <w:p w14:paraId="1E48CC4C" w14:textId="77777777" w:rsidR="00A43E5D" w:rsidRPr="000520AF" w:rsidRDefault="00A43E5D" w:rsidP="00F730A8">
      <w:pPr>
        <w:bidi/>
        <w:spacing w:line="240" w:lineRule="auto"/>
        <w:jc w:val="both"/>
        <w:rPr>
          <w:rFonts w:ascii="Traditional Arabic" w:hAnsi="Traditional Arabic" w:cs="Traditional Arabic"/>
          <w:sz w:val="28"/>
          <w:szCs w:val="28"/>
          <w:rtl/>
          <w:lang w:bidi="fa-IR"/>
        </w:rPr>
      </w:pPr>
      <w:r w:rsidRPr="000520AF">
        <w:rPr>
          <w:rFonts w:ascii="Traditional Arabic" w:hAnsi="Traditional Arabic" w:cs="Traditional Arabic"/>
          <w:sz w:val="28"/>
          <w:szCs w:val="28"/>
          <w:rtl/>
          <w:lang w:bidi="fa-IR"/>
        </w:rPr>
        <w:t>إدریس، سهیل. (</w:t>
      </w:r>
      <w:r w:rsidRPr="000520AF">
        <w:rPr>
          <w:rFonts w:ascii="Traditional Arabic" w:hAnsi="Traditional Arabic" w:cs="Traditional Arabic"/>
          <w:sz w:val="28"/>
          <w:szCs w:val="28"/>
          <w:rtl/>
        </w:rPr>
        <w:t>1953</w:t>
      </w:r>
      <w:r w:rsidRPr="000520AF">
        <w:rPr>
          <w:rFonts w:ascii="Traditional Arabic" w:hAnsi="Traditional Arabic" w:cs="Traditional Arabic"/>
          <w:sz w:val="28"/>
          <w:szCs w:val="28"/>
          <w:rtl/>
          <w:lang w:bidi="fa-IR"/>
        </w:rPr>
        <w:t xml:space="preserve">). القصة العراقية الحدیثة. </w:t>
      </w:r>
      <w:r w:rsidRPr="000520AF">
        <w:rPr>
          <w:rFonts w:ascii="Traditional Arabic" w:hAnsi="Traditional Arabic" w:cs="Traditional Arabic"/>
          <w:b/>
          <w:bCs/>
          <w:sz w:val="28"/>
          <w:szCs w:val="28"/>
          <w:rtl/>
          <w:lang w:bidi="fa-IR"/>
        </w:rPr>
        <w:t>الآداب</w:t>
      </w:r>
      <w:r w:rsidRPr="000520AF">
        <w:rPr>
          <w:rFonts w:ascii="Traditional Arabic" w:hAnsi="Traditional Arabic" w:cs="Traditional Arabic"/>
          <w:sz w:val="28"/>
          <w:szCs w:val="28"/>
          <w:rtl/>
          <w:lang w:bidi="fa-IR"/>
        </w:rPr>
        <w:t xml:space="preserve">. المجلد </w:t>
      </w:r>
      <w:r w:rsidRPr="000520AF">
        <w:rPr>
          <w:rFonts w:ascii="Traditional Arabic" w:hAnsi="Traditional Arabic" w:cs="Traditional Arabic"/>
          <w:sz w:val="28"/>
          <w:szCs w:val="28"/>
          <w:rtl/>
        </w:rPr>
        <w:t>1</w:t>
      </w:r>
      <w:r w:rsidRPr="000520AF">
        <w:rPr>
          <w:rFonts w:ascii="Traditional Arabic" w:hAnsi="Traditional Arabic" w:cs="Traditional Arabic"/>
          <w:sz w:val="28"/>
          <w:szCs w:val="28"/>
          <w:rtl/>
          <w:lang w:bidi="fa-IR"/>
        </w:rPr>
        <w:t>. العدد</w:t>
      </w:r>
      <w:r w:rsidRPr="000520AF">
        <w:rPr>
          <w:rFonts w:ascii="Traditional Arabic" w:hAnsi="Traditional Arabic" w:cs="Traditional Arabic"/>
          <w:sz w:val="28"/>
          <w:szCs w:val="28"/>
          <w:rtl/>
        </w:rPr>
        <w:t>2</w:t>
      </w:r>
      <w:r w:rsidRPr="000520AF">
        <w:rPr>
          <w:rFonts w:ascii="Traditional Arabic" w:hAnsi="Traditional Arabic" w:cs="Traditional Arabic"/>
          <w:sz w:val="28"/>
          <w:szCs w:val="28"/>
          <w:rtl/>
          <w:lang w:bidi="fa-IR"/>
        </w:rPr>
        <w:t xml:space="preserve">. ص </w:t>
      </w:r>
      <w:r w:rsidRPr="000520AF">
        <w:rPr>
          <w:rFonts w:ascii="Traditional Arabic" w:hAnsi="Traditional Arabic" w:cs="Traditional Arabic"/>
          <w:sz w:val="28"/>
          <w:szCs w:val="28"/>
          <w:rtl/>
        </w:rPr>
        <w:t>25</w:t>
      </w:r>
      <w:r w:rsidRPr="000520AF">
        <w:rPr>
          <w:rFonts w:ascii="Traditional Arabic" w:hAnsi="Traditional Arabic" w:cs="Traditional Arabic"/>
          <w:sz w:val="28"/>
          <w:szCs w:val="28"/>
          <w:rtl/>
          <w:lang w:bidi="fa-IR"/>
        </w:rPr>
        <w:t>-</w:t>
      </w:r>
      <w:r w:rsidRPr="000520AF">
        <w:rPr>
          <w:rFonts w:ascii="Traditional Arabic" w:hAnsi="Traditional Arabic" w:cs="Traditional Arabic"/>
          <w:sz w:val="28"/>
          <w:szCs w:val="28"/>
          <w:rtl/>
        </w:rPr>
        <w:t>22</w:t>
      </w:r>
    </w:p>
    <w:p w14:paraId="69D24FDB" w14:textId="77777777" w:rsidR="00A43E5D" w:rsidRPr="000520AF" w:rsidRDefault="00A43E5D" w:rsidP="00F730A8">
      <w:pPr>
        <w:widowControl w:val="0"/>
        <w:bidi/>
        <w:spacing w:after="120" w:line="240" w:lineRule="auto"/>
        <w:jc w:val="both"/>
        <w:rPr>
          <w:rFonts w:ascii="Traditional Arabic" w:hAnsi="Traditional Arabic" w:cs="Traditional Arabic"/>
          <w:sz w:val="28"/>
          <w:szCs w:val="28"/>
          <w:rtl/>
        </w:rPr>
      </w:pPr>
      <w:r w:rsidRPr="000520AF">
        <w:rPr>
          <w:rFonts w:ascii="Traditional Arabic" w:hAnsi="Traditional Arabic" w:cs="Traditional Arabic"/>
          <w:sz w:val="28"/>
          <w:szCs w:val="28"/>
          <w:rtl/>
        </w:rPr>
        <w:t xml:space="preserve">إسكاربیت، ر. (1999م). </w:t>
      </w:r>
      <w:r w:rsidRPr="000520AF">
        <w:rPr>
          <w:rFonts w:ascii="Traditional Arabic" w:hAnsi="Traditional Arabic" w:cs="Traditional Arabic"/>
          <w:b/>
          <w:bCs/>
          <w:sz w:val="28"/>
          <w:szCs w:val="28"/>
          <w:rtl/>
        </w:rPr>
        <w:t>سوسیولوجیا الأدب</w:t>
      </w:r>
      <w:r w:rsidRPr="000520AF">
        <w:rPr>
          <w:rFonts w:ascii="Traditional Arabic" w:hAnsi="Traditional Arabic" w:cs="Traditional Arabic"/>
          <w:sz w:val="28"/>
          <w:szCs w:val="28"/>
          <w:rtl/>
        </w:rPr>
        <w:t>. ترجمة: آمال أنطوان عرموني. لبنان، بیروت: عویدات للنشر والطباعة.</w:t>
      </w:r>
    </w:p>
    <w:p w14:paraId="444E7301" w14:textId="77777777" w:rsidR="00A43E5D" w:rsidRPr="000520AF" w:rsidRDefault="00A43E5D" w:rsidP="00F730A8">
      <w:pPr>
        <w:bidi/>
        <w:spacing w:after="80" w:line="240" w:lineRule="auto"/>
        <w:jc w:val="both"/>
        <w:rPr>
          <w:rFonts w:ascii="Traditional Arabic" w:hAnsi="Traditional Arabic" w:cs="Traditional Arabic"/>
          <w:sz w:val="28"/>
          <w:szCs w:val="28"/>
          <w:rtl/>
          <w:lang w:bidi="fa-IR"/>
        </w:rPr>
      </w:pPr>
      <w:r w:rsidRPr="000520AF">
        <w:rPr>
          <w:rFonts w:ascii="Traditional Arabic" w:hAnsi="Traditional Arabic" w:cs="Traditional Arabic"/>
          <w:sz w:val="28"/>
          <w:szCs w:val="28"/>
          <w:rtl/>
          <w:lang w:bidi="fa-IR"/>
        </w:rPr>
        <w:t>إمبرت، إنریكی أندرسون. (</w:t>
      </w:r>
      <w:r w:rsidRPr="000520AF">
        <w:rPr>
          <w:rFonts w:ascii="Traditional Arabic" w:hAnsi="Traditional Arabic" w:cs="Traditional Arabic"/>
          <w:sz w:val="28"/>
          <w:szCs w:val="28"/>
          <w:rtl/>
        </w:rPr>
        <w:t>2000</w:t>
      </w:r>
      <w:r w:rsidRPr="000520AF">
        <w:rPr>
          <w:rFonts w:ascii="Traditional Arabic" w:hAnsi="Traditional Arabic" w:cs="Traditional Arabic"/>
          <w:sz w:val="28"/>
          <w:szCs w:val="28"/>
          <w:rtl/>
          <w:lang w:bidi="fa-IR"/>
        </w:rPr>
        <w:t xml:space="preserve">) </w:t>
      </w:r>
      <w:r w:rsidRPr="000520AF">
        <w:rPr>
          <w:rFonts w:ascii="Traditional Arabic" w:hAnsi="Traditional Arabic" w:cs="Traditional Arabic"/>
          <w:b/>
          <w:bCs/>
          <w:sz w:val="28"/>
          <w:szCs w:val="28"/>
          <w:rtl/>
          <w:lang w:bidi="fa-IR"/>
        </w:rPr>
        <w:t>القصة القصیة؛ النظرية والتقنية.</w:t>
      </w:r>
      <w:r w:rsidRPr="000520AF">
        <w:rPr>
          <w:rFonts w:ascii="Traditional Arabic" w:hAnsi="Traditional Arabic" w:cs="Traditional Arabic"/>
          <w:sz w:val="28"/>
          <w:szCs w:val="28"/>
          <w:rtl/>
          <w:lang w:bidi="fa-IR"/>
        </w:rPr>
        <w:t xml:space="preserve"> ترجمة علی إبراهیم علی منوفی. المجلس الأعلی للثقافة.</w:t>
      </w:r>
    </w:p>
    <w:p w14:paraId="109EBD2A" w14:textId="77777777" w:rsidR="00A43E5D" w:rsidRPr="000520AF" w:rsidRDefault="00A43E5D" w:rsidP="00F730A8">
      <w:pPr>
        <w:bidi/>
        <w:spacing w:line="240" w:lineRule="auto"/>
        <w:jc w:val="both"/>
        <w:rPr>
          <w:rFonts w:ascii="Traditional Arabic" w:hAnsi="Traditional Arabic" w:cs="Traditional Arabic"/>
          <w:sz w:val="28"/>
          <w:szCs w:val="28"/>
          <w:rtl/>
          <w:lang w:bidi="fa-IR"/>
        </w:rPr>
      </w:pPr>
      <w:r w:rsidRPr="000520AF">
        <w:rPr>
          <w:rFonts w:ascii="Traditional Arabic" w:hAnsi="Traditional Arabic" w:cs="Traditional Arabic"/>
          <w:sz w:val="28"/>
          <w:szCs w:val="28"/>
          <w:rtl/>
          <w:lang w:bidi="fa-IR"/>
        </w:rPr>
        <w:t>أمین، عبدالقادر حسن (</w:t>
      </w:r>
      <w:r w:rsidRPr="000520AF">
        <w:rPr>
          <w:rFonts w:ascii="Traditional Arabic" w:hAnsi="Traditional Arabic" w:cs="Traditional Arabic"/>
          <w:sz w:val="28"/>
          <w:szCs w:val="28"/>
          <w:rtl/>
        </w:rPr>
        <w:t>1955</w:t>
      </w:r>
      <w:r w:rsidRPr="000520AF">
        <w:rPr>
          <w:rFonts w:ascii="Traditional Arabic" w:hAnsi="Traditional Arabic" w:cs="Traditional Arabic"/>
          <w:sz w:val="28"/>
          <w:szCs w:val="28"/>
          <w:rtl/>
          <w:lang w:bidi="fa-IR"/>
        </w:rPr>
        <w:t xml:space="preserve">). </w:t>
      </w:r>
      <w:r w:rsidRPr="000520AF">
        <w:rPr>
          <w:rFonts w:ascii="Traditional Arabic" w:hAnsi="Traditional Arabic" w:cs="Traditional Arabic"/>
          <w:b/>
          <w:bCs/>
          <w:sz w:val="28"/>
          <w:szCs w:val="28"/>
          <w:rtl/>
          <w:lang w:bidi="fa-IR"/>
        </w:rPr>
        <w:t>القصص في الأدب العراقي الحدیث</w:t>
      </w:r>
      <w:r w:rsidRPr="000520AF">
        <w:rPr>
          <w:rFonts w:ascii="Traditional Arabic" w:hAnsi="Traditional Arabic" w:cs="Traditional Arabic"/>
          <w:sz w:val="28"/>
          <w:szCs w:val="28"/>
          <w:rtl/>
          <w:lang w:bidi="fa-IR"/>
        </w:rPr>
        <w:t>. رسالة ماجستیر. الجامعة الإمریكية بیروت</w:t>
      </w:r>
    </w:p>
    <w:p w14:paraId="34CBB8E5" w14:textId="77777777" w:rsidR="00A43E5D" w:rsidRPr="000520AF" w:rsidRDefault="00A43E5D" w:rsidP="00F730A8">
      <w:pPr>
        <w:bidi/>
        <w:jc w:val="both"/>
        <w:rPr>
          <w:rFonts w:ascii="Traditional Arabic" w:hAnsi="Traditional Arabic" w:cs="Traditional Arabic"/>
          <w:sz w:val="28"/>
          <w:szCs w:val="28"/>
          <w:rtl/>
        </w:rPr>
      </w:pPr>
      <w:r w:rsidRPr="000520AF">
        <w:rPr>
          <w:rFonts w:ascii="Traditional Arabic" w:hAnsi="Traditional Arabic" w:cs="Traditional Arabic"/>
          <w:sz w:val="28"/>
          <w:szCs w:val="28"/>
          <w:rtl/>
        </w:rPr>
        <w:t xml:space="preserve">بركات، وائل، والسيد غسان. (1995م)،  </w:t>
      </w:r>
      <w:r w:rsidRPr="000520AF">
        <w:rPr>
          <w:rFonts w:ascii="Traditional Arabic" w:hAnsi="Traditional Arabic" w:cs="Traditional Arabic"/>
          <w:b/>
          <w:bCs/>
          <w:sz w:val="28"/>
          <w:szCs w:val="28"/>
          <w:rtl/>
        </w:rPr>
        <w:t>مقدمة في المناهج النقدية للتحليل الأدبي</w:t>
      </w:r>
      <w:r w:rsidRPr="000520AF">
        <w:rPr>
          <w:rFonts w:ascii="Traditional Arabic" w:hAnsi="Traditional Arabic" w:cs="Traditional Arabic"/>
          <w:sz w:val="28"/>
          <w:szCs w:val="28"/>
          <w:rtl/>
        </w:rPr>
        <w:t>، دمشق: دون دار نشر.</w:t>
      </w:r>
    </w:p>
    <w:p w14:paraId="0680EB5B" w14:textId="77777777" w:rsidR="00A43E5D" w:rsidRPr="000520AF" w:rsidRDefault="00A43E5D" w:rsidP="00F730A8">
      <w:pPr>
        <w:bidi/>
        <w:spacing w:line="240" w:lineRule="auto"/>
        <w:jc w:val="both"/>
        <w:rPr>
          <w:rFonts w:ascii="Traditional Arabic" w:hAnsi="Traditional Arabic" w:cs="Traditional Arabic"/>
          <w:sz w:val="28"/>
          <w:szCs w:val="28"/>
          <w:rtl/>
          <w:lang w:bidi="fa-IR"/>
        </w:rPr>
      </w:pPr>
      <w:r w:rsidRPr="000520AF">
        <w:rPr>
          <w:rFonts w:ascii="Traditional Arabic" w:hAnsi="Traditional Arabic" w:cs="Traditional Arabic"/>
          <w:sz w:val="28"/>
          <w:szCs w:val="28"/>
          <w:rtl/>
          <w:lang w:bidi="fa-IR"/>
        </w:rPr>
        <w:t>حمّودی، باسم عبدالحمید. (</w:t>
      </w:r>
      <w:r w:rsidRPr="000520AF">
        <w:rPr>
          <w:rFonts w:ascii="Traditional Arabic" w:hAnsi="Traditional Arabic" w:cs="Traditional Arabic"/>
          <w:sz w:val="28"/>
          <w:szCs w:val="28"/>
          <w:rtl/>
        </w:rPr>
        <w:t>1979</w:t>
      </w:r>
      <w:r w:rsidRPr="000520AF">
        <w:rPr>
          <w:rFonts w:ascii="Traditional Arabic" w:hAnsi="Traditional Arabic" w:cs="Traditional Arabic"/>
          <w:sz w:val="28"/>
          <w:szCs w:val="28"/>
          <w:rtl/>
          <w:lang w:bidi="fa-IR"/>
        </w:rPr>
        <w:t xml:space="preserve">). </w:t>
      </w:r>
      <w:r w:rsidRPr="000520AF">
        <w:rPr>
          <w:rFonts w:ascii="Traditional Arabic" w:hAnsi="Traditional Arabic" w:cs="Traditional Arabic"/>
          <w:b/>
          <w:bCs/>
          <w:sz w:val="28"/>
          <w:szCs w:val="28"/>
          <w:rtl/>
          <w:lang w:bidi="fa-IR"/>
        </w:rPr>
        <w:t>رحلة مع القصة العراقية</w:t>
      </w:r>
      <w:r w:rsidRPr="000520AF">
        <w:rPr>
          <w:rFonts w:ascii="Traditional Arabic" w:hAnsi="Traditional Arabic" w:cs="Traditional Arabic"/>
          <w:sz w:val="28"/>
          <w:szCs w:val="28"/>
          <w:rtl/>
          <w:lang w:bidi="fa-IR"/>
        </w:rPr>
        <w:t>. بغداد: دار الرشید للنشر.</w:t>
      </w:r>
    </w:p>
    <w:p w14:paraId="1AD1C473" w14:textId="77777777" w:rsidR="00A43E5D" w:rsidRPr="000520AF" w:rsidRDefault="00A43E5D" w:rsidP="00F730A8">
      <w:pPr>
        <w:bidi/>
        <w:spacing w:line="240" w:lineRule="auto"/>
        <w:jc w:val="both"/>
        <w:rPr>
          <w:rFonts w:ascii="Traditional Arabic" w:hAnsi="Traditional Arabic" w:cs="Traditional Arabic"/>
          <w:sz w:val="28"/>
          <w:szCs w:val="28"/>
          <w:rtl/>
          <w:lang w:bidi="fa-IR"/>
        </w:rPr>
      </w:pPr>
      <w:r w:rsidRPr="000520AF">
        <w:rPr>
          <w:rFonts w:ascii="Traditional Arabic" w:hAnsi="Traditional Arabic" w:cs="Traditional Arabic"/>
          <w:sz w:val="28"/>
          <w:szCs w:val="28"/>
          <w:rtl/>
          <w:lang w:bidi="fa-IR"/>
        </w:rPr>
        <w:t>سعید، جمیل. (</w:t>
      </w:r>
      <w:r w:rsidRPr="000520AF">
        <w:rPr>
          <w:rFonts w:ascii="Traditional Arabic" w:hAnsi="Traditional Arabic" w:cs="Traditional Arabic"/>
          <w:sz w:val="28"/>
          <w:szCs w:val="28"/>
          <w:rtl/>
        </w:rPr>
        <w:t>1954</w:t>
      </w:r>
      <w:r w:rsidRPr="000520AF">
        <w:rPr>
          <w:rFonts w:ascii="Traditional Arabic" w:hAnsi="Traditional Arabic" w:cs="Traditional Arabic"/>
          <w:sz w:val="28"/>
          <w:szCs w:val="28"/>
          <w:rtl/>
          <w:lang w:bidi="fa-IR"/>
        </w:rPr>
        <w:t xml:space="preserve">). </w:t>
      </w:r>
      <w:r w:rsidRPr="000520AF">
        <w:rPr>
          <w:rFonts w:ascii="Traditional Arabic" w:hAnsi="Traditional Arabic" w:cs="Traditional Arabic"/>
          <w:b/>
          <w:bCs/>
          <w:sz w:val="28"/>
          <w:szCs w:val="28"/>
          <w:rtl/>
          <w:lang w:bidi="fa-IR"/>
        </w:rPr>
        <w:t>نظرات في التیارات الأدبية الحدیثة في العراق</w:t>
      </w:r>
      <w:r w:rsidRPr="000520AF">
        <w:rPr>
          <w:rFonts w:ascii="Traditional Arabic" w:hAnsi="Traditional Arabic" w:cs="Traditional Arabic"/>
          <w:sz w:val="28"/>
          <w:szCs w:val="28"/>
          <w:rtl/>
          <w:lang w:bidi="fa-IR"/>
        </w:rPr>
        <w:t>. معهد الدراسات العربية العالية</w:t>
      </w:r>
    </w:p>
    <w:p w14:paraId="7C6A20B4" w14:textId="77777777" w:rsidR="00A43E5D" w:rsidRPr="000520AF" w:rsidRDefault="00A43E5D" w:rsidP="00F730A8">
      <w:pPr>
        <w:widowControl w:val="0"/>
        <w:bidi/>
        <w:spacing w:after="80" w:line="240" w:lineRule="auto"/>
        <w:jc w:val="both"/>
        <w:rPr>
          <w:rFonts w:ascii="Traditional Arabic" w:hAnsi="Traditional Arabic" w:cs="Traditional Arabic"/>
          <w:sz w:val="28"/>
          <w:szCs w:val="28"/>
          <w:rtl/>
          <w:lang w:bidi="fa-IR"/>
        </w:rPr>
      </w:pPr>
      <w:r w:rsidRPr="000520AF">
        <w:rPr>
          <w:rFonts w:ascii="Traditional Arabic" w:hAnsi="Traditional Arabic" w:cs="Traditional Arabic"/>
          <w:sz w:val="28"/>
          <w:szCs w:val="28"/>
          <w:rtl/>
          <w:lang w:bidi="fa-IR"/>
        </w:rPr>
        <w:t>السید، محمود أحمد. (</w:t>
      </w:r>
      <w:r w:rsidRPr="000520AF">
        <w:rPr>
          <w:rFonts w:ascii="Traditional Arabic" w:hAnsi="Traditional Arabic" w:cs="Traditional Arabic"/>
          <w:sz w:val="28"/>
          <w:szCs w:val="28"/>
          <w:rtl/>
        </w:rPr>
        <w:t>1978</w:t>
      </w:r>
      <w:r w:rsidRPr="000520AF">
        <w:rPr>
          <w:rFonts w:ascii="Traditional Arabic" w:hAnsi="Traditional Arabic" w:cs="Traditional Arabic"/>
          <w:sz w:val="28"/>
          <w:szCs w:val="28"/>
          <w:rtl/>
          <w:lang w:bidi="fa-IR"/>
        </w:rPr>
        <w:t xml:space="preserve">). </w:t>
      </w:r>
      <w:r w:rsidRPr="000520AF">
        <w:rPr>
          <w:rFonts w:ascii="Traditional Arabic" w:hAnsi="Traditional Arabic" w:cs="Traditional Arabic"/>
          <w:b/>
          <w:bCs/>
          <w:sz w:val="28"/>
          <w:szCs w:val="28"/>
          <w:rtl/>
          <w:lang w:bidi="fa-IR"/>
        </w:rPr>
        <w:t>الأعمال الكاملة.</w:t>
      </w:r>
      <w:r w:rsidRPr="000520AF">
        <w:rPr>
          <w:rFonts w:ascii="Traditional Arabic" w:hAnsi="Traditional Arabic" w:cs="Traditional Arabic"/>
          <w:sz w:val="28"/>
          <w:szCs w:val="28"/>
          <w:rtl/>
          <w:lang w:bidi="fa-IR"/>
        </w:rPr>
        <w:t xml:space="preserve"> إعداد: علی جواد طاهر، عبدالإله أحمد</w:t>
      </w:r>
      <w:r w:rsidRPr="000520AF">
        <w:rPr>
          <w:rFonts w:ascii="Traditional Arabic" w:hAnsi="Traditional Arabic" w:cs="Traditional Arabic"/>
          <w:sz w:val="28"/>
          <w:szCs w:val="28"/>
          <w:lang w:bidi="fa-IR"/>
        </w:rPr>
        <w:t>.</w:t>
      </w:r>
    </w:p>
    <w:p w14:paraId="0E758AB0" w14:textId="77777777" w:rsidR="00A43E5D" w:rsidRPr="000520AF" w:rsidRDefault="00A43E5D" w:rsidP="00F730A8">
      <w:pPr>
        <w:bidi/>
        <w:spacing w:line="240" w:lineRule="auto"/>
        <w:jc w:val="both"/>
        <w:rPr>
          <w:rFonts w:ascii="Traditional Arabic" w:hAnsi="Traditional Arabic" w:cs="Traditional Arabic"/>
          <w:sz w:val="28"/>
          <w:szCs w:val="28"/>
          <w:rtl/>
          <w:lang w:bidi="fa-IR"/>
        </w:rPr>
      </w:pPr>
      <w:r w:rsidRPr="000520AF">
        <w:rPr>
          <w:rFonts w:ascii="Traditional Arabic" w:hAnsi="Traditional Arabic" w:cs="Traditional Arabic"/>
          <w:sz w:val="28"/>
          <w:szCs w:val="28"/>
          <w:rtl/>
          <w:lang w:bidi="fa-IR"/>
        </w:rPr>
        <w:t xml:space="preserve">شمس الدین إبراهیم، مجدي محمد. (د.ت).  </w:t>
      </w:r>
      <w:r w:rsidRPr="000520AF">
        <w:rPr>
          <w:rFonts w:ascii="Traditional Arabic" w:hAnsi="Traditional Arabic" w:cs="Traditional Arabic"/>
          <w:b/>
          <w:bCs/>
          <w:sz w:val="28"/>
          <w:szCs w:val="28"/>
          <w:rtl/>
          <w:lang w:bidi="fa-IR"/>
        </w:rPr>
        <w:t xml:space="preserve">نشأة القصة القصیرة في مصر من خلال محاولات عیسی عبید وشحاته عبید. </w:t>
      </w:r>
      <w:r w:rsidRPr="000520AF">
        <w:rPr>
          <w:rFonts w:ascii="Traditional Arabic" w:hAnsi="Traditional Arabic" w:cs="Traditional Arabic"/>
          <w:sz w:val="28"/>
          <w:szCs w:val="28"/>
          <w:rtl/>
          <w:lang w:bidi="fa-IR"/>
        </w:rPr>
        <w:t>بغداد: دار الشؤون الثقافية العامة ودار النشر المغربية.</w:t>
      </w:r>
    </w:p>
    <w:p w14:paraId="4E5627A0" w14:textId="77777777" w:rsidR="00A43E5D" w:rsidRPr="000520AF" w:rsidRDefault="00A43E5D" w:rsidP="00F730A8">
      <w:pPr>
        <w:bidi/>
        <w:jc w:val="both"/>
        <w:rPr>
          <w:rFonts w:ascii="Traditional Arabic" w:hAnsi="Traditional Arabic" w:cs="Traditional Arabic"/>
          <w:sz w:val="28"/>
          <w:szCs w:val="28"/>
          <w:rtl/>
          <w:lang w:bidi="fa-IR"/>
        </w:rPr>
      </w:pPr>
      <w:r w:rsidRPr="000520AF">
        <w:rPr>
          <w:rFonts w:ascii="Traditional Arabic" w:hAnsi="Traditional Arabic" w:cs="Traditional Arabic"/>
          <w:sz w:val="28"/>
          <w:szCs w:val="28"/>
          <w:rtl/>
          <w:lang w:bidi="fa-IR"/>
        </w:rPr>
        <w:t>الطالب، عمر. (</w:t>
      </w:r>
      <w:r w:rsidRPr="000520AF">
        <w:rPr>
          <w:rFonts w:ascii="Traditional Arabic" w:hAnsi="Traditional Arabic" w:cs="Traditional Arabic"/>
          <w:sz w:val="28"/>
          <w:szCs w:val="28"/>
          <w:rtl/>
        </w:rPr>
        <w:t>1971</w:t>
      </w:r>
      <w:r w:rsidRPr="000520AF">
        <w:rPr>
          <w:rFonts w:ascii="Traditional Arabic" w:hAnsi="Traditional Arabic" w:cs="Traditional Arabic"/>
          <w:sz w:val="28"/>
          <w:szCs w:val="28"/>
          <w:rtl/>
          <w:lang w:bidi="fa-IR"/>
        </w:rPr>
        <w:t xml:space="preserve">). </w:t>
      </w:r>
      <w:r w:rsidRPr="000520AF">
        <w:rPr>
          <w:rFonts w:ascii="Traditional Arabic" w:hAnsi="Traditional Arabic" w:cs="Traditional Arabic"/>
          <w:b/>
          <w:bCs/>
          <w:sz w:val="28"/>
          <w:szCs w:val="28"/>
          <w:rtl/>
          <w:lang w:bidi="fa-IR"/>
        </w:rPr>
        <w:t>الفن القصصي في الأدب العراقي الحدیث؛ الرواية العربية في العراق</w:t>
      </w:r>
      <w:r w:rsidRPr="000520AF">
        <w:rPr>
          <w:rFonts w:ascii="Traditional Arabic" w:hAnsi="Traditional Arabic" w:cs="Traditional Arabic"/>
          <w:sz w:val="28"/>
          <w:szCs w:val="28"/>
          <w:rtl/>
          <w:lang w:bidi="fa-IR"/>
        </w:rPr>
        <w:t>. بغداد: مطبعة الأندلس</w:t>
      </w:r>
      <w:r w:rsidRPr="000520AF">
        <w:rPr>
          <w:rFonts w:ascii="Traditional Arabic" w:hAnsi="Traditional Arabic" w:cs="Traditional Arabic"/>
          <w:sz w:val="28"/>
          <w:szCs w:val="28"/>
          <w:lang w:bidi="fa-IR"/>
        </w:rPr>
        <w:t>.</w:t>
      </w:r>
    </w:p>
    <w:p w14:paraId="5A3B0CF9" w14:textId="77777777" w:rsidR="00A43E5D" w:rsidRPr="000520AF" w:rsidRDefault="00A43E5D" w:rsidP="00F730A8">
      <w:pPr>
        <w:bidi/>
        <w:spacing w:line="240" w:lineRule="auto"/>
        <w:jc w:val="both"/>
        <w:rPr>
          <w:rFonts w:ascii="Traditional Arabic" w:hAnsi="Traditional Arabic" w:cs="Traditional Arabic"/>
          <w:sz w:val="28"/>
          <w:szCs w:val="28"/>
          <w:lang w:bidi="fa-IR"/>
        </w:rPr>
      </w:pPr>
      <w:r w:rsidRPr="000520AF">
        <w:rPr>
          <w:rFonts w:ascii="Traditional Arabic" w:hAnsi="Traditional Arabic" w:cs="Traditional Arabic"/>
          <w:sz w:val="28"/>
          <w:szCs w:val="28"/>
          <w:rtl/>
          <w:lang w:bidi="fa-IR"/>
        </w:rPr>
        <w:t>الطاهر، أحمد مكي. (</w:t>
      </w:r>
      <w:r w:rsidRPr="000520AF">
        <w:rPr>
          <w:rFonts w:ascii="Traditional Arabic" w:hAnsi="Traditional Arabic" w:cs="Traditional Arabic"/>
          <w:sz w:val="28"/>
          <w:szCs w:val="28"/>
          <w:rtl/>
        </w:rPr>
        <w:t>1999</w:t>
      </w:r>
      <w:r w:rsidRPr="000520AF">
        <w:rPr>
          <w:rFonts w:ascii="Traditional Arabic" w:hAnsi="Traditional Arabic" w:cs="Traditional Arabic"/>
          <w:sz w:val="28"/>
          <w:szCs w:val="28"/>
          <w:rtl/>
          <w:lang w:bidi="fa-IR"/>
        </w:rPr>
        <w:t xml:space="preserve">). </w:t>
      </w:r>
      <w:r w:rsidRPr="000520AF">
        <w:rPr>
          <w:rFonts w:ascii="Traditional Arabic" w:hAnsi="Traditional Arabic" w:cs="Traditional Arabic"/>
          <w:b/>
          <w:bCs/>
          <w:sz w:val="28"/>
          <w:szCs w:val="28"/>
          <w:rtl/>
          <w:lang w:bidi="fa-IR"/>
        </w:rPr>
        <w:t>القصة القصیرة؛ دراسة ومختارات</w:t>
      </w:r>
      <w:r w:rsidRPr="000520AF">
        <w:rPr>
          <w:rFonts w:ascii="Traditional Arabic" w:hAnsi="Traditional Arabic" w:cs="Traditional Arabic"/>
          <w:sz w:val="28"/>
          <w:szCs w:val="28"/>
          <w:rtl/>
          <w:lang w:bidi="fa-IR"/>
        </w:rPr>
        <w:t>. القاهرة: دارالمعارف.</w:t>
      </w:r>
    </w:p>
    <w:p w14:paraId="266DA338" w14:textId="77777777" w:rsidR="00A43E5D" w:rsidRPr="000520AF" w:rsidRDefault="00A43E5D" w:rsidP="00F730A8">
      <w:pPr>
        <w:widowControl w:val="0"/>
        <w:bidi/>
        <w:spacing w:after="80" w:line="240" w:lineRule="auto"/>
        <w:jc w:val="both"/>
        <w:rPr>
          <w:rFonts w:ascii="Traditional Arabic" w:hAnsi="Traditional Arabic" w:cs="Traditional Arabic"/>
          <w:sz w:val="28"/>
          <w:szCs w:val="28"/>
          <w:rtl/>
          <w:lang w:bidi="fa-IR"/>
        </w:rPr>
      </w:pPr>
      <w:r w:rsidRPr="000520AF">
        <w:rPr>
          <w:rFonts w:ascii="Traditional Arabic" w:hAnsi="Traditional Arabic" w:cs="Traditional Arabic"/>
          <w:sz w:val="28"/>
          <w:szCs w:val="28"/>
          <w:rtl/>
          <w:lang w:bidi="fa-IR"/>
        </w:rPr>
        <w:t>الطاهر، علی جواد. (</w:t>
      </w:r>
      <w:r w:rsidRPr="000520AF">
        <w:rPr>
          <w:rFonts w:ascii="Traditional Arabic" w:hAnsi="Traditional Arabic" w:cs="Traditional Arabic"/>
          <w:sz w:val="28"/>
          <w:szCs w:val="28"/>
          <w:rtl/>
        </w:rPr>
        <w:t>1968</w:t>
      </w:r>
      <w:r w:rsidRPr="000520AF">
        <w:rPr>
          <w:rFonts w:ascii="Traditional Arabic" w:hAnsi="Traditional Arabic" w:cs="Traditional Arabic"/>
          <w:sz w:val="28"/>
          <w:szCs w:val="28"/>
          <w:rtl/>
          <w:lang w:bidi="fa-IR"/>
        </w:rPr>
        <w:t xml:space="preserve">). رائد القصة الحديثة في العراق: محمود احمد السيد. </w:t>
      </w:r>
      <w:r w:rsidRPr="000520AF">
        <w:rPr>
          <w:rFonts w:ascii="Traditional Arabic" w:hAnsi="Traditional Arabic" w:cs="Traditional Arabic"/>
          <w:b/>
          <w:bCs/>
          <w:sz w:val="28"/>
          <w:szCs w:val="28"/>
          <w:rtl/>
          <w:lang w:bidi="fa-IR"/>
        </w:rPr>
        <w:t>الآداب</w:t>
      </w:r>
      <w:r w:rsidRPr="000520AF">
        <w:rPr>
          <w:rFonts w:ascii="Traditional Arabic" w:hAnsi="Traditional Arabic" w:cs="Traditional Arabic"/>
          <w:sz w:val="28"/>
          <w:szCs w:val="28"/>
          <w:rtl/>
          <w:lang w:bidi="fa-IR"/>
        </w:rPr>
        <w:t xml:space="preserve">. المجلد </w:t>
      </w:r>
      <w:r w:rsidRPr="000520AF">
        <w:rPr>
          <w:rFonts w:ascii="Traditional Arabic" w:hAnsi="Traditional Arabic" w:cs="Traditional Arabic"/>
          <w:sz w:val="28"/>
          <w:szCs w:val="28"/>
          <w:rtl/>
        </w:rPr>
        <w:t>16</w:t>
      </w:r>
      <w:r w:rsidRPr="000520AF">
        <w:rPr>
          <w:rFonts w:ascii="Traditional Arabic" w:hAnsi="Traditional Arabic" w:cs="Traditional Arabic"/>
          <w:sz w:val="28"/>
          <w:szCs w:val="28"/>
          <w:rtl/>
          <w:lang w:bidi="fa-IR"/>
        </w:rPr>
        <w:t xml:space="preserve">. العدد </w:t>
      </w:r>
      <w:r w:rsidRPr="000520AF">
        <w:rPr>
          <w:rFonts w:ascii="Traditional Arabic" w:hAnsi="Traditional Arabic" w:cs="Traditional Arabic"/>
          <w:sz w:val="28"/>
          <w:szCs w:val="28"/>
          <w:rtl/>
        </w:rPr>
        <w:t>9</w:t>
      </w:r>
      <w:r w:rsidRPr="000520AF">
        <w:rPr>
          <w:rFonts w:ascii="Traditional Arabic" w:hAnsi="Traditional Arabic" w:cs="Traditional Arabic"/>
          <w:sz w:val="28"/>
          <w:szCs w:val="28"/>
          <w:rtl/>
          <w:lang w:bidi="fa-IR"/>
        </w:rPr>
        <w:t xml:space="preserve">. ص </w:t>
      </w:r>
      <w:r w:rsidRPr="000520AF">
        <w:rPr>
          <w:rFonts w:ascii="Traditional Arabic" w:hAnsi="Traditional Arabic" w:cs="Traditional Arabic"/>
          <w:sz w:val="28"/>
          <w:szCs w:val="28"/>
          <w:rtl/>
        </w:rPr>
        <w:t>41</w:t>
      </w:r>
      <w:r w:rsidRPr="000520AF">
        <w:rPr>
          <w:rFonts w:ascii="Traditional Arabic" w:hAnsi="Traditional Arabic" w:cs="Traditional Arabic"/>
          <w:sz w:val="28"/>
          <w:szCs w:val="28"/>
          <w:rtl/>
          <w:lang w:bidi="fa-IR"/>
        </w:rPr>
        <w:t>-</w:t>
      </w:r>
      <w:r w:rsidRPr="000520AF">
        <w:rPr>
          <w:rFonts w:ascii="Traditional Arabic" w:hAnsi="Traditional Arabic" w:cs="Traditional Arabic"/>
          <w:sz w:val="28"/>
          <w:szCs w:val="28"/>
          <w:rtl/>
        </w:rPr>
        <w:t>36</w:t>
      </w:r>
      <w:r w:rsidRPr="000520AF">
        <w:rPr>
          <w:rFonts w:ascii="Traditional Arabic" w:hAnsi="Traditional Arabic" w:cs="Traditional Arabic"/>
          <w:sz w:val="28"/>
          <w:szCs w:val="28"/>
          <w:rtl/>
          <w:lang w:bidi="fa-IR"/>
        </w:rPr>
        <w:t>.</w:t>
      </w:r>
    </w:p>
    <w:p w14:paraId="571B715C" w14:textId="77777777" w:rsidR="00A43E5D" w:rsidRPr="000520AF" w:rsidRDefault="00A43E5D" w:rsidP="00F730A8">
      <w:pPr>
        <w:widowControl w:val="0"/>
        <w:bidi/>
        <w:spacing w:after="80" w:line="240" w:lineRule="auto"/>
        <w:jc w:val="both"/>
        <w:rPr>
          <w:rFonts w:ascii="Traditional Arabic" w:hAnsi="Traditional Arabic" w:cs="Traditional Arabic"/>
          <w:sz w:val="28"/>
          <w:szCs w:val="28"/>
          <w:lang w:bidi="fa-IR"/>
        </w:rPr>
      </w:pPr>
      <w:r w:rsidRPr="000520AF">
        <w:rPr>
          <w:rFonts w:ascii="Traditional Arabic" w:hAnsi="Traditional Arabic" w:cs="Traditional Arabic"/>
          <w:sz w:val="28"/>
          <w:szCs w:val="28"/>
          <w:rtl/>
          <w:lang w:bidi="fa-IR"/>
        </w:rPr>
        <w:t>الطاهر، علی جواد. (</w:t>
      </w:r>
      <w:r w:rsidRPr="000520AF">
        <w:rPr>
          <w:rFonts w:ascii="Traditional Arabic" w:hAnsi="Traditional Arabic" w:cs="Traditional Arabic"/>
          <w:sz w:val="28"/>
          <w:szCs w:val="28"/>
          <w:rtl/>
        </w:rPr>
        <w:t>1968</w:t>
      </w:r>
      <w:r w:rsidRPr="000520AF">
        <w:rPr>
          <w:rFonts w:ascii="Traditional Arabic" w:hAnsi="Traditional Arabic" w:cs="Traditional Arabic"/>
          <w:sz w:val="28"/>
          <w:szCs w:val="28"/>
          <w:rtl/>
          <w:lang w:bidi="fa-IR"/>
        </w:rPr>
        <w:t>ب). رائد القصة الحديثة في العراق: محمود احمد السيد</w:t>
      </w:r>
      <w:r w:rsidRPr="000520AF">
        <w:rPr>
          <w:rFonts w:ascii="Traditional Arabic" w:hAnsi="Traditional Arabic" w:cs="Traditional Arabic"/>
          <w:sz w:val="28"/>
          <w:szCs w:val="28"/>
          <w:rtl/>
        </w:rPr>
        <w:t>2</w:t>
      </w:r>
      <w:r w:rsidRPr="000520AF">
        <w:rPr>
          <w:rFonts w:ascii="Traditional Arabic" w:hAnsi="Traditional Arabic" w:cs="Traditional Arabic"/>
          <w:sz w:val="28"/>
          <w:szCs w:val="28"/>
          <w:rtl/>
          <w:lang w:bidi="fa-IR"/>
        </w:rPr>
        <w:t xml:space="preserve">. </w:t>
      </w:r>
      <w:r w:rsidRPr="000520AF">
        <w:rPr>
          <w:rFonts w:ascii="Traditional Arabic" w:hAnsi="Traditional Arabic" w:cs="Traditional Arabic"/>
          <w:b/>
          <w:bCs/>
          <w:sz w:val="28"/>
          <w:szCs w:val="28"/>
          <w:rtl/>
          <w:lang w:bidi="fa-IR"/>
        </w:rPr>
        <w:t>الآداب</w:t>
      </w:r>
      <w:r w:rsidRPr="000520AF">
        <w:rPr>
          <w:rFonts w:ascii="Traditional Arabic" w:hAnsi="Traditional Arabic" w:cs="Traditional Arabic"/>
          <w:sz w:val="28"/>
          <w:szCs w:val="28"/>
          <w:rtl/>
          <w:lang w:bidi="fa-IR"/>
        </w:rPr>
        <w:t xml:space="preserve">. المجلد </w:t>
      </w:r>
      <w:r w:rsidRPr="000520AF">
        <w:rPr>
          <w:rFonts w:ascii="Traditional Arabic" w:hAnsi="Traditional Arabic" w:cs="Traditional Arabic"/>
          <w:sz w:val="28"/>
          <w:szCs w:val="28"/>
          <w:rtl/>
        </w:rPr>
        <w:t>16</w:t>
      </w:r>
      <w:r w:rsidRPr="000520AF">
        <w:rPr>
          <w:rFonts w:ascii="Traditional Arabic" w:hAnsi="Traditional Arabic" w:cs="Traditional Arabic"/>
          <w:sz w:val="28"/>
          <w:szCs w:val="28"/>
          <w:rtl/>
          <w:lang w:bidi="fa-IR"/>
        </w:rPr>
        <w:t xml:space="preserve">. العدد </w:t>
      </w:r>
      <w:r w:rsidRPr="000520AF">
        <w:rPr>
          <w:rFonts w:ascii="Traditional Arabic" w:hAnsi="Traditional Arabic" w:cs="Traditional Arabic"/>
          <w:sz w:val="28"/>
          <w:szCs w:val="28"/>
          <w:rtl/>
        </w:rPr>
        <w:t>10</w:t>
      </w:r>
      <w:r w:rsidRPr="000520AF">
        <w:rPr>
          <w:rFonts w:ascii="Traditional Arabic" w:hAnsi="Traditional Arabic" w:cs="Traditional Arabic"/>
          <w:sz w:val="28"/>
          <w:szCs w:val="28"/>
          <w:rtl/>
          <w:lang w:bidi="fa-IR"/>
        </w:rPr>
        <w:t xml:space="preserve">. ص </w:t>
      </w:r>
      <w:r w:rsidRPr="000520AF">
        <w:rPr>
          <w:rFonts w:ascii="Traditional Arabic" w:hAnsi="Traditional Arabic" w:cs="Traditional Arabic"/>
          <w:sz w:val="28"/>
          <w:szCs w:val="28"/>
          <w:rtl/>
        </w:rPr>
        <w:t>40</w:t>
      </w:r>
      <w:r w:rsidRPr="000520AF">
        <w:rPr>
          <w:rFonts w:ascii="Traditional Arabic" w:hAnsi="Traditional Arabic" w:cs="Traditional Arabic"/>
          <w:sz w:val="28"/>
          <w:szCs w:val="28"/>
          <w:rtl/>
          <w:lang w:bidi="fa-IR"/>
        </w:rPr>
        <w:t>-</w:t>
      </w:r>
      <w:r w:rsidRPr="000520AF">
        <w:rPr>
          <w:rFonts w:ascii="Traditional Arabic" w:hAnsi="Traditional Arabic" w:cs="Traditional Arabic"/>
          <w:sz w:val="28"/>
          <w:szCs w:val="28"/>
          <w:rtl/>
        </w:rPr>
        <w:t>36</w:t>
      </w:r>
      <w:r w:rsidRPr="000520AF">
        <w:rPr>
          <w:rFonts w:ascii="Traditional Arabic" w:hAnsi="Traditional Arabic" w:cs="Traditional Arabic"/>
          <w:sz w:val="28"/>
          <w:szCs w:val="28"/>
          <w:rtl/>
          <w:lang w:bidi="fa-IR"/>
        </w:rPr>
        <w:t>.</w:t>
      </w:r>
    </w:p>
    <w:p w14:paraId="52D8C457" w14:textId="77777777" w:rsidR="00A43E5D" w:rsidRPr="000520AF" w:rsidRDefault="00A43E5D" w:rsidP="00F730A8">
      <w:pPr>
        <w:widowControl w:val="0"/>
        <w:bidi/>
        <w:spacing w:after="80" w:line="240" w:lineRule="auto"/>
        <w:jc w:val="both"/>
        <w:rPr>
          <w:rFonts w:ascii="Traditional Arabic" w:hAnsi="Traditional Arabic" w:cs="Traditional Arabic"/>
          <w:sz w:val="28"/>
          <w:szCs w:val="28"/>
          <w:rtl/>
          <w:lang w:bidi="fa-IR"/>
        </w:rPr>
      </w:pPr>
      <w:r w:rsidRPr="000520AF">
        <w:rPr>
          <w:rFonts w:ascii="Traditional Arabic" w:hAnsi="Traditional Arabic" w:cs="Traditional Arabic"/>
          <w:sz w:val="28"/>
          <w:szCs w:val="28"/>
          <w:rtl/>
          <w:lang w:bidi="fa-IR"/>
        </w:rPr>
        <w:t>الظاهر، مزید. (</w:t>
      </w:r>
      <w:r w:rsidRPr="000520AF">
        <w:rPr>
          <w:rFonts w:ascii="Traditional Arabic" w:hAnsi="Traditional Arabic" w:cs="Traditional Arabic"/>
          <w:sz w:val="28"/>
          <w:szCs w:val="28"/>
          <w:rtl/>
        </w:rPr>
        <w:t>1962</w:t>
      </w:r>
      <w:r w:rsidRPr="000520AF">
        <w:rPr>
          <w:rFonts w:ascii="Traditional Arabic" w:hAnsi="Traditional Arabic" w:cs="Traditional Arabic"/>
          <w:sz w:val="28"/>
          <w:szCs w:val="28"/>
          <w:rtl/>
          <w:lang w:bidi="fa-IR"/>
        </w:rPr>
        <w:t xml:space="preserve">). </w:t>
      </w:r>
      <w:r w:rsidRPr="000520AF">
        <w:rPr>
          <w:rFonts w:ascii="Traditional Arabic" w:hAnsi="Traditional Arabic" w:cs="Traditional Arabic"/>
          <w:sz w:val="28"/>
          <w:szCs w:val="28"/>
          <w:rtl/>
        </w:rPr>
        <w:t>محمود أحمد السید</w:t>
      </w:r>
      <w:r w:rsidRPr="000520AF">
        <w:rPr>
          <w:rFonts w:ascii="Traditional Arabic" w:hAnsi="Traditional Arabic" w:cs="Traditional Arabic"/>
          <w:sz w:val="28"/>
          <w:szCs w:val="28"/>
          <w:rtl/>
          <w:lang w:bidi="fa-IR"/>
        </w:rPr>
        <w:t xml:space="preserve">. </w:t>
      </w:r>
      <w:r w:rsidRPr="000520AF">
        <w:rPr>
          <w:rFonts w:ascii="Traditional Arabic" w:hAnsi="Traditional Arabic" w:cs="Traditional Arabic"/>
          <w:b/>
          <w:bCs/>
          <w:sz w:val="28"/>
          <w:szCs w:val="28"/>
          <w:rtl/>
          <w:lang w:bidi="fa-IR"/>
        </w:rPr>
        <w:t>الآداب</w:t>
      </w:r>
      <w:r w:rsidRPr="000520AF">
        <w:rPr>
          <w:rFonts w:ascii="Traditional Arabic" w:hAnsi="Traditional Arabic" w:cs="Traditional Arabic"/>
          <w:sz w:val="28"/>
          <w:szCs w:val="28"/>
          <w:rtl/>
          <w:lang w:bidi="fa-IR"/>
        </w:rPr>
        <w:t xml:space="preserve">. العدد </w:t>
      </w:r>
      <w:r w:rsidRPr="000520AF">
        <w:rPr>
          <w:rFonts w:ascii="Traditional Arabic" w:hAnsi="Traditional Arabic" w:cs="Traditional Arabic"/>
          <w:sz w:val="28"/>
          <w:szCs w:val="28"/>
          <w:rtl/>
        </w:rPr>
        <w:t>10</w:t>
      </w:r>
      <w:r w:rsidRPr="000520AF">
        <w:rPr>
          <w:rFonts w:ascii="Traditional Arabic" w:hAnsi="Traditional Arabic" w:cs="Traditional Arabic"/>
          <w:sz w:val="28"/>
          <w:szCs w:val="28"/>
          <w:rtl/>
          <w:lang w:bidi="fa-IR"/>
        </w:rPr>
        <w:t xml:space="preserve">. ص </w:t>
      </w:r>
      <w:r w:rsidRPr="000520AF">
        <w:rPr>
          <w:rFonts w:ascii="Traditional Arabic" w:hAnsi="Traditional Arabic" w:cs="Traditional Arabic"/>
          <w:sz w:val="28"/>
          <w:szCs w:val="28"/>
          <w:rtl/>
        </w:rPr>
        <w:t>46</w:t>
      </w:r>
      <w:r w:rsidRPr="000520AF">
        <w:rPr>
          <w:rFonts w:ascii="Traditional Arabic" w:hAnsi="Traditional Arabic" w:cs="Traditional Arabic"/>
          <w:sz w:val="28"/>
          <w:szCs w:val="28"/>
          <w:rtl/>
          <w:lang w:bidi="fa-IR"/>
        </w:rPr>
        <w:t>-</w:t>
      </w:r>
      <w:r w:rsidRPr="000520AF">
        <w:rPr>
          <w:rFonts w:ascii="Traditional Arabic" w:hAnsi="Traditional Arabic" w:cs="Traditional Arabic"/>
          <w:sz w:val="28"/>
          <w:szCs w:val="28"/>
          <w:rtl/>
        </w:rPr>
        <w:t>45</w:t>
      </w:r>
      <w:r w:rsidRPr="000520AF">
        <w:rPr>
          <w:rFonts w:ascii="Traditional Arabic" w:hAnsi="Traditional Arabic" w:cs="Traditional Arabic"/>
          <w:sz w:val="28"/>
          <w:szCs w:val="28"/>
          <w:rtl/>
          <w:lang w:bidi="fa-IR"/>
        </w:rPr>
        <w:t>.</w:t>
      </w:r>
    </w:p>
    <w:p w14:paraId="60F1295A" w14:textId="77777777" w:rsidR="00A43E5D" w:rsidRPr="000520AF" w:rsidRDefault="00A43E5D" w:rsidP="00F730A8">
      <w:pPr>
        <w:bidi/>
        <w:spacing w:line="240" w:lineRule="auto"/>
        <w:jc w:val="both"/>
        <w:rPr>
          <w:rFonts w:ascii="Traditional Arabic" w:hAnsi="Traditional Arabic" w:cs="Traditional Arabic"/>
          <w:sz w:val="28"/>
          <w:szCs w:val="28"/>
          <w:rtl/>
          <w:lang w:bidi="fa-IR"/>
        </w:rPr>
      </w:pPr>
      <w:bookmarkStart w:id="3" w:name="_Hlk173929980"/>
      <w:r w:rsidRPr="000520AF">
        <w:rPr>
          <w:rFonts w:ascii="Traditional Arabic" w:hAnsi="Traditional Arabic" w:cs="Traditional Arabic"/>
          <w:sz w:val="28"/>
          <w:szCs w:val="28"/>
          <w:rtl/>
          <w:lang w:bidi="fa-IR"/>
        </w:rPr>
        <w:t>عبدالآله</w:t>
      </w:r>
      <w:bookmarkEnd w:id="3"/>
      <w:r w:rsidRPr="000520AF">
        <w:rPr>
          <w:rFonts w:ascii="Traditional Arabic" w:hAnsi="Traditional Arabic" w:cs="Traditional Arabic"/>
          <w:sz w:val="28"/>
          <w:szCs w:val="28"/>
          <w:rtl/>
          <w:lang w:bidi="fa-IR"/>
        </w:rPr>
        <w:t>، أحمد. (</w:t>
      </w:r>
      <w:r w:rsidRPr="000520AF">
        <w:rPr>
          <w:rFonts w:ascii="Traditional Arabic" w:hAnsi="Traditional Arabic" w:cs="Traditional Arabic"/>
          <w:sz w:val="28"/>
          <w:szCs w:val="28"/>
          <w:rtl/>
        </w:rPr>
        <w:t>1969</w:t>
      </w:r>
      <w:r w:rsidRPr="000520AF">
        <w:rPr>
          <w:rFonts w:ascii="Traditional Arabic" w:hAnsi="Traditional Arabic" w:cs="Traditional Arabic"/>
          <w:sz w:val="28"/>
          <w:szCs w:val="28"/>
          <w:rtl/>
          <w:lang w:bidi="fa-IR"/>
        </w:rPr>
        <w:t xml:space="preserve">). </w:t>
      </w:r>
      <w:r w:rsidRPr="000520AF">
        <w:rPr>
          <w:rFonts w:ascii="Traditional Arabic" w:hAnsi="Traditional Arabic" w:cs="Traditional Arabic"/>
          <w:b/>
          <w:bCs/>
          <w:sz w:val="28"/>
          <w:szCs w:val="28"/>
          <w:rtl/>
          <w:lang w:bidi="fa-IR"/>
        </w:rPr>
        <w:t xml:space="preserve">نشأة القصة وتطورها في العراق </w:t>
      </w:r>
      <w:r w:rsidRPr="000520AF">
        <w:rPr>
          <w:rFonts w:ascii="Traditional Arabic" w:hAnsi="Traditional Arabic" w:cs="Traditional Arabic"/>
          <w:b/>
          <w:bCs/>
          <w:sz w:val="28"/>
          <w:szCs w:val="28"/>
          <w:rtl/>
        </w:rPr>
        <w:t>1932</w:t>
      </w:r>
      <w:r w:rsidRPr="000520AF">
        <w:rPr>
          <w:rFonts w:ascii="Traditional Arabic" w:hAnsi="Traditional Arabic" w:cs="Traditional Arabic"/>
          <w:b/>
          <w:bCs/>
          <w:sz w:val="28"/>
          <w:szCs w:val="28"/>
          <w:rtl/>
          <w:lang w:bidi="fa-IR"/>
        </w:rPr>
        <w:t>-</w:t>
      </w:r>
      <w:r w:rsidRPr="000520AF">
        <w:rPr>
          <w:rFonts w:ascii="Traditional Arabic" w:hAnsi="Traditional Arabic" w:cs="Traditional Arabic"/>
          <w:b/>
          <w:bCs/>
          <w:sz w:val="28"/>
          <w:szCs w:val="28"/>
          <w:rtl/>
        </w:rPr>
        <w:t>1908</w:t>
      </w:r>
      <w:r w:rsidRPr="000520AF">
        <w:rPr>
          <w:rFonts w:ascii="Traditional Arabic" w:hAnsi="Traditional Arabic" w:cs="Traditional Arabic"/>
          <w:sz w:val="28"/>
          <w:szCs w:val="28"/>
          <w:rtl/>
          <w:lang w:bidi="fa-IR"/>
        </w:rPr>
        <w:t>. بغداد: مطبعة شفیق.</w:t>
      </w:r>
    </w:p>
    <w:p w14:paraId="1ECC432E" w14:textId="77777777" w:rsidR="00A43E5D" w:rsidRPr="000520AF" w:rsidRDefault="00A43E5D" w:rsidP="00F730A8">
      <w:pPr>
        <w:bidi/>
        <w:spacing w:line="240" w:lineRule="auto"/>
        <w:jc w:val="both"/>
        <w:rPr>
          <w:rFonts w:ascii="Traditional Arabic" w:hAnsi="Traditional Arabic" w:cs="Traditional Arabic"/>
          <w:sz w:val="28"/>
          <w:szCs w:val="28"/>
          <w:rtl/>
        </w:rPr>
      </w:pPr>
      <w:r w:rsidRPr="000520AF">
        <w:rPr>
          <w:rFonts w:ascii="Traditional Arabic" w:hAnsi="Traditional Arabic" w:cs="Traditional Arabic"/>
          <w:sz w:val="28"/>
          <w:szCs w:val="28"/>
          <w:rtl/>
          <w:lang w:bidi="fa-IR"/>
        </w:rPr>
        <w:lastRenderedPageBreak/>
        <w:t>عبدالخالق هادي، تغریدة (</w:t>
      </w:r>
      <w:r w:rsidRPr="000520AF">
        <w:rPr>
          <w:rFonts w:ascii="Traditional Arabic" w:hAnsi="Traditional Arabic" w:cs="Traditional Arabic"/>
          <w:sz w:val="28"/>
          <w:szCs w:val="28"/>
          <w:rtl/>
        </w:rPr>
        <w:t>2021</w:t>
      </w:r>
      <w:r w:rsidRPr="000520AF">
        <w:rPr>
          <w:rFonts w:ascii="Traditional Arabic" w:hAnsi="Traditional Arabic" w:cs="Traditional Arabic"/>
          <w:sz w:val="28"/>
          <w:szCs w:val="28"/>
          <w:rtl/>
          <w:lang w:bidi="fa-IR"/>
        </w:rPr>
        <w:t xml:space="preserve">). </w:t>
      </w:r>
      <w:r w:rsidRPr="000520AF">
        <w:rPr>
          <w:rFonts w:ascii="Traditional Arabic" w:hAnsi="Traditional Arabic" w:cs="Traditional Arabic"/>
          <w:sz w:val="28"/>
          <w:szCs w:val="28"/>
          <w:rtl/>
        </w:rPr>
        <w:t xml:space="preserve">الرواية العراقية بين الأمس واليوم. </w:t>
      </w:r>
      <w:r w:rsidRPr="000520AF">
        <w:rPr>
          <w:rFonts w:ascii="Traditional Arabic" w:hAnsi="Traditional Arabic" w:cs="Traditional Arabic"/>
          <w:b/>
          <w:bCs/>
          <w:sz w:val="28"/>
          <w:szCs w:val="28"/>
          <w:rtl/>
        </w:rPr>
        <w:t>مجلة إكليل للدراسات الإنسانية</w:t>
      </w:r>
      <w:r w:rsidRPr="000520AF">
        <w:rPr>
          <w:rFonts w:ascii="Traditional Arabic" w:hAnsi="Traditional Arabic" w:cs="Traditional Arabic"/>
          <w:sz w:val="28"/>
          <w:szCs w:val="28"/>
          <w:rtl/>
        </w:rPr>
        <w:t>. العدد 7. ص 693-687.</w:t>
      </w:r>
    </w:p>
    <w:p w14:paraId="1D39FB41" w14:textId="77777777" w:rsidR="00A43E5D" w:rsidRPr="000520AF" w:rsidRDefault="00A43E5D" w:rsidP="00F730A8">
      <w:pPr>
        <w:widowControl w:val="0"/>
        <w:bidi/>
        <w:spacing w:after="120" w:line="240" w:lineRule="auto"/>
        <w:jc w:val="both"/>
        <w:rPr>
          <w:rFonts w:ascii="Traditional Arabic" w:hAnsi="Traditional Arabic" w:cs="Traditional Arabic"/>
          <w:sz w:val="28"/>
          <w:szCs w:val="28"/>
          <w:rtl/>
        </w:rPr>
      </w:pPr>
      <w:r w:rsidRPr="000520AF">
        <w:rPr>
          <w:rFonts w:ascii="Traditional Arabic" w:hAnsi="Traditional Arabic" w:cs="Traditional Arabic"/>
          <w:sz w:val="28"/>
          <w:szCs w:val="28"/>
          <w:rtl/>
        </w:rPr>
        <w:t xml:space="preserve">عسكري، ع. (1389ه.ش). </w:t>
      </w:r>
      <w:r w:rsidRPr="000520AF">
        <w:rPr>
          <w:rFonts w:ascii="Traditional Arabic" w:hAnsi="Traditional Arabic" w:cs="Traditional Arabic"/>
          <w:b/>
          <w:bCs/>
          <w:sz w:val="28"/>
          <w:szCs w:val="28"/>
          <w:rtl/>
        </w:rPr>
        <w:t>نقد اجتماعي رمان معاصر فارسي با تأكید بر ده رمان برگزیده</w:t>
      </w:r>
      <w:r w:rsidRPr="000520AF">
        <w:rPr>
          <w:rFonts w:ascii="Traditional Arabic" w:hAnsi="Traditional Arabic" w:cs="Traditional Arabic"/>
          <w:sz w:val="28"/>
          <w:szCs w:val="28"/>
          <w:rtl/>
        </w:rPr>
        <w:t>. طهران، إیران: فروزان روز.</w:t>
      </w:r>
    </w:p>
    <w:p w14:paraId="5468A149" w14:textId="77777777" w:rsidR="00A43E5D" w:rsidRPr="000520AF" w:rsidRDefault="00A43E5D" w:rsidP="00F730A8">
      <w:pPr>
        <w:bidi/>
        <w:spacing w:line="276" w:lineRule="auto"/>
        <w:jc w:val="both"/>
        <w:rPr>
          <w:rFonts w:ascii="Traditional Arabic" w:hAnsi="Traditional Arabic" w:cs="Traditional Arabic"/>
          <w:sz w:val="28"/>
          <w:szCs w:val="28"/>
          <w:rtl/>
        </w:rPr>
      </w:pPr>
      <w:r w:rsidRPr="000520AF">
        <w:rPr>
          <w:rFonts w:ascii="Traditional Arabic" w:hAnsi="Traditional Arabic" w:cs="Traditional Arabic"/>
          <w:sz w:val="28"/>
          <w:szCs w:val="28"/>
          <w:rtl/>
        </w:rPr>
        <w:t xml:space="preserve">غلیسي، یوسف، (2002). </w:t>
      </w:r>
      <w:r w:rsidRPr="000520AF">
        <w:rPr>
          <w:rFonts w:ascii="Traditional Arabic" w:hAnsi="Traditional Arabic" w:cs="Traditional Arabic"/>
          <w:b/>
          <w:bCs/>
          <w:sz w:val="28"/>
          <w:szCs w:val="28"/>
          <w:rtl/>
        </w:rPr>
        <w:t>النقد الجزائري المعاصر من اللانسوني</w:t>
      </w:r>
      <w:r w:rsidRPr="000520AF">
        <w:rPr>
          <w:sz w:val="28"/>
          <w:szCs w:val="28"/>
          <w:rtl/>
        </w:rPr>
        <w:t xml:space="preserve"> </w:t>
      </w:r>
      <w:r w:rsidRPr="000520AF">
        <w:rPr>
          <w:rFonts w:ascii="Traditional Arabic" w:hAnsi="Traditional Arabic" w:cs="Traditional Arabic"/>
          <w:b/>
          <w:bCs/>
          <w:sz w:val="28"/>
          <w:szCs w:val="28"/>
          <w:rtl/>
        </w:rPr>
        <w:t>غولدمان، ل. (1992م). مقدمات في سوسیولوجیة الروایة. ترجمة: بدر الدین عرودكي. سوریة، اللازقیة: دار الحوار للنشر والتوزیع</w:t>
      </w:r>
      <w:r w:rsidRPr="000520AF">
        <w:rPr>
          <w:rFonts w:ascii="Traditional Arabic" w:hAnsi="Traditional Arabic" w:cs="Traditional Arabic"/>
          <w:sz w:val="28"/>
          <w:szCs w:val="28"/>
          <w:rtl/>
        </w:rPr>
        <w:t xml:space="preserve">، رابطة ابداع الثقافة، فلسطينية جزائرية. </w:t>
      </w:r>
    </w:p>
    <w:p w14:paraId="4D0061F5" w14:textId="77777777" w:rsidR="00A43E5D" w:rsidRPr="000520AF" w:rsidRDefault="00A43E5D" w:rsidP="00F730A8">
      <w:pPr>
        <w:bidi/>
        <w:jc w:val="both"/>
        <w:rPr>
          <w:rFonts w:ascii="Traditional Arabic" w:hAnsi="Traditional Arabic" w:cs="Traditional Arabic"/>
          <w:sz w:val="28"/>
          <w:szCs w:val="28"/>
          <w:rtl/>
        </w:rPr>
      </w:pPr>
      <w:r w:rsidRPr="000520AF">
        <w:rPr>
          <w:rFonts w:ascii="Traditional Arabic" w:hAnsi="Traditional Arabic" w:cs="Traditional Arabic"/>
          <w:sz w:val="28"/>
          <w:szCs w:val="28"/>
          <w:rtl/>
        </w:rPr>
        <w:t xml:space="preserve">غولدمان، لوسیان. (1992). </w:t>
      </w:r>
      <w:r w:rsidRPr="000520AF">
        <w:rPr>
          <w:rFonts w:ascii="Traditional Arabic" w:hAnsi="Traditional Arabic" w:cs="Traditional Arabic"/>
          <w:b/>
          <w:bCs/>
          <w:sz w:val="28"/>
          <w:szCs w:val="28"/>
          <w:rtl/>
        </w:rPr>
        <w:t>مقدمات في سوسیولوجیة الروایة</w:t>
      </w:r>
      <w:r w:rsidRPr="000520AF">
        <w:rPr>
          <w:rFonts w:ascii="Traditional Arabic" w:hAnsi="Traditional Arabic" w:cs="Traditional Arabic"/>
          <w:sz w:val="28"/>
          <w:szCs w:val="28"/>
          <w:rtl/>
        </w:rPr>
        <w:t>. ترجمة: بدر الدین عرودکي. سوریة، اللازقیة: دار الحوار للنشر والتوزیع.</w:t>
      </w:r>
    </w:p>
    <w:p w14:paraId="22BAD82F" w14:textId="7B1F88B3" w:rsidR="00A43E5D" w:rsidRPr="000520AF" w:rsidRDefault="00E219AC" w:rsidP="0055155E">
      <w:pPr>
        <w:bidi/>
        <w:jc w:val="both"/>
        <w:rPr>
          <w:rFonts w:ascii="Traditional Arabic" w:hAnsi="Traditional Arabic" w:cs="Traditional Arabic"/>
          <w:sz w:val="28"/>
          <w:szCs w:val="28"/>
          <w:rtl/>
        </w:rPr>
      </w:pPr>
      <w:r w:rsidRPr="000520AF">
        <w:rPr>
          <w:rFonts w:ascii="Traditional Arabic" w:hAnsi="Traditional Arabic" w:cs="Traditional Arabic"/>
          <w:sz w:val="28"/>
          <w:szCs w:val="28"/>
          <w:rtl/>
        </w:rPr>
        <w:t>گ</w:t>
      </w:r>
      <w:r w:rsidR="00A43E5D" w:rsidRPr="000520AF">
        <w:rPr>
          <w:rFonts w:ascii="Traditional Arabic" w:hAnsi="Traditional Arabic" w:cs="Traditional Arabic"/>
          <w:sz w:val="28"/>
          <w:szCs w:val="28"/>
          <w:rtl/>
        </w:rPr>
        <w:t>نجیان خناري، ع</w:t>
      </w:r>
      <w:r w:rsidRPr="000520AF">
        <w:rPr>
          <w:rFonts w:ascii="Traditional Arabic" w:hAnsi="Traditional Arabic" w:cs="Traditional Arabic"/>
          <w:sz w:val="28"/>
          <w:szCs w:val="28"/>
          <w:rtl/>
        </w:rPr>
        <w:t xml:space="preserve">لی </w:t>
      </w:r>
      <w:r w:rsidR="00A43E5D" w:rsidRPr="000520AF">
        <w:rPr>
          <w:rFonts w:ascii="Traditional Arabic" w:hAnsi="Traditional Arabic" w:cs="Traditional Arabic"/>
          <w:sz w:val="28"/>
          <w:szCs w:val="28"/>
          <w:rtl/>
        </w:rPr>
        <w:t>و</w:t>
      </w:r>
      <w:r w:rsidRPr="000520AF">
        <w:rPr>
          <w:rFonts w:ascii="Traditional Arabic" w:hAnsi="Traditional Arabic" w:cs="Traditional Arabic"/>
          <w:sz w:val="28"/>
          <w:szCs w:val="28"/>
          <w:rtl/>
        </w:rPr>
        <w:t xml:space="preserve"> رضوان </w:t>
      </w:r>
      <w:r w:rsidR="00A43E5D" w:rsidRPr="000520AF">
        <w:rPr>
          <w:rFonts w:ascii="Traditional Arabic" w:hAnsi="Traditional Arabic" w:cs="Traditional Arabic"/>
          <w:sz w:val="28"/>
          <w:szCs w:val="28"/>
          <w:rtl/>
        </w:rPr>
        <w:t xml:space="preserve">جمشیدیان (2014). روایة لعنة الأرض لجلال آل أحمد في ضوء النقد الاجتماعي. </w:t>
      </w:r>
      <w:r w:rsidR="00A43E5D" w:rsidRPr="000520AF">
        <w:rPr>
          <w:rFonts w:ascii="Traditional Arabic" w:hAnsi="Traditional Arabic" w:cs="Traditional Arabic"/>
          <w:b/>
          <w:bCs/>
          <w:sz w:val="28"/>
          <w:szCs w:val="28"/>
          <w:rtl/>
        </w:rPr>
        <w:t>مجلة إضاءات نقدیة</w:t>
      </w:r>
      <w:r w:rsidR="00A43E5D" w:rsidRPr="000520AF">
        <w:rPr>
          <w:rFonts w:ascii="Traditional Arabic" w:hAnsi="Traditional Arabic" w:cs="Traditional Arabic"/>
          <w:sz w:val="28"/>
          <w:szCs w:val="28"/>
          <w:rtl/>
        </w:rPr>
        <w:t>، 16، 51-68</w:t>
      </w:r>
      <w:r w:rsidR="00A43E5D" w:rsidRPr="000520AF">
        <w:rPr>
          <w:rFonts w:ascii="Traditional Arabic" w:hAnsi="Traditional Arabic" w:cs="Traditional Arabic"/>
          <w:sz w:val="28"/>
          <w:szCs w:val="28"/>
        </w:rPr>
        <w:t>.</w:t>
      </w:r>
    </w:p>
    <w:p w14:paraId="7504574A" w14:textId="77777777" w:rsidR="00A43E5D" w:rsidRPr="000520AF" w:rsidRDefault="00A43E5D" w:rsidP="00F730A8">
      <w:pPr>
        <w:bidi/>
        <w:jc w:val="both"/>
        <w:rPr>
          <w:rFonts w:ascii="Traditional Arabic" w:hAnsi="Traditional Arabic" w:cs="Traditional Arabic"/>
          <w:sz w:val="28"/>
          <w:szCs w:val="28"/>
          <w:rtl/>
        </w:rPr>
      </w:pPr>
      <w:r w:rsidRPr="000520AF">
        <w:rPr>
          <w:rFonts w:ascii="Traditional Arabic" w:hAnsi="Traditional Arabic" w:cs="Traditional Arabic"/>
          <w:sz w:val="28"/>
          <w:szCs w:val="28"/>
          <w:rtl/>
        </w:rPr>
        <w:t xml:space="preserve">لوكاتش، ج. (1987م). </w:t>
      </w:r>
      <w:r w:rsidRPr="000520AF">
        <w:rPr>
          <w:rFonts w:ascii="Traditional Arabic" w:hAnsi="Traditional Arabic" w:cs="Traditional Arabic"/>
          <w:b/>
          <w:bCs/>
          <w:sz w:val="28"/>
          <w:szCs w:val="28"/>
          <w:rtl/>
        </w:rPr>
        <w:t>نظریة الروایة وتطورها</w:t>
      </w:r>
      <w:r w:rsidRPr="000520AF">
        <w:rPr>
          <w:rFonts w:ascii="Traditional Arabic" w:hAnsi="Traditional Arabic" w:cs="Traditional Arabic"/>
          <w:sz w:val="28"/>
          <w:szCs w:val="28"/>
          <w:rtl/>
        </w:rPr>
        <w:t>. ترجمة: نزیه الشوقي. سوریة، دمشق: دون دار نشر.</w:t>
      </w:r>
      <w:r w:rsidRPr="000520AF">
        <w:rPr>
          <w:rFonts w:ascii="Traditional Arabic" w:hAnsi="Traditional Arabic" w:cs="Traditional Arabic"/>
          <w:sz w:val="28"/>
          <w:szCs w:val="28"/>
        </w:rPr>
        <w:t>.</w:t>
      </w:r>
    </w:p>
    <w:p w14:paraId="4295B861" w14:textId="77777777" w:rsidR="00A43E5D" w:rsidRPr="000520AF" w:rsidRDefault="00A43E5D" w:rsidP="00F730A8">
      <w:pPr>
        <w:bidi/>
        <w:jc w:val="both"/>
        <w:rPr>
          <w:rFonts w:ascii="Traditional Arabic" w:hAnsi="Traditional Arabic" w:cs="Traditional Arabic"/>
          <w:sz w:val="28"/>
          <w:szCs w:val="28"/>
          <w:rtl/>
        </w:rPr>
      </w:pPr>
      <w:r w:rsidRPr="000520AF">
        <w:rPr>
          <w:rFonts w:ascii="Traditional Arabic" w:hAnsi="Traditional Arabic" w:cs="Traditional Arabic"/>
          <w:sz w:val="28"/>
          <w:szCs w:val="28"/>
          <w:rtl/>
        </w:rPr>
        <w:t xml:space="preserve">مصطفى، فائق. (1989)، </w:t>
      </w:r>
      <w:r w:rsidRPr="000520AF">
        <w:rPr>
          <w:rFonts w:ascii="Traditional Arabic" w:hAnsi="Traditional Arabic" w:cs="Traditional Arabic"/>
          <w:b/>
          <w:bCs/>
          <w:sz w:val="28"/>
          <w:szCs w:val="28"/>
          <w:rtl/>
        </w:rPr>
        <w:t>في النقد الأدبي منطلقات وتطبيقات</w:t>
      </w:r>
      <w:r w:rsidRPr="000520AF">
        <w:rPr>
          <w:rFonts w:ascii="Traditional Arabic" w:hAnsi="Traditional Arabic" w:cs="Traditional Arabic"/>
          <w:sz w:val="28"/>
          <w:szCs w:val="28"/>
          <w:rtl/>
        </w:rPr>
        <w:t xml:space="preserve">، دار الكتب العربي، ط1،. </w:t>
      </w:r>
    </w:p>
    <w:p w14:paraId="04CF3CE1" w14:textId="77777777" w:rsidR="00A43E5D" w:rsidRPr="000520AF" w:rsidRDefault="00A43E5D" w:rsidP="00F730A8">
      <w:pPr>
        <w:bidi/>
        <w:spacing w:line="240" w:lineRule="auto"/>
        <w:jc w:val="both"/>
        <w:rPr>
          <w:rFonts w:ascii="Traditional Arabic" w:hAnsi="Traditional Arabic" w:cs="Traditional Arabic"/>
          <w:sz w:val="28"/>
          <w:szCs w:val="28"/>
          <w:rtl/>
        </w:rPr>
      </w:pPr>
      <w:r w:rsidRPr="000520AF">
        <w:rPr>
          <w:rFonts w:ascii="Traditional Arabic" w:hAnsi="Traditional Arabic" w:cs="Traditional Arabic"/>
          <w:sz w:val="28"/>
          <w:szCs w:val="28"/>
          <w:rtl/>
        </w:rPr>
        <w:t xml:space="preserve">المعدراني، هدی مجید. (2019). أركان القصة القصیرة جدّا؛ قراءة في تجارب لبنانية. </w:t>
      </w:r>
      <w:r w:rsidRPr="000520AF">
        <w:rPr>
          <w:rFonts w:ascii="Traditional Arabic" w:hAnsi="Traditional Arabic" w:cs="Traditional Arabic"/>
          <w:b/>
          <w:bCs/>
          <w:sz w:val="28"/>
          <w:szCs w:val="28"/>
          <w:rtl/>
        </w:rPr>
        <w:t>الحداثة</w:t>
      </w:r>
      <w:r w:rsidRPr="000520AF">
        <w:rPr>
          <w:rFonts w:ascii="Traditional Arabic" w:hAnsi="Traditional Arabic" w:cs="Traditional Arabic"/>
          <w:sz w:val="28"/>
          <w:szCs w:val="28"/>
          <w:rtl/>
        </w:rPr>
        <w:t>. العدد198-197. ص 603-583.</w:t>
      </w:r>
    </w:p>
    <w:p w14:paraId="1D5F3CD6" w14:textId="77777777" w:rsidR="00A43E5D" w:rsidRPr="000520AF" w:rsidRDefault="00A43E5D" w:rsidP="00F730A8">
      <w:pPr>
        <w:widowControl w:val="0"/>
        <w:bidi/>
        <w:spacing w:after="120" w:line="240" w:lineRule="auto"/>
        <w:jc w:val="both"/>
        <w:rPr>
          <w:rFonts w:ascii="Traditional Arabic" w:hAnsi="Traditional Arabic" w:cs="Traditional Arabic"/>
          <w:sz w:val="28"/>
          <w:szCs w:val="28"/>
          <w:rtl/>
        </w:rPr>
      </w:pPr>
      <w:r w:rsidRPr="000520AF">
        <w:rPr>
          <w:rFonts w:ascii="Traditional Arabic" w:hAnsi="Traditional Arabic" w:cs="Traditional Arabic"/>
          <w:sz w:val="28"/>
          <w:szCs w:val="28"/>
          <w:rtl/>
        </w:rPr>
        <w:t xml:space="preserve">منتظري، آزاده وآخرون. (2012م). النقد الاجتماعي للأدب نشأته وتطوره. </w:t>
      </w:r>
      <w:r w:rsidRPr="000520AF">
        <w:rPr>
          <w:rFonts w:ascii="Traditional Arabic" w:hAnsi="Traditional Arabic" w:cs="Traditional Arabic"/>
          <w:b/>
          <w:bCs/>
          <w:sz w:val="28"/>
          <w:szCs w:val="28"/>
          <w:rtl/>
        </w:rPr>
        <w:t>مجلة إضاءات نقدیة</w:t>
      </w:r>
      <w:r w:rsidRPr="000520AF">
        <w:rPr>
          <w:rFonts w:ascii="Traditional Arabic" w:hAnsi="Traditional Arabic" w:cs="Traditional Arabic"/>
          <w:sz w:val="28"/>
          <w:szCs w:val="28"/>
          <w:rtl/>
        </w:rPr>
        <w:t>، 6، 151-172.</w:t>
      </w:r>
    </w:p>
    <w:p w14:paraId="69ADA0F3" w14:textId="77777777" w:rsidR="00A43E5D" w:rsidRPr="000520AF" w:rsidRDefault="00A43E5D" w:rsidP="0047349F">
      <w:pPr>
        <w:widowControl w:val="0"/>
        <w:bidi/>
        <w:spacing w:after="120" w:line="240" w:lineRule="auto"/>
        <w:jc w:val="both"/>
        <w:rPr>
          <w:rFonts w:ascii="Traditional Arabic" w:hAnsi="Traditional Arabic" w:cs="Traditional Arabic"/>
          <w:sz w:val="28"/>
          <w:szCs w:val="28"/>
        </w:rPr>
      </w:pPr>
      <w:r w:rsidRPr="000520AF">
        <w:rPr>
          <w:rFonts w:ascii="Traditional Arabic" w:hAnsi="Traditional Arabic" w:cs="Traditional Arabic"/>
          <w:sz w:val="28"/>
          <w:szCs w:val="28"/>
          <w:rtl/>
        </w:rPr>
        <w:t xml:space="preserve">الموسی، أنور. (د.ت.) </w:t>
      </w:r>
      <w:r w:rsidRPr="000520AF">
        <w:rPr>
          <w:rFonts w:ascii="Traditional Arabic" w:hAnsi="Traditional Arabic" w:cs="Traditional Arabic"/>
          <w:b/>
          <w:bCs/>
          <w:sz w:val="28"/>
          <w:szCs w:val="28"/>
          <w:rtl/>
        </w:rPr>
        <w:t>علم الاجتماع الأدبي؛ منهج سوسیولوجي في القراء والنقد</w:t>
      </w:r>
      <w:r w:rsidRPr="000520AF">
        <w:rPr>
          <w:rFonts w:ascii="Traditional Arabic" w:hAnsi="Traditional Arabic" w:cs="Traditional Arabic"/>
          <w:sz w:val="28"/>
          <w:szCs w:val="28"/>
          <w:rtl/>
        </w:rPr>
        <w:t>. القاهرة: دار النهضة العربیة.</w:t>
      </w:r>
    </w:p>
    <w:p w14:paraId="450487DB" w14:textId="77777777" w:rsidR="00A43E5D" w:rsidRPr="000520AF" w:rsidRDefault="00A43E5D" w:rsidP="00F730A8">
      <w:pPr>
        <w:bidi/>
        <w:spacing w:after="80" w:line="240" w:lineRule="auto"/>
        <w:jc w:val="both"/>
        <w:rPr>
          <w:rFonts w:ascii="Traditional Arabic" w:hAnsi="Traditional Arabic" w:cs="Traditional Arabic"/>
          <w:sz w:val="28"/>
          <w:szCs w:val="28"/>
          <w:rtl/>
        </w:rPr>
      </w:pPr>
      <w:r w:rsidRPr="000520AF">
        <w:rPr>
          <w:rFonts w:ascii="Traditional Arabic" w:hAnsi="Traditional Arabic" w:cs="Traditional Arabic"/>
          <w:sz w:val="28"/>
          <w:szCs w:val="28"/>
          <w:rtl/>
          <w:lang w:bidi="fa-IR"/>
        </w:rPr>
        <w:t>النصیر، یاسین. (</w:t>
      </w:r>
      <w:r w:rsidRPr="000520AF">
        <w:rPr>
          <w:rFonts w:ascii="Traditional Arabic" w:hAnsi="Traditional Arabic" w:cs="Traditional Arabic"/>
          <w:sz w:val="28"/>
          <w:szCs w:val="28"/>
          <w:rtl/>
        </w:rPr>
        <w:t>1969</w:t>
      </w:r>
      <w:r w:rsidRPr="000520AF">
        <w:rPr>
          <w:rFonts w:ascii="Traditional Arabic" w:hAnsi="Traditional Arabic" w:cs="Traditional Arabic"/>
          <w:sz w:val="28"/>
          <w:szCs w:val="28"/>
          <w:rtl/>
          <w:lang w:bidi="fa-IR"/>
        </w:rPr>
        <w:t xml:space="preserve">). </w:t>
      </w:r>
      <w:r w:rsidRPr="000520AF">
        <w:rPr>
          <w:rFonts w:ascii="Traditional Arabic" w:hAnsi="Traditional Arabic" w:cs="Traditional Arabic"/>
          <w:sz w:val="28"/>
          <w:szCs w:val="28"/>
          <w:rtl/>
        </w:rPr>
        <w:t xml:space="preserve">النشاط الثقافي في الوطن العربي: العراق. </w:t>
      </w:r>
      <w:r w:rsidRPr="000520AF">
        <w:rPr>
          <w:rFonts w:ascii="Traditional Arabic" w:hAnsi="Traditional Arabic" w:cs="Traditional Arabic"/>
          <w:b/>
          <w:bCs/>
          <w:sz w:val="28"/>
          <w:szCs w:val="28"/>
          <w:rtl/>
          <w:lang w:bidi="fa-IR"/>
        </w:rPr>
        <w:t>الآداب</w:t>
      </w:r>
      <w:r w:rsidRPr="000520AF">
        <w:rPr>
          <w:rFonts w:ascii="Traditional Arabic" w:hAnsi="Traditional Arabic" w:cs="Traditional Arabic"/>
          <w:sz w:val="28"/>
          <w:szCs w:val="28"/>
          <w:rtl/>
        </w:rPr>
        <w:t>. المجلد 17ز العدد12. ص 61-58.</w:t>
      </w:r>
    </w:p>
    <w:p w14:paraId="59DCC6E1" w14:textId="77777777" w:rsidR="00A43E5D" w:rsidRPr="000520AF" w:rsidRDefault="00A43E5D" w:rsidP="00F730A8">
      <w:pPr>
        <w:bidi/>
        <w:spacing w:line="240" w:lineRule="auto"/>
        <w:jc w:val="both"/>
        <w:rPr>
          <w:rFonts w:ascii="Traditional Arabic" w:hAnsi="Traditional Arabic" w:cs="Traditional Arabic"/>
          <w:sz w:val="28"/>
          <w:szCs w:val="28"/>
          <w:rtl/>
        </w:rPr>
      </w:pPr>
      <w:r w:rsidRPr="000520AF">
        <w:rPr>
          <w:rFonts w:ascii="Traditional Arabic" w:hAnsi="Traditional Arabic" w:cs="Traditional Arabic"/>
          <w:sz w:val="28"/>
          <w:szCs w:val="28"/>
          <w:rtl/>
        </w:rPr>
        <w:t xml:space="preserve">یونس الطائي، ذنون. (1423).أثر الأفكار الإصلاحیة العربیة فی المجتمع العراقی حتی عام </w:t>
      </w:r>
      <w:r w:rsidRPr="000520AF">
        <w:rPr>
          <w:rFonts w:ascii="Traditional Arabic" w:hAnsi="Traditional Arabic" w:cs="Traditional Arabic"/>
          <w:sz w:val="28"/>
          <w:szCs w:val="28"/>
          <w:rtl/>
          <w:lang w:bidi="fa-IR"/>
        </w:rPr>
        <w:t>۱۹۳۲</w:t>
      </w:r>
      <w:r w:rsidRPr="000520AF">
        <w:rPr>
          <w:rFonts w:ascii="Traditional Arabic" w:hAnsi="Traditional Arabic" w:cs="Traditional Arabic"/>
          <w:sz w:val="28"/>
          <w:szCs w:val="28"/>
          <w:rtl/>
        </w:rPr>
        <w:t xml:space="preserve"> م. </w:t>
      </w:r>
      <w:r w:rsidRPr="000520AF">
        <w:rPr>
          <w:rFonts w:ascii="Traditional Arabic" w:hAnsi="Traditional Arabic" w:cs="Traditional Arabic"/>
          <w:b/>
          <w:bCs/>
          <w:sz w:val="28"/>
          <w:szCs w:val="28"/>
          <w:rtl/>
        </w:rPr>
        <w:t>آفاق الثقافة والتراث</w:t>
      </w:r>
      <w:r w:rsidRPr="000520AF">
        <w:rPr>
          <w:rFonts w:ascii="Traditional Arabic" w:hAnsi="Traditional Arabic" w:cs="Traditional Arabic"/>
          <w:sz w:val="28"/>
          <w:szCs w:val="28"/>
          <w:rtl/>
        </w:rPr>
        <w:t>. العدد 40. ص 52-31.</w:t>
      </w:r>
    </w:p>
    <w:p w14:paraId="5030F50E" w14:textId="77777777" w:rsidR="00F730A8" w:rsidRPr="000520AF" w:rsidRDefault="00F730A8" w:rsidP="00F730A8">
      <w:pPr>
        <w:bidi/>
        <w:spacing w:line="240" w:lineRule="auto"/>
        <w:jc w:val="both"/>
        <w:rPr>
          <w:rFonts w:ascii="Traditional Arabic" w:hAnsi="Traditional Arabic" w:cs="Traditional Arabic"/>
          <w:sz w:val="28"/>
          <w:szCs w:val="28"/>
          <w:rtl/>
          <w:lang w:bidi="fa-IR"/>
        </w:rPr>
      </w:pPr>
    </w:p>
    <w:p w14:paraId="2C9DD2AB" w14:textId="6714C89B" w:rsidR="008D7CA1" w:rsidRPr="000520AF" w:rsidRDefault="008D7CA1" w:rsidP="008D7CA1">
      <w:pPr>
        <w:jc w:val="left"/>
        <w:rPr>
          <w:rFonts w:asciiTheme="majorBidi" w:hAnsiTheme="majorBidi" w:cstheme="majorBidi"/>
          <w:rtl/>
        </w:rPr>
      </w:pPr>
      <w:r w:rsidRPr="000520AF">
        <w:rPr>
          <w:rFonts w:asciiTheme="majorBidi" w:hAnsiTheme="majorBidi" w:cstheme="majorBidi"/>
          <w:b/>
          <w:bCs/>
        </w:rPr>
        <w:t>References</w:t>
      </w:r>
      <w:r w:rsidRPr="000520AF">
        <w:rPr>
          <w:rFonts w:asciiTheme="majorBidi" w:hAnsiTheme="majorBidi" w:cstheme="majorBidi"/>
        </w:rPr>
        <w:t>:</w:t>
      </w:r>
    </w:p>
    <w:p w14:paraId="2BFECE7E"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Abdul Khaliq Hadi, T. (2021). The Iraqi novel between yesterday and today. Ikleel Journal for Human Studies, 7, 687-693.</w:t>
      </w:r>
    </w:p>
    <w:p w14:paraId="69446F25"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Abdullah, A. (1969). The emergence and development of the short story in Iraq 1908-1932. Baghdad: Shafiq Press.</w:t>
      </w:r>
    </w:p>
    <w:p w14:paraId="0168C133"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lastRenderedPageBreak/>
        <w:t>Al-Dhahir, M. (1962). Mahmoud Ahmed Al-Sayyid. Al-Adab, 10, 45-46.</w:t>
      </w:r>
    </w:p>
    <w:p w14:paraId="2AC88471"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Al-</w:t>
      </w:r>
      <w:proofErr w:type="spellStart"/>
      <w:r w:rsidRPr="000520AF">
        <w:rPr>
          <w:rFonts w:asciiTheme="majorBidi" w:hAnsiTheme="majorBidi" w:cstheme="majorBidi"/>
        </w:rPr>
        <w:t>Ma'darani</w:t>
      </w:r>
      <w:proofErr w:type="spellEnd"/>
      <w:r w:rsidRPr="000520AF">
        <w:rPr>
          <w:rFonts w:asciiTheme="majorBidi" w:hAnsiTheme="majorBidi" w:cstheme="majorBidi"/>
        </w:rPr>
        <w:t>, H. M. (2019). Elements of very short stories: Reading in Lebanese experiences. Al-</w:t>
      </w:r>
      <w:proofErr w:type="spellStart"/>
      <w:r w:rsidRPr="000520AF">
        <w:rPr>
          <w:rFonts w:asciiTheme="majorBidi" w:hAnsiTheme="majorBidi" w:cstheme="majorBidi"/>
        </w:rPr>
        <w:t>Hadatha</w:t>
      </w:r>
      <w:proofErr w:type="spellEnd"/>
      <w:r w:rsidRPr="000520AF">
        <w:rPr>
          <w:rFonts w:asciiTheme="majorBidi" w:hAnsiTheme="majorBidi" w:cstheme="majorBidi"/>
        </w:rPr>
        <w:t>, 197-198, 583-603.</w:t>
      </w:r>
    </w:p>
    <w:p w14:paraId="698D9E65"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Al-Mousa, A. (n.d.). Sociology of literature: A sociological approach to reading and criticism. Cairo: Arab Renaissance House.</w:t>
      </w:r>
    </w:p>
    <w:p w14:paraId="790268A2"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Al-Nassir, Y. (1969). Cultural activity in the Arab world: Iraq. Al-Adab, 17(12), 58-61.</w:t>
      </w:r>
    </w:p>
    <w:p w14:paraId="6C751293"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Al-Sayyid, M. A. (1978). Complete works. Prepared by: A. J. Taher &amp; A. A. Ahmed.</w:t>
      </w:r>
    </w:p>
    <w:p w14:paraId="625677D4"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Al-Taher, A. J. (1968). The pioneer of the modern short story in Iraq: Mahmoud Ahmed Al-Sayyid. Al-Adab, 16(9), 36-41.</w:t>
      </w:r>
    </w:p>
    <w:p w14:paraId="2A3FE58C"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Al-Taher, A. J. (1968b). The pioneer of the modern short story in Iraq: Mahmoud Ahmed Al-Sayyid (Part 2). Al-Adab, 16(10), 36-40.</w:t>
      </w:r>
    </w:p>
    <w:p w14:paraId="7055E40E"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Al-Taher, A. M. (1999). The short story: Study and selections. Cairo: Dar Al-</w:t>
      </w:r>
      <w:proofErr w:type="spellStart"/>
      <w:r w:rsidRPr="000520AF">
        <w:rPr>
          <w:rFonts w:asciiTheme="majorBidi" w:hAnsiTheme="majorBidi" w:cstheme="majorBidi"/>
        </w:rPr>
        <w:t>Maaref</w:t>
      </w:r>
      <w:proofErr w:type="spellEnd"/>
      <w:r w:rsidRPr="000520AF">
        <w:rPr>
          <w:rFonts w:asciiTheme="majorBidi" w:hAnsiTheme="majorBidi" w:cstheme="majorBidi"/>
        </w:rPr>
        <w:t>.</w:t>
      </w:r>
    </w:p>
    <w:p w14:paraId="2A1ACFC5"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Al-Talib, O. (1971). The art of storytelling in modern Iraqi literature: The Arabic novel in Iraq. Baghdad: Al-Andalus Press.</w:t>
      </w:r>
    </w:p>
    <w:p w14:paraId="61A17495"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Amin, A. H. (1955). Short stories in modern Iraqi literature [Master's thesis]. American University of Beirut.</w:t>
      </w:r>
    </w:p>
    <w:p w14:paraId="0A0264EE"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 xml:space="preserve">Anderson Imbert, E. (2000). The short story: Theory and technique (A. I. A. </w:t>
      </w:r>
      <w:proofErr w:type="spellStart"/>
      <w:r w:rsidRPr="000520AF">
        <w:rPr>
          <w:rFonts w:asciiTheme="majorBidi" w:hAnsiTheme="majorBidi" w:cstheme="majorBidi"/>
        </w:rPr>
        <w:t>Manoufi</w:t>
      </w:r>
      <w:proofErr w:type="spellEnd"/>
      <w:r w:rsidRPr="000520AF">
        <w:rPr>
          <w:rFonts w:asciiTheme="majorBidi" w:hAnsiTheme="majorBidi" w:cstheme="majorBidi"/>
        </w:rPr>
        <w:t>, Trans.). Supreme Council of Culture.</w:t>
      </w:r>
    </w:p>
    <w:p w14:paraId="18E6A80D"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Askari, A. (2010). Social criticism of contemporary Persian novels with emphasis on ten selected novels. Tehran, Iran: Farzan Rooz.</w:t>
      </w:r>
    </w:p>
    <w:p w14:paraId="63C9A6EE"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Barakat, W., &amp; Ghassan, S. (1995). Introduction to critical methods of literary analysis. Damascus: No publisher.</w:t>
      </w:r>
    </w:p>
    <w:p w14:paraId="4A15D8BE"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Edris, S. (1953). The modern Iraqi short story. Al-Adab, 1(2), 22-25.</w:t>
      </w:r>
    </w:p>
    <w:p w14:paraId="4328DA86" w14:textId="77777777" w:rsidR="00426021" w:rsidRPr="000520AF" w:rsidRDefault="00426021" w:rsidP="00426021">
      <w:pPr>
        <w:jc w:val="both"/>
        <w:rPr>
          <w:rFonts w:asciiTheme="majorBidi" w:hAnsiTheme="majorBidi" w:cstheme="majorBidi"/>
        </w:rPr>
      </w:pPr>
      <w:proofErr w:type="spellStart"/>
      <w:r w:rsidRPr="000520AF">
        <w:rPr>
          <w:rFonts w:asciiTheme="majorBidi" w:hAnsiTheme="majorBidi" w:cstheme="majorBidi"/>
        </w:rPr>
        <w:t>Escarpit</w:t>
      </w:r>
      <w:proofErr w:type="spellEnd"/>
      <w:r w:rsidRPr="000520AF">
        <w:rPr>
          <w:rFonts w:asciiTheme="majorBidi" w:hAnsiTheme="majorBidi" w:cstheme="majorBidi"/>
        </w:rPr>
        <w:t>, R. (1999). Sociology of literature (A. A. Armoni, Trans.). Oweidat Publishing.</w:t>
      </w:r>
    </w:p>
    <w:p w14:paraId="115416EE"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 xml:space="preserve">Ganjian </w:t>
      </w:r>
      <w:proofErr w:type="spellStart"/>
      <w:r w:rsidRPr="000520AF">
        <w:rPr>
          <w:rFonts w:asciiTheme="majorBidi" w:hAnsiTheme="majorBidi" w:cstheme="majorBidi"/>
        </w:rPr>
        <w:t>Khanari</w:t>
      </w:r>
      <w:proofErr w:type="spellEnd"/>
      <w:r w:rsidRPr="000520AF">
        <w:rPr>
          <w:rFonts w:asciiTheme="majorBidi" w:hAnsiTheme="majorBidi" w:cstheme="majorBidi"/>
        </w:rPr>
        <w:t xml:space="preserve">, A., &amp; </w:t>
      </w:r>
      <w:proofErr w:type="spellStart"/>
      <w:r w:rsidRPr="000520AF">
        <w:rPr>
          <w:rFonts w:asciiTheme="majorBidi" w:hAnsiTheme="majorBidi" w:cstheme="majorBidi"/>
        </w:rPr>
        <w:t>Jamshidian</w:t>
      </w:r>
      <w:proofErr w:type="spellEnd"/>
      <w:r w:rsidRPr="000520AF">
        <w:rPr>
          <w:rFonts w:asciiTheme="majorBidi" w:hAnsiTheme="majorBidi" w:cstheme="majorBidi"/>
        </w:rPr>
        <w:t>, R. (2014). Jalal Al-Ahmad's novel "The Curse of the Land" in light of social criticism. Critical Lights Journal, 16, 51-68.</w:t>
      </w:r>
    </w:p>
    <w:p w14:paraId="6200708A" w14:textId="77777777" w:rsidR="00426021" w:rsidRPr="000520AF" w:rsidRDefault="00426021" w:rsidP="00426021">
      <w:pPr>
        <w:jc w:val="both"/>
        <w:rPr>
          <w:rFonts w:asciiTheme="majorBidi" w:hAnsiTheme="majorBidi" w:cstheme="majorBidi"/>
        </w:rPr>
      </w:pPr>
      <w:proofErr w:type="spellStart"/>
      <w:r w:rsidRPr="000520AF">
        <w:rPr>
          <w:rFonts w:asciiTheme="majorBidi" w:hAnsiTheme="majorBidi" w:cstheme="majorBidi"/>
        </w:rPr>
        <w:t>Ghalisi</w:t>
      </w:r>
      <w:proofErr w:type="spellEnd"/>
      <w:r w:rsidRPr="000520AF">
        <w:rPr>
          <w:rFonts w:asciiTheme="majorBidi" w:hAnsiTheme="majorBidi" w:cstheme="majorBidi"/>
        </w:rPr>
        <w:t xml:space="preserve">, Y. (2002). Contemporary Algerian criticism from Lanson to Goldmann. </w:t>
      </w:r>
    </w:p>
    <w:p w14:paraId="45EA544B"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 xml:space="preserve">Goldmann, L. (1992). Introduction to the sociology of the novel (B. A. </w:t>
      </w:r>
      <w:proofErr w:type="spellStart"/>
      <w:r w:rsidRPr="000520AF">
        <w:rPr>
          <w:rFonts w:asciiTheme="majorBidi" w:hAnsiTheme="majorBidi" w:cstheme="majorBidi"/>
        </w:rPr>
        <w:t>Aroudki</w:t>
      </w:r>
      <w:proofErr w:type="spellEnd"/>
      <w:r w:rsidRPr="000520AF">
        <w:rPr>
          <w:rFonts w:asciiTheme="majorBidi" w:hAnsiTheme="majorBidi" w:cstheme="majorBidi"/>
        </w:rPr>
        <w:t>, Trans.). Dar Al-</w:t>
      </w:r>
      <w:proofErr w:type="spellStart"/>
      <w:r w:rsidRPr="000520AF">
        <w:rPr>
          <w:rFonts w:asciiTheme="majorBidi" w:hAnsiTheme="majorBidi" w:cstheme="majorBidi"/>
        </w:rPr>
        <w:t>Hiwar</w:t>
      </w:r>
      <w:proofErr w:type="spellEnd"/>
      <w:r w:rsidRPr="000520AF">
        <w:rPr>
          <w:rFonts w:asciiTheme="majorBidi" w:hAnsiTheme="majorBidi" w:cstheme="majorBidi"/>
        </w:rPr>
        <w:t>.</w:t>
      </w:r>
    </w:p>
    <w:p w14:paraId="49B0AC3E"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Hammoudi, B. A. (1979). A journey with the Iraqi short story. Baghdad: Dar Al-Rasheed.</w:t>
      </w:r>
    </w:p>
    <w:p w14:paraId="19CCAF0D"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Lukács, G. (1987). Theory of the novel and its development (N. Al-Shawqi, Trans.). Damascus: No publisher.</w:t>
      </w:r>
    </w:p>
    <w:p w14:paraId="5C64481C"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lastRenderedPageBreak/>
        <w:t>Montazeri, A., et al. (2012). Social criticism of literature: Its origin and development. Critical Lights Journal, 6, 151-172.</w:t>
      </w:r>
    </w:p>
    <w:p w14:paraId="0E2F3177"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Mustafa, F. (1989). In literary criticism: Approaches and applications. Arab Book House.</w:t>
      </w:r>
    </w:p>
    <w:p w14:paraId="43896D29"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Saeed, J. (1954). Views on modern literary trends in Iraq. Institute of Higher Arabic Studies.</w:t>
      </w:r>
    </w:p>
    <w:p w14:paraId="0A2D89F3"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 xml:space="preserve">Shams Al-Din Ibrahim, M. M. (n.d.). The emergence of the short story in Egypt through the attempts of Issa Obeid and </w:t>
      </w:r>
      <w:proofErr w:type="spellStart"/>
      <w:r w:rsidRPr="000520AF">
        <w:rPr>
          <w:rFonts w:asciiTheme="majorBidi" w:hAnsiTheme="majorBidi" w:cstheme="majorBidi"/>
        </w:rPr>
        <w:t>Shihata</w:t>
      </w:r>
      <w:proofErr w:type="spellEnd"/>
      <w:r w:rsidRPr="000520AF">
        <w:rPr>
          <w:rFonts w:asciiTheme="majorBidi" w:hAnsiTheme="majorBidi" w:cstheme="majorBidi"/>
        </w:rPr>
        <w:t xml:space="preserve"> Obeid. Baghdad: General Cultural Affairs House &amp; Moroccan Publishing House.</w:t>
      </w:r>
    </w:p>
    <w:p w14:paraId="1011F0C5" w14:textId="77777777" w:rsidR="00426021" w:rsidRPr="000520AF" w:rsidRDefault="00426021" w:rsidP="00426021">
      <w:pPr>
        <w:jc w:val="both"/>
        <w:rPr>
          <w:rFonts w:asciiTheme="majorBidi" w:hAnsiTheme="majorBidi" w:cstheme="majorBidi"/>
        </w:rPr>
      </w:pPr>
      <w:r w:rsidRPr="000520AF">
        <w:rPr>
          <w:rFonts w:asciiTheme="majorBidi" w:hAnsiTheme="majorBidi" w:cstheme="majorBidi"/>
        </w:rPr>
        <w:t xml:space="preserve">Younis Al-Ta'i, D. (2002). The impact of Arab reformist ideas on Iraqi society until 1932. Horizons of Culture and Heritage, 40, 31-52.  </w:t>
      </w:r>
    </w:p>
    <w:p w14:paraId="7E82B69D" w14:textId="77777777" w:rsidR="00C86B0A" w:rsidRDefault="00C86B0A" w:rsidP="00826023">
      <w:pPr>
        <w:bidi/>
        <w:spacing w:line="240" w:lineRule="auto"/>
        <w:jc w:val="center"/>
        <w:rPr>
          <w:rFonts w:ascii="Traditional Arabic" w:hAnsi="Traditional Arabic" w:cs="B Nazanin"/>
          <w:b/>
          <w:bCs/>
          <w:sz w:val="28"/>
          <w:szCs w:val="28"/>
          <w:rtl/>
        </w:rPr>
      </w:pPr>
    </w:p>
    <w:p w14:paraId="01C00E5C" w14:textId="77777777" w:rsidR="00C86B0A" w:rsidRDefault="00C86B0A" w:rsidP="00C86B0A">
      <w:pPr>
        <w:bidi/>
        <w:spacing w:line="240" w:lineRule="auto"/>
        <w:jc w:val="center"/>
        <w:rPr>
          <w:rFonts w:ascii="Traditional Arabic" w:hAnsi="Traditional Arabic" w:cs="B Nazanin"/>
          <w:b/>
          <w:bCs/>
          <w:sz w:val="28"/>
          <w:szCs w:val="28"/>
          <w:rtl/>
        </w:rPr>
      </w:pPr>
    </w:p>
    <w:p w14:paraId="43F604D4" w14:textId="77A4A0F7" w:rsidR="00607B3D" w:rsidRPr="000520AF" w:rsidRDefault="00607B3D" w:rsidP="00C86B0A">
      <w:pPr>
        <w:bidi/>
        <w:spacing w:line="240" w:lineRule="auto"/>
        <w:jc w:val="center"/>
        <w:rPr>
          <w:rFonts w:ascii="Traditional Arabic" w:hAnsi="Traditional Arabic" w:cs="B Nazanin"/>
          <w:b/>
          <w:bCs/>
          <w:sz w:val="28"/>
          <w:szCs w:val="28"/>
        </w:rPr>
      </w:pPr>
      <w:r w:rsidRPr="000520AF">
        <w:rPr>
          <w:rFonts w:ascii="Traditional Arabic" w:hAnsi="Traditional Arabic" w:cs="B Nazanin"/>
          <w:b/>
          <w:bCs/>
          <w:sz w:val="28"/>
          <w:szCs w:val="28"/>
          <w:rtl/>
        </w:rPr>
        <w:t>تحل</w:t>
      </w:r>
      <w:r w:rsidRPr="000520AF">
        <w:rPr>
          <w:rFonts w:ascii="Traditional Arabic" w:hAnsi="Traditional Arabic" w:cs="B Nazanin" w:hint="cs"/>
          <w:b/>
          <w:bCs/>
          <w:sz w:val="28"/>
          <w:szCs w:val="28"/>
          <w:rtl/>
        </w:rPr>
        <w:t>ی</w:t>
      </w:r>
      <w:r w:rsidRPr="000520AF">
        <w:rPr>
          <w:rFonts w:ascii="Traditional Arabic" w:hAnsi="Traditional Arabic" w:cs="B Nazanin" w:hint="eastAsia"/>
          <w:b/>
          <w:bCs/>
          <w:sz w:val="28"/>
          <w:szCs w:val="28"/>
          <w:rtl/>
        </w:rPr>
        <w:t>ل</w:t>
      </w:r>
      <w:r w:rsidRPr="000520AF">
        <w:rPr>
          <w:rFonts w:ascii="Traditional Arabic" w:hAnsi="Traditional Arabic" w:cs="B Nazanin"/>
          <w:b/>
          <w:bCs/>
          <w:sz w:val="28"/>
          <w:szCs w:val="28"/>
          <w:rtl/>
        </w:rPr>
        <w:t xml:space="preserve"> مسائل اجتماع</w:t>
      </w:r>
      <w:r w:rsidRPr="000520AF">
        <w:rPr>
          <w:rFonts w:ascii="Traditional Arabic" w:hAnsi="Traditional Arabic" w:cs="B Nazanin" w:hint="cs"/>
          <w:b/>
          <w:bCs/>
          <w:sz w:val="28"/>
          <w:szCs w:val="28"/>
          <w:rtl/>
        </w:rPr>
        <w:t>ی</w:t>
      </w:r>
      <w:r w:rsidRPr="000520AF">
        <w:rPr>
          <w:rFonts w:ascii="Traditional Arabic" w:hAnsi="Traditional Arabic" w:cs="B Nazanin"/>
          <w:b/>
          <w:bCs/>
          <w:sz w:val="28"/>
          <w:szCs w:val="28"/>
          <w:rtl/>
        </w:rPr>
        <w:t xml:space="preserve"> در ادب</w:t>
      </w:r>
      <w:r w:rsidRPr="000520AF">
        <w:rPr>
          <w:rFonts w:ascii="Traditional Arabic" w:hAnsi="Traditional Arabic" w:cs="B Nazanin" w:hint="cs"/>
          <w:b/>
          <w:bCs/>
          <w:sz w:val="28"/>
          <w:szCs w:val="28"/>
          <w:rtl/>
        </w:rPr>
        <w:t>ی</w:t>
      </w:r>
      <w:r w:rsidRPr="000520AF">
        <w:rPr>
          <w:rFonts w:ascii="Traditional Arabic" w:hAnsi="Traditional Arabic" w:cs="B Nazanin" w:hint="eastAsia"/>
          <w:b/>
          <w:bCs/>
          <w:sz w:val="28"/>
          <w:szCs w:val="28"/>
          <w:rtl/>
        </w:rPr>
        <w:t>ات</w:t>
      </w:r>
      <w:r w:rsidRPr="000520AF">
        <w:rPr>
          <w:rFonts w:ascii="Traditional Arabic" w:hAnsi="Traditional Arabic" w:cs="B Nazanin"/>
          <w:b/>
          <w:bCs/>
          <w:sz w:val="28"/>
          <w:szCs w:val="28"/>
          <w:rtl/>
        </w:rPr>
        <w:t xml:space="preserve"> داستان</w:t>
      </w:r>
      <w:r w:rsidRPr="000520AF">
        <w:rPr>
          <w:rFonts w:ascii="Traditional Arabic" w:hAnsi="Traditional Arabic" w:cs="B Nazanin" w:hint="cs"/>
          <w:b/>
          <w:bCs/>
          <w:sz w:val="28"/>
          <w:szCs w:val="28"/>
          <w:rtl/>
        </w:rPr>
        <w:t>ی</w:t>
      </w:r>
      <w:r w:rsidRPr="000520AF">
        <w:rPr>
          <w:rFonts w:ascii="Traditional Arabic" w:hAnsi="Traditional Arabic" w:cs="B Nazanin"/>
          <w:b/>
          <w:bCs/>
          <w:sz w:val="28"/>
          <w:szCs w:val="28"/>
          <w:rtl/>
        </w:rPr>
        <w:t xml:space="preserve"> عراق در آغاز قرن ب</w:t>
      </w:r>
      <w:r w:rsidRPr="000520AF">
        <w:rPr>
          <w:rFonts w:ascii="Traditional Arabic" w:hAnsi="Traditional Arabic" w:cs="B Nazanin" w:hint="cs"/>
          <w:b/>
          <w:bCs/>
          <w:sz w:val="28"/>
          <w:szCs w:val="28"/>
          <w:rtl/>
        </w:rPr>
        <w:t>ی</w:t>
      </w:r>
      <w:r w:rsidRPr="000520AF">
        <w:rPr>
          <w:rFonts w:ascii="Traditional Arabic" w:hAnsi="Traditional Arabic" w:cs="B Nazanin" w:hint="eastAsia"/>
          <w:b/>
          <w:bCs/>
          <w:sz w:val="28"/>
          <w:szCs w:val="28"/>
          <w:rtl/>
        </w:rPr>
        <w:t>ستم</w:t>
      </w:r>
      <w:r w:rsidRPr="000520AF">
        <w:rPr>
          <w:rFonts w:ascii="Traditional Arabic" w:hAnsi="Traditional Arabic" w:cs="B Nazanin"/>
          <w:b/>
          <w:bCs/>
          <w:sz w:val="28"/>
          <w:szCs w:val="28"/>
          <w:rtl/>
        </w:rPr>
        <w:t>: مطالعه‌ا</w:t>
      </w:r>
      <w:r w:rsidRPr="000520AF">
        <w:rPr>
          <w:rFonts w:ascii="Traditional Arabic" w:hAnsi="Traditional Arabic" w:cs="B Nazanin" w:hint="cs"/>
          <w:b/>
          <w:bCs/>
          <w:sz w:val="28"/>
          <w:szCs w:val="28"/>
          <w:rtl/>
        </w:rPr>
        <w:t>ی</w:t>
      </w:r>
      <w:r w:rsidRPr="000520AF">
        <w:rPr>
          <w:rFonts w:ascii="Traditional Arabic" w:hAnsi="Traditional Arabic" w:cs="B Nazanin"/>
          <w:b/>
          <w:bCs/>
          <w:sz w:val="28"/>
          <w:szCs w:val="28"/>
          <w:rtl/>
        </w:rPr>
        <w:t xml:space="preserve"> در آثار محمود احمد الس</w:t>
      </w:r>
      <w:r w:rsidRPr="000520AF">
        <w:rPr>
          <w:rFonts w:ascii="Traditional Arabic" w:hAnsi="Traditional Arabic" w:cs="B Nazanin" w:hint="cs"/>
          <w:b/>
          <w:bCs/>
          <w:sz w:val="28"/>
          <w:szCs w:val="28"/>
          <w:rtl/>
        </w:rPr>
        <w:t>ی</w:t>
      </w:r>
      <w:r w:rsidRPr="000520AF">
        <w:rPr>
          <w:rFonts w:ascii="Traditional Arabic" w:hAnsi="Traditional Arabic" w:cs="B Nazanin" w:hint="eastAsia"/>
          <w:b/>
          <w:bCs/>
          <w:sz w:val="28"/>
          <w:szCs w:val="28"/>
          <w:rtl/>
        </w:rPr>
        <w:t>د</w:t>
      </w:r>
    </w:p>
    <w:p w14:paraId="41038FD6" w14:textId="77777777" w:rsidR="00B17BEC" w:rsidRPr="0024445F" w:rsidRDefault="00B17BEC" w:rsidP="00B17BEC">
      <w:pPr>
        <w:bidi/>
        <w:spacing w:after="0" w:line="240" w:lineRule="auto"/>
        <w:jc w:val="center"/>
        <w:rPr>
          <w:rFonts w:ascii="Traditional Arabic" w:hAnsi="Traditional Arabic" w:cs="B Nazanin"/>
          <w:b/>
          <w:bCs/>
          <w:rtl/>
          <w:lang w:bidi="fa-IR"/>
        </w:rPr>
      </w:pPr>
      <w:r w:rsidRPr="0024445F">
        <w:rPr>
          <w:rFonts w:ascii="Traditional Arabic" w:hAnsi="Traditional Arabic" w:cs="B Nazanin"/>
          <w:b/>
          <w:bCs/>
          <w:rtl/>
          <w:lang w:bidi="fa-IR"/>
        </w:rPr>
        <w:t>علاء عبدالحسين حايف الكرعاوي</w:t>
      </w:r>
    </w:p>
    <w:p w14:paraId="40B1D763" w14:textId="77777777" w:rsidR="00B17BEC" w:rsidRPr="0024445F" w:rsidRDefault="00B17BEC" w:rsidP="00B17BEC">
      <w:pPr>
        <w:bidi/>
        <w:spacing w:after="0" w:line="240" w:lineRule="auto"/>
        <w:jc w:val="center"/>
        <w:rPr>
          <w:rFonts w:ascii="Traditional Arabic" w:hAnsi="Traditional Arabic" w:cs="B Nazanin"/>
          <w:sz w:val="20"/>
          <w:szCs w:val="20"/>
          <w:rtl/>
          <w:lang w:bidi="fa-IR"/>
        </w:rPr>
      </w:pPr>
      <w:r w:rsidRPr="0024445F">
        <w:rPr>
          <w:rFonts w:ascii="Traditional Arabic" w:hAnsi="Traditional Arabic" w:cs="B Nazanin" w:hint="cs"/>
          <w:sz w:val="20"/>
          <w:szCs w:val="20"/>
          <w:rtl/>
          <w:lang w:bidi="fa-IR"/>
        </w:rPr>
        <w:t>دانشجوی دکتری بخش زبان و ادبیات عربی، دانشگاه شیراز، شیراز، ایران</w:t>
      </w:r>
      <w:r w:rsidRPr="0024445F">
        <w:rPr>
          <w:rFonts w:ascii="Traditional Arabic" w:hAnsi="Traditional Arabic" w:cs="B Nazanin"/>
          <w:sz w:val="20"/>
          <w:szCs w:val="20"/>
          <w:rtl/>
          <w:lang w:bidi="fa-IR"/>
        </w:rPr>
        <w:t>.</w:t>
      </w:r>
    </w:p>
    <w:p w14:paraId="01A0D838" w14:textId="77777777" w:rsidR="00B17BEC" w:rsidRPr="0024445F" w:rsidRDefault="00B17BEC" w:rsidP="00B17BEC">
      <w:pPr>
        <w:bidi/>
        <w:spacing w:after="0" w:line="240" w:lineRule="auto"/>
        <w:jc w:val="center"/>
        <w:rPr>
          <w:rFonts w:ascii="Traditional Arabic" w:hAnsi="Traditional Arabic" w:cs="B Nazanin"/>
          <w:b/>
          <w:bCs/>
          <w:rtl/>
          <w:lang w:bidi="fa-IR"/>
        </w:rPr>
      </w:pPr>
      <w:r w:rsidRPr="0024445F">
        <w:rPr>
          <w:rFonts w:ascii="Traditional Arabic" w:hAnsi="Traditional Arabic" w:cs="B Nazanin"/>
          <w:b/>
          <w:bCs/>
          <w:rtl/>
          <w:lang w:bidi="fa-IR"/>
        </w:rPr>
        <w:t>يوسف نظري</w:t>
      </w:r>
    </w:p>
    <w:p w14:paraId="12939B5D" w14:textId="77777777" w:rsidR="00B17BEC" w:rsidRPr="0024445F" w:rsidRDefault="00B17BEC" w:rsidP="00B17BEC">
      <w:pPr>
        <w:bidi/>
        <w:spacing w:after="0" w:line="240" w:lineRule="auto"/>
        <w:jc w:val="center"/>
        <w:rPr>
          <w:rFonts w:ascii="Traditional Arabic" w:hAnsi="Traditional Arabic" w:cs="B Nazanin"/>
          <w:sz w:val="20"/>
          <w:szCs w:val="20"/>
          <w:rtl/>
          <w:lang w:bidi="fa-IR"/>
        </w:rPr>
      </w:pPr>
      <w:r w:rsidRPr="0024445F">
        <w:rPr>
          <w:rFonts w:ascii="Traditional Arabic" w:hAnsi="Traditional Arabic" w:cs="B Nazanin" w:hint="cs"/>
          <w:sz w:val="20"/>
          <w:szCs w:val="20"/>
          <w:rtl/>
          <w:lang w:bidi="fa-IR"/>
        </w:rPr>
        <w:t>دانشیار بخش زبان و ادبیات عربی، دانشگاه شیراز، شیراز، ایران</w:t>
      </w:r>
      <w:r w:rsidRPr="0024445F">
        <w:rPr>
          <w:rFonts w:ascii="Traditional Arabic" w:hAnsi="Traditional Arabic" w:cs="B Nazanin"/>
          <w:sz w:val="20"/>
          <w:szCs w:val="20"/>
          <w:rtl/>
          <w:lang w:bidi="fa-IR"/>
        </w:rPr>
        <w:t>. (</w:t>
      </w:r>
      <w:r w:rsidRPr="0024445F">
        <w:rPr>
          <w:rFonts w:ascii="Traditional Arabic" w:hAnsi="Traditional Arabic" w:cs="B Nazanin" w:hint="cs"/>
          <w:sz w:val="20"/>
          <w:szCs w:val="20"/>
          <w:rtl/>
          <w:lang w:bidi="fa-IR"/>
        </w:rPr>
        <w:t>نویسنده مسؤول</w:t>
      </w:r>
      <w:r w:rsidRPr="0024445F">
        <w:rPr>
          <w:rFonts w:ascii="Traditional Arabic" w:hAnsi="Traditional Arabic" w:cs="B Nazanin"/>
          <w:sz w:val="20"/>
          <w:szCs w:val="20"/>
          <w:rtl/>
          <w:lang w:bidi="fa-IR"/>
        </w:rPr>
        <w:t>)</w:t>
      </w:r>
      <w:r w:rsidRPr="0024445F">
        <w:rPr>
          <w:rFonts w:ascii="Traditional Arabic" w:hAnsi="Traditional Arabic" w:cs="B Nazanin"/>
          <w:sz w:val="20"/>
          <w:szCs w:val="20"/>
        </w:rPr>
        <w:t>.</w:t>
      </w:r>
    </w:p>
    <w:p w14:paraId="29B87428" w14:textId="77777777" w:rsidR="00B17BEC" w:rsidRDefault="00B17BEC" w:rsidP="00135EAA">
      <w:pPr>
        <w:bidi/>
        <w:spacing w:line="240" w:lineRule="auto"/>
        <w:jc w:val="both"/>
        <w:rPr>
          <w:rFonts w:ascii="Traditional Arabic" w:hAnsi="Traditional Arabic" w:cs="B Nazanin"/>
          <w:b/>
          <w:bCs/>
          <w:sz w:val="24"/>
          <w:szCs w:val="24"/>
        </w:rPr>
      </w:pPr>
    </w:p>
    <w:p w14:paraId="2123D3FD" w14:textId="2687258E" w:rsidR="00607B3D" w:rsidRPr="000520AF" w:rsidRDefault="00607B3D" w:rsidP="00B17BEC">
      <w:pPr>
        <w:bidi/>
        <w:spacing w:line="240" w:lineRule="auto"/>
        <w:jc w:val="both"/>
        <w:rPr>
          <w:rFonts w:ascii="Traditional Arabic" w:hAnsi="Traditional Arabic" w:cs="B Nazanin"/>
          <w:b/>
          <w:bCs/>
          <w:sz w:val="24"/>
          <w:szCs w:val="24"/>
        </w:rPr>
      </w:pPr>
      <w:r w:rsidRPr="000520AF">
        <w:rPr>
          <w:rFonts w:ascii="Traditional Arabic" w:hAnsi="Traditional Arabic" w:cs="B Nazanin" w:hint="cs"/>
          <w:b/>
          <w:bCs/>
          <w:sz w:val="24"/>
          <w:szCs w:val="24"/>
          <w:rtl/>
        </w:rPr>
        <w:t xml:space="preserve">چکیده  </w:t>
      </w:r>
    </w:p>
    <w:p w14:paraId="76885850" w14:textId="343274AC" w:rsidR="00607B3D" w:rsidRPr="000520AF" w:rsidRDefault="00180516" w:rsidP="00180516">
      <w:pPr>
        <w:bidi/>
        <w:spacing w:line="240" w:lineRule="auto"/>
        <w:jc w:val="both"/>
        <w:rPr>
          <w:rFonts w:ascii="Traditional Arabic" w:hAnsi="Traditional Arabic" w:cs="B Nazanin"/>
          <w:sz w:val="24"/>
          <w:szCs w:val="24"/>
        </w:rPr>
      </w:pPr>
      <w:r w:rsidRPr="000520AF">
        <w:rPr>
          <w:rFonts w:ascii="Traditional Arabic" w:hAnsi="Traditional Arabic" w:cs="B Nazanin"/>
          <w:sz w:val="24"/>
          <w:szCs w:val="24"/>
          <w:rtl/>
        </w:rPr>
        <w:t>ا</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ن</w:t>
      </w:r>
      <w:r w:rsidRPr="000520AF">
        <w:rPr>
          <w:rFonts w:ascii="Traditional Arabic" w:hAnsi="Traditional Arabic" w:cs="B Nazanin"/>
          <w:sz w:val="24"/>
          <w:szCs w:val="24"/>
          <w:rtl/>
        </w:rPr>
        <w:t xml:space="preserve"> پژوهش به تحل</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ل</w:t>
      </w:r>
      <w:r w:rsidRPr="000520AF">
        <w:rPr>
          <w:rFonts w:ascii="Traditional Arabic" w:hAnsi="Traditional Arabic" w:cs="B Nazanin"/>
          <w:sz w:val="24"/>
          <w:szCs w:val="24"/>
          <w:rtl/>
        </w:rPr>
        <w:t xml:space="preserve"> روند شکل‌گ</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ر</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و تحول ادب</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ات</w:t>
      </w:r>
      <w:r w:rsidRPr="000520AF">
        <w:rPr>
          <w:rFonts w:ascii="Traditional Arabic" w:hAnsi="Traditional Arabic" w:cs="B Nazanin"/>
          <w:sz w:val="24"/>
          <w:szCs w:val="24"/>
          <w:rtl/>
        </w:rPr>
        <w:t xml:space="preserve"> داستان</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معاصر عراق پرداخته و نقش محمود احمد الس</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د</w:t>
      </w:r>
      <w:r w:rsidRPr="000520AF">
        <w:rPr>
          <w:rFonts w:ascii="Traditional Arabic" w:hAnsi="Traditional Arabic" w:cs="B Nazanin"/>
          <w:sz w:val="24"/>
          <w:szCs w:val="24"/>
          <w:rtl/>
        </w:rPr>
        <w:t xml:space="preserve"> را به عنوان </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ک</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از پ</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شگامان</w:t>
      </w:r>
      <w:r w:rsidRPr="000520AF">
        <w:rPr>
          <w:rFonts w:ascii="Traditional Arabic" w:hAnsi="Traditional Arabic" w:cs="B Nazanin"/>
          <w:sz w:val="24"/>
          <w:szCs w:val="24"/>
          <w:rtl/>
        </w:rPr>
        <w:t xml:space="preserve"> ا</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ن</w:t>
      </w:r>
      <w:r w:rsidRPr="000520AF">
        <w:rPr>
          <w:rFonts w:ascii="Traditional Arabic" w:hAnsi="Traditional Arabic" w:cs="B Nazanin"/>
          <w:sz w:val="24"/>
          <w:szCs w:val="24"/>
          <w:rtl/>
        </w:rPr>
        <w:t xml:space="preserve"> عرصه مورد بررس</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قرار م</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دهد</w:t>
      </w:r>
      <w:r w:rsidRPr="000520AF">
        <w:rPr>
          <w:rFonts w:ascii="Traditional Arabic" w:hAnsi="Traditional Arabic" w:cs="B Nazanin"/>
          <w:sz w:val="24"/>
          <w:szCs w:val="24"/>
          <w:rtl/>
        </w:rPr>
        <w:t>. اهم</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ت</w:t>
      </w:r>
      <w:r w:rsidRPr="000520AF">
        <w:rPr>
          <w:rFonts w:ascii="Traditional Arabic" w:hAnsi="Traditional Arabic" w:cs="B Nazanin"/>
          <w:sz w:val="24"/>
          <w:szCs w:val="24"/>
          <w:rtl/>
        </w:rPr>
        <w:t xml:space="preserve"> تحق</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ق</w:t>
      </w:r>
      <w:r w:rsidRPr="000520AF">
        <w:rPr>
          <w:rFonts w:ascii="Traditional Arabic" w:hAnsi="Traditional Arabic" w:cs="B Nazanin"/>
          <w:sz w:val="24"/>
          <w:szCs w:val="24"/>
          <w:rtl/>
        </w:rPr>
        <w:t xml:space="preserve"> حاضر در </w:t>
      </w:r>
      <w:r w:rsidRPr="000520AF">
        <w:rPr>
          <w:rFonts w:ascii="Traditional Arabic" w:hAnsi="Traditional Arabic" w:cs="B Nazanin" w:hint="cs"/>
          <w:sz w:val="24"/>
          <w:szCs w:val="24"/>
          <w:rtl/>
        </w:rPr>
        <w:t>بررسی تحولات</w:t>
      </w:r>
      <w:r w:rsidRPr="000520AF">
        <w:rPr>
          <w:rFonts w:ascii="Traditional Arabic" w:hAnsi="Traditional Arabic" w:cs="B Nazanin"/>
          <w:sz w:val="24"/>
          <w:szCs w:val="24"/>
          <w:rtl/>
        </w:rPr>
        <w:t xml:space="preserve"> اجتماع</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و ادب</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ات</w:t>
      </w:r>
      <w:r w:rsidRPr="000520AF">
        <w:rPr>
          <w:rFonts w:ascii="Traditional Arabic" w:hAnsi="Traditional Arabic" w:cs="B Nazanin"/>
          <w:sz w:val="24"/>
          <w:szCs w:val="24"/>
          <w:rtl/>
        </w:rPr>
        <w:t xml:space="preserve"> داستان</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در </w:t>
      </w:r>
      <w:r w:rsidRPr="000520AF">
        <w:rPr>
          <w:rFonts w:ascii="Traditional Arabic" w:hAnsi="Traditional Arabic" w:cs="B Nazanin" w:hint="eastAsia"/>
          <w:sz w:val="24"/>
          <w:szCs w:val="24"/>
          <w:rtl/>
        </w:rPr>
        <w:t>دوره</w:t>
      </w:r>
      <w:r w:rsidRPr="000520AF">
        <w:rPr>
          <w:rFonts w:ascii="Traditional Arabic" w:hAnsi="Traditional Arabic" w:cs="B Nazanin"/>
          <w:sz w:val="24"/>
          <w:szCs w:val="24"/>
          <w:rtl/>
        </w:rPr>
        <w:t xml:space="preserve"> گذار عراق از عصر عثمان</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به </w:t>
      </w:r>
      <w:r w:rsidRPr="00590CED">
        <w:rPr>
          <w:rFonts w:ascii="Traditional Arabic" w:hAnsi="Traditional Arabic" w:cs="B Nazanin"/>
          <w:sz w:val="24"/>
          <w:szCs w:val="24"/>
          <w:highlight w:val="yellow"/>
          <w:rtl/>
        </w:rPr>
        <w:t>دوران مدرن است</w:t>
      </w:r>
      <w:r w:rsidRPr="00590CED">
        <w:rPr>
          <w:rFonts w:ascii="Traditional Arabic" w:hAnsi="Traditional Arabic" w:cs="B Nazanin"/>
          <w:sz w:val="24"/>
          <w:szCs w:val="24"/>
          <w:highlight w:val="yellow"/>
        </w:rPr>
        <w:t>.</w:t>
      </w:r>
      <w:r w:rsidRPr="00590CED">
        <w:rPr>
          <w:rFonts w:ascii="Traditional Arabic" w:hAnsi="Traditional Arabic" w:cs="B Nazanin" w:hint="cs"/>
          <w:sz w:val="24"/>
          <w:szCs w:val="24"/>
          <w:highlight w:val="yellow"/>
          <w:rtl/>
        </w:rPr>
        <w:t xml:space="preserve"> </w:t>
      </w:r>
      <w:r w:rsidRPr="00590CED">
        <w:rPr>
          <w:rFonts w:ascii="Traditional Arabic" w:hAnsi="Traditional Arabic" w:cs="B Nazanin" w:hint="eastAsia"/>
          <w:sz w:val="24"/>
          <w:szCs w:val="24"/>
          <w:highlight w:val="yellow"/>
          <w:rtl/>
        </w:rPr>
        <w:t>مطالعه</w:t>
      </w:r>
      <w:r w:rsidRPr="00590CED">
        <w:rPr>
          <w:rFonts w:ascii="Traditional Arabic" w:hAnsi="Traditional Arabic" w:cs="B Nazanin"/>
          <w:sz w:val="24"/>
          <w:szCs w:val="24"/>
          <w:highlight w:val="yellow"/>
          <w:rtl/>
        </w:rPr>
        <w:t xml:space="preserve"> حاضر با به‌کارگ</w:t>
      </w:r>
      <w:r w:rsidRPr="00590CED">
        <w:rPr>
          <w:rFonts w:ascii="Traditional Arabic" w:hAnsi="Traditional Arabic" w:cs="B Nazanin" w:hint="cs"/>
          <w:sz w:val="24"/>
          <w:szCs w:val="24"/>
          <w:highlight w:val="yellow"/>
          <w:rtl/>
        </w:rPr>
        <w:t>ی</w:t>
      </w:r>
      <w:r w:rsidRPr="00590CED">
        <w:rPr>
          <w:rFonts w:ascii="Traditional Arabic" w:hAnsi="Traditional Arabic" w:cs="B Nazanin" w:hint="eastAsia"/>
          <w:sz w:val="24"/>
          <w:szCs w:val="24"/>
          <w:highlight w:val="yellow"/>
          <w:rtl/>
        </w:rPr>
        <w:t>ر</w:t>
      </w:r>
      <w:r w:rsidRPr="00590CED">
        <w:rPr>
          <w:rFonts w:ascii="Traditional Arabic" w:hAnsi="Traditional Arabic" w:cs="B Nazanin" w:hint="cs"/>
          <w:sz w:val="24"/>
          <w:szCs w:val="24"/>
          <w:highlight w:val="yellow"/>
          <w:rtl/>
        </w:rPr>
        <w:t>ی</w:t>
      </w:r>
      <w:r w:rsidRPr="00590CED">
        <w:rPr>
          <w:rFonts w:ascii="Traditional Arabic" w:hAnsi="Traditional Arabic" w:cs="B Nazanin"/>
          <w:sz w:val="24"/>
          <w:szCs w:val="24"/>
          <w:highlight w:val="yellow"/>
          <w:rtl/>
        </w:rPr>
        <w:t xml:space="preserve"> روش نقد اجتماع</w:t>
      </w:r>
      <w:r w:rsidRPr="00590CED">
        <w:rPr>
          <w:rFonts w:ascii="Traditional Arabic" w:hAnsi="Traditional Arabic" w:cs="B Nazanin" w:hint="cs"/>
          <w:sz w:val="24"/>
          <w:szCs w:val="24"/>
          <w:highlight w:val="yellow"/>
          <w:rtl/>
        </w:rPr>
        <w:t>ی</w:t>
      </w:r>
      <w:r w:rsidRPr="00590CED">
        <w:rPr>
          <w:rFonts w:ascii="Traditional Arabic" w:hAnsi="Traditional Arabic" w:cs="B Nazanin"/>
          <w:sz w:val="24"/>
          <w:szCs w:val="24"/>
          <w:highlight w:val="yellow"/>
          <w:rtl/>
        </w:rPr>
        <w:t xml:space="preserve"> به تحل</w:t>
      </w:r>
      <w:r w:rsidRPr="00590CED">
        <w:rPr>
          <w:rFonts w:ascii="Traditional Arabic" w:hAnsi="Traditional Arabic" w:cs="B Nazanin" w:hint="cs"/>
          <w:sz w:val="24"/>
          <w:szCs w:val="24"/>
          <w:highlight w:val="yellow"/>
          <w:rtl/>
        </w:rPr>
        <w:t>ی</w:t>
      </w:r>
      <w:r w:rsidRPr="00590CED">
        <w:rPr>
          <w:rFonts w:ascii="Traditional Arabic" w:hAnsi="Traditional Arabic" w:cs="B Nazanin" w:hint="eastAsia"/>
          <w:sz w:val="24"/>
          <w:szCs w:val="24"/>
          <w:highlight w:val="yellow"/>
          <w:rtl/>
        </w:rPr>
        <w:t>ل</w:t>
      </w:r>
      <w:r w:rsidRPr="00590CED">
        <w:rPr>
          <w:rFonts w:ascii="Traditional Arabic" w:hAnsi="Traditional Arabic" w:cs="B Nazanin"/>
          <w:sz w:val="24"/>
          <w:szCs w:val="24"/>
          <w:highlight w:val="yellow"/>
          <w:rtl/>
        </w:rPr>
        <w:t xml:space="preserve"> آثار الس</w:t>
      </w:r>
      <w:r w:rsidRPr="00590CED">
        <w:rPr>
          <w:rFonts w:ascii="Traditional Arabic" w:hAnsi="Traditional Arabic" w:cs="B Nazanin" w:hint="cs"/>
          <w:sz w:val="24"/>
          <w:szCs w:val="24"/>
          <w:highlight w:val="yellow"/>
          <w:rtl/>
        </w:rPr>
        <w:t>ی</w:t>
      </w:r>
      <w:r w:rsidRPr="00590CED">
        <w:rPr>
          <w:rFonts w:ascii="Traditional Arabic" w:hAnsi="Traditional Arabic" w:cs="B Nazanin" w:hint="eastAsia"/>
          <w:sz w:val="24"/>
          <w:szCs w:val="24"/>
          <w:highlight w:val="yellow"/>
          <w:rtl/>
        </w:rPr>
        <w:t>د</w:t>
      </w:r>
      <w:r w:rsidRPr="00590CED">
        <w:rPr>
          <w:rFonts w:ascii="Traditional Arabic" w:hAnsi="Traditional Arabic" w:cs="B Nazanin"/>
          <w:sz w:val="24"/>
          <w:szCs w:val="24"/>
          <w:highlight w:val="yellow"/>
          <w:rtl/>
        </w:rPr>
        <w:t xml:space="preserve"> م</w:t>
      </w:r>
      <w:r w:rsidRPr="00590CED">
        <w:rPr>
          <w:rFonts w:ascii="Traditional Arabic" w:hAnsi="Traditional Arabic" w:cs="B Nazanin" w:hint="cs"/>
          <w:sz w:val="24"/>
          <w:szCs w:val="24"/>
          <w:highlight w:val="yellow"/>
          <w:rtl/>
        </w:rPr>
        <w:t>ی‌</w:t>
      </w:r>
      <w:r w:rsidRPr="00590CED">
        <w:rPr>
          <w:rFonts w:ascii="Traditional Arabic" w:hAnsi="Traditional Arabic" w:cs="B Nazanin" w:hint="eastAsia"/>
          <w:sz w:val="24"/>
          <w:szCs w:val="24"/>
          <w:highlight w:val="yellow"/>
          <w:rtl/>
        </w:rPr>
        <w:t>پردازد</w:t>
      </w:r>
      <w:r w:rsidRPr="00590CED">
        <w:rPr>
          <w:rFonts w:ascii="Traditional Arabic" w:hAnsi="Traditional Arabic" w:cs="B Nazanin"/>
          <w:sz w:val="24"/>
          <w:szCs w:val="24"/>
          <w:highlight w:val="yellow"/>
          <w:rtl/>
        </w:rPr>
        <w:t xml:space="preserve"> که شامل دو دوره متما</w:t>
      </w:r>
      <w:r w:rsidRPr="00590CED">
        <w:rPr>
          <w:rFonts w:ascii="Traditional Arabic" w:hAnsi="Traditional Arabic" w:cs="B Nazanin" w:hint="cs"/>
          <w:sz w:val="24"/>
          <w:szCs w:val="24"/>
          <w:highlight w:val="yellow"/>
          <w:rtl/>
        </w:rPr>
        <w:t>ی</w:t>
      </w:r>
      <w:r w:rsidRPr="00590CED">
        <w:rPr>
          <w:rFonts w:ascii="Traditional Arabic" w:hAnsi="Traditional Arabic" w:cs="B Nazanin" w:hint="eastAsia"/>
          <w:sz w:val="24"/>
          <w:szCs w:val="24"/>
          <w:highlight w:val="yellow"/>
          <w:rtl/>
        </w:rPr>
        <w:t>ز</w:t>
      </w:r>
      <w:r w:rsidRPr="00590CED">
        <w:rPr>
          <w:rFonts w:ascii="Traditional Arabic" w:hAnsi="Traditional Arabic" w:cs="B Nazanin"/>
          <w:sz w:val="24"/>
          <w:szCs w:val="24"/>
          <w:highlight w:val="yellow"/>
          <w:rtl/>
        </w:rPr>
        <w:t xml:space="preserve"> م</w:t>
      </w:r>
      <w:r w:rsidRPr="00590CED">
        <w:rPr>
          <w:rFonts w:ascii="Traditional Arabic" w:hAnsi="Traditional Arabic" w:cs="B Nazanin" w:hint="cs"/>
          <w:sz w:val="24"/>
          <w:szCs w:val="24"/>
          <w:highlight w:val="yellow"/>
          <w:rtl/>
        </w:rPr>
        <w:t>ی‌</w:t>
      </w:r>
      <w:r w:rsidRPr="00590CED">
        <w:rPr>
          <w:rFonts w:ascii="Traditional Arabic" w:hAnsi="Traditional Arabic" w:cs="B Nazanin" w:hint="eastAsia"/>
          <w:sz w:val="24"/>
          <w:szCs w:val="24"/>
          <w:highlight w:val="yellow"/>
          <w:rtl/>
        </w:rPr>
        <w:t>شود</w:t>
      </w:r>
      <w:r w:rsidRPr="00590CED">
        <w:rPr>
          <w:rFonts w:ascii="Traditional Arabic" w:hAnsi="Traditional Arabic" w:cs="B Nazanin"/>
          <w:sz w:val="24"/>
          <w:szCs w:val="24"/>
          <w:highlight w:val="yellow"/>
          <w:rtl/>
        </w:rPr>
        <w:t>. پژوهش حاضر رابطه تنگاتنگ م</w:t>
      </w:r>
      <w:r w:rsidRPr="00590CED">
        <w:rPr>
          <w:rFonts w:ascii="Traditional Arabic" w:hAnsi="Traditional Arabic" w:cs="B Nazanin" w:hint="cs"/>
          <w:sz w:val="24"/>
          <w:szCs w:val="24"/>
          <w:highlight w:val="yellow"/>
          <w:rtl/>
        </w:rPr>
        <w:t>ی</w:t>
      </w:r>
      <w:r w:rsidRPr="00590CED">
        <w:rPr>
          <w:rFonts w:ascii="Traditional Arabic" w:hAnsi="Traditional Arabic" w:cs="B Nazanin" w:hint="eastAsia"/>
          <w:sz w:val="24"/>
          <w:szCs w:val="24"/>
          <w:highlight w:val="yellow"/>
          <w:rtl/>
        </w:rPr>
        <w:t>ان</w:t>
      </w:r>
      <w:r w:rsidRPr="00590CED">
        <w:rPr>
          <w:rFonts w:ascii="Traditional Arabic" w:hAnsi="Traditional Arabic" w:cs="B Nazanin"/>
          <w:sz w:val="24"/>
          <w:szCs w:val="24"/>
          <w:highlight w:val="yellow"/>
          <w:rtl/>
        </w:rPr>
        <w:t xml:space="preserve"> دغدغه‌ها</w:t>
      </w:r>
      <w:r w:rsidRPr="00590CED">
        <w:rPr>
          <w:rFonts w:ascii="Traditional Arabic" w:hAnsi="Traditional Arabic" w:cs="B Nazanin" w:hint="cs"/>
          <w:sz w:val="24"/>
          <w:szCs w:val="24"/>
          <w:highlight w:val="yellow"/>
          <w:rtl/>
        </w:rPr>
        <w:t>ی</w:t>
      </w:r>
      <w:r w:rsidRPr="00590CED">
        <w:rPr>
          <w:rFonts w:ascii="Traditional Arabic" w:hAnsi="Traditional Arabic" w:cs="B Nazanin"/>
          <w:sz w:val="24"/>
          <w:szCs w:val="24"/>
          <w:highlight w:val="yellow"/>
          <w:rtl/>
        </w:rPr>
        <w:t xml:space="preserve"> اجتماع</w:t>
      </w:r>
      <w:r w:rsidRPr="00590CED">
        <w:rPr>
          <w:rFonts w:ascii="Traditional Arabic" w:hAnsi="Traditional Arabic" w:cs="B Nazanin" w:hint="cs"/>
          <w:sz w:val="24"/>
          <w:szCs w:val="24"/>
          <w:highlight w:val="yellow"/>
          <w:rtl/>
        </w:rPr>
        <w:t>ی</w:t>
      </w:r>
      <w:r w:rsidRPr="00590CED">
        <w:rPr>
          <w:rFonts w:ascii="Traditional Arabic" w:hAnsi="Traditional Arabic" w:cs="B Nazanin"/>
          <w:sz w:val="24"/>
          <w:szCs w:val="24"/>
          <w:highlight w:val="yellow"/>
          <w:rtl/>
        </w:rPr>
        <w:t xml:space="preserve"> الس</w:t>
      </w:r>
      <w:r w:rsidRPr="00590CED">
        <w:rPr>
          <w:rFonts w:ascii="Traditional Arabic" w:hAnsi="Traditional Arabic" w:cs="B Nazanin" w:hint="cs"/>
          <w:sz w:val="24"/>
          <w:szCs w:val="24"/>
          <w:highlight w:val="yellow"/>
          <w:rtl/>
        </w:rPr>
        <w:t>ی</w:t>
      </w:r>
      <w:r w:rsidRPr="00590CED">
        <w:rPr>
          <w:rFonts w:ascii="Traditional Arabic" w:hAnsi="Traditional Arabic" w:cs="B Nazanin" w:hint="eastAsia"/>
          <w:sz w:val="24"/>
          <w:szCs w:val="24"/>
          <w:highlight w:val="yellow"/>
          <w:rtl/>
        </w:rPr>
        <w:t>د</w:t>
      </w:r>
      <w:r w:rsidRPr="00590CED">
        <w:rPr>
          <w:rFonts w:ascii="Traditional Arabic" w:hAnsi="Traditional Arabic" w:cs="B Nazanin"/>
          <w:sz w:val="24"/>
          <w:szCs w:val="24"/>
          <w:highlight w:val="yellow"/>
          <w:rtl/>
        </w:rPr>
        <w:t xml:space="preserve"> و سبک واقع‌گرا</w:t>
      </w:r>
      <w:r w:rsidRPr="00590CED">
        <w:rPr>
          <w:rFonts w:ascii="Traditional Arabic" w:hAnsi="Traditional Arabic" w:cs="B Nazanin" w:hint="cs"/>
          <w:sz w:val="24"/>
          <w:szCs w:val="24"/>
          <w:highlight w:val="yellow"/>
          <w:rtl/>
        </w:rPr>
        <w:t>ی</w:t>
      </w:r>
      <w:r w:rsidRPr="00590CED">
        <w:rPr>
          <w:rFonts w:ascii="Traditional Arabic" w:hAnsi="Traditional Arabic" w:cs="B Nazanin" w:hint="eastAsia"/>
          <w:sz w:val="24"/>
          <w:szCs w:val="24"/>
          <w:highlight w:val="yellow"/>
          <w:rtl/>
        </w:rPr>
        <w:t>انه</w:t>
      </w:r>
      <w:r w:rsidRPr="00590CED">
        <w:rPr>
          <w:rFonts w:ascii="Traditional Arabic" w:hAnsi="Traditional Arabic" w:cs="B Nazanin"/>
          <w:sz w:val="24"/>
          <w:szCs w:val="24"/>
          <w:highlight w:val="yellow"/>
          <w:rtl/>
        </w:rPr>
        <w:t xml:space="preserve"> او را که تصو</w:t>
      </w:r>
      <w:r w:rsidRPr="00590CED">
        <w:rPr>
          <w:rFonts w:ascii="Traditional Arabic" w:hAnsi="Traditional Arabic" w:cs="B Nazanin" w:hint="cs"/>
          <w:sz w:val="24"/>
          <w:szCs w:val="24"/>
          <w:highlight w:val="yellow"/>
          <w:rtl/>
        </w:rPr>
        <w:t>ی</w:t>
      </w:r>
      <w:r w:rsidRPr="00590CED">
        <w:rPr>
          <w:rFonts w:ascii="Traditional Arabic" w:hAnsi="Traditional Arabic" w:cs="B Nazanin" w:hint="eastAsia"/>
          <w:sz w:val="24"/>
          <w:szCs w:val="24"/>
          <w:highlight w:val="yellow"/>
          <w:rtl/>
        </w:rPr>
        <w:t>ر</w:t>
      </w:r>
      <w:r w:rsidRPr="00590CED">
        <w:rPr>
          <w:rFonts w:ascii="Traditional Arabic" w:hAnsi="Traditional Arabic" w:cs="B Nazanin" w:hint="cs"/>
          <w:sz w:val="24"/>
          <w:szCs w:val="24"/>
          <w:highlight w:val="yellow"/>
          <w:rtl/>
        </w:rPr>
        <w:t>ی</w:t>
      </w:r>
      <w:r w:rsidRPr="00590CED">
        <w:rPr>
          <w:rFonts w:ascii="Traditional Arabic" w:hAnsi="Traditional Arabic" w:cs="B Nazanin"/>
          <w:sz w:val="24"/>
          <w:szCs w:val="24"/>
          <w:highlight w:val="yellow"/>
          <w:rtl/>
        </w:rPr>
        <w:t xml:space="preserve"> دق</w:t>
      </w:r>
      <w:r w:rsidRPr="00590CED">
        <w:rPr>
          <w:rFonts w:ascii="Traditional Arabic" w:hAnsi="Traditional Arabic" w:cs="B Nazanin" w:hint="cs"/>
          <w:sz w:val="24"/>
          <w:szCs w:val="24"/>
          <w:highlight w:val="yellow"/>
          <w:rtl/>
        </w:rPr>
        <w:t>ی</w:t>
      </w:r>
      <w:r w:rsidRPr="00590CED">
        <w:rPr>
          <w:rFonts w:ascii="Traditional Arabic" w:hAnsi="Traditional Arabic" w:cs="B Nazanin" w:hint="eastAsia"/>
          <w:sz w:val="24"/>
          <w:szCs w:val="24"/>
          <w:highlight w:val="yellow"/>
          <w:rtl/>
        </w:rPr>
        <w:t>ق</w:t>
      </w:r>
      <w:r w:rsidRPr="00590CED">
        <w:rPr>
          <w:rFonts w:ascii="Traditional Arabic" w:hAnsi="Traditional Arabic" w:cs="B Nazanin"/>
          <w:sz w:val="24"/>
          <w:szCs w:val="24"/>
          <w:highlight w:val="yellow"/>
          <w:rtl/>
        </w:rPr>
        <w:t xml:space="preserve"> از تناقضات جامعه عراق در آن مقطع تار</w:t>
      </w:r>
      <w:r w:rsidRPr="00590CED">
        <w:rPr>
          <w:rFonts w:ascii="Traditional Arabic" w:hAnsi="Traditional Arabic" w:cs="B Nazanin" w:hint="cs"/>
          <w:sz w:val="24"/>
          <w:szCs w:val="24"/>
          <w:highlight w:val="yellow"/>
          <w:rtl/>
        </w:rPr>
        <w:t>ی</w:t>
      </w:r>
      <w:r w:rsidRPr="00590CED">
        <w:rPr>
          <w:rFonts w:ascii="Traditional Arabic" w:hAnsi="Traditional Arabic" w:cs="B Nazanin" w:hint="eastAsia"/>
          <w:sz w:val="24"/>
          <w:szCs w:val="24"/>
          <w:highlight w:val="yellow"/>
          <w:rtl/>
        </w:rPr>
        <w:t>خ</w:t>
      </w:r>
      <w:r w:rsidRPr="00590CED">
        <w:rPr>
          <w:rFonts w:ascii="Traditional Arabic" w:hAnsi="Traditional Arabic" w:cs="B Nazanin" w:hint="cs"/>
          <w:sz w:val="24"/>
          <w:szCs w:val="24"/>
          <w:highlight w:val="yellow"/>
          <w:rtl/>
        </w:rPr>
        <w:t>ی</w:t>
      </w:r>
      <w:r w:rsidRPr="00590CED">
        <w:rPr>
          <w:rFonts w:ascii="Traditional Arabic" w:hAnsi="Traditional Arabic" w:cs="B Nazanin"/>
          <w:sz w:val="24"/>
          <w:szCs w:val="24"/>
          <w:highlight w:val="yellow"/>
          <w:rtl/>
        </w:rPr>
        <w:t xml:space="preserve"> ارائه م</w:t>
      </w:r>
      <w:r w:rsidRPr="00590CED">
        <w:rPr>
          <w:rFonts w:ascii="Traditional Arabic" w:hAnsi="Traditional Arabic" w:cs="B Nazanin" w:hint="cs"/>
          <w:sz w:val="24"/>
          <w:szCs w:val="24"/>
          <w:highlight w:val="yellow"/>
          <w:rtl/>
        </w:rPr>
        <w:t>ی‌</w:t>
      </w:r>
      <w:r w:rsidRPr="00590CED">
        <w:rPr>
          <w:rFonts w:ascii="Traditional Arabic" w:hAnsi="Traditional Arabic" w:cs="B Nazanin" w:hint="eastAsia"/>
          <w:sz w:val="24"/>
          <w:szCs w:val="24"/>
          <w:highlight w:val="yellow"/>
          <w:rtl/>
        </w:rPr>
        <w:t>دهد،</w:t>
      </w:r>
      <w:r w:rsidRPr="00590CED">
        <w:rPr>
          <w:rFonts w:ascii="Traditional Arabic" w:hAnsi="Traditional Arabic" w:cs="B Nazanin"/>
          <w:sz w:val="24"/>
          <w:szCs w:val="24"/>
          <w:highlight w:val="yellow"/>
          <w:rtl/>
        </w:rPr>
        <w:t xml:space="preserve"> مورد کاوش قرار م</w:t>
      </w:r>
      <w:r w:rsidRPr="00590CED">
        <w:rPr>
          <w:rFonts w:ascii="Traditional Arabic" w:hAnsi="Traditional Arabic" w:cs="B Nazanin" w:hint="cs"/>
          <w:sz w:val="24"/>
          <w:szCs w:val="24"/>
          <w:highlight w:val="yellow"/>
          <w:rtl/>
        </w:rPr>
        <w:t>ی‌</w:t>
      </w:r>
      <w:r w:rsidRPr="00590CED">
        <w:rPr>
          <w:rFonts w:ascii="Traditional Arabic" w:hAnsi="Traditional Arabic" w:cs="B Nazanin" w:hint="eastAsia"/>
          <w:sz w:val="24"/>
          <w:szCs w:val="24"/>
          <w:highlight w:val="yellow"/>
          <w:rtl/>
        </w:rPr>
        <w:t>دهد</w:t>
      </w:r>
      <w:r w:rsidRPr="00590CED">
        <w:rPr>
          <w:rFonts w:ascii="Traditional Arabic" w:hAnsi="Traditional Arabic" w:cs="B Nazanin"/>
          <w:sz w:val="24"/>
          <w:szCs w:val="24"/>
          <w:highlight w:val="yellow"/>
        </w:rPr>
        <w:t>.</w:t>
      </w:r>
      <w:r w:rsidRPr="00590CED">
        <w:rPr>
          <w:rFonts w:ascii="Traditional Arabic" w:hAnsi="Traditional Arabic" w:cs="B Nazanin" w:hint="cs"/>
          <w:sz w:val="24"/>
          <w:szCs w:val="24"/>
          <w:highlight w:val="yellow"/>
          <w:rtl/>
        </w:rPr>
        <w:t xml:space="preserve"> </w:t>
      </w:r>
      <w:r w:rsidRPr="00590CED">
        <w:rPr>
          <w:rFonts w:ascii="Traditional Arabic" w:hAnsi="Traditional Arabic" w:cs="B Nazanin"/>
          <w:sz w:val="24"/>
          <w:szCs w:val="24"/>
          <w:highlight w:val="yellow"/>
          <w:rtl/>
        </w:rPr>
        <w:t>محور</w:t>
      </w:r>
      <w:r w:rsidR="00AB686E" w:rsidRPr="00590CED">
        <w:rPr>
          <w:rFonts w:ascii="Traditional Arabic" w:hAnsi="Traditional Arabic" w:cs="B Nazanin" w:hint="cs"/>
          <w:sz w:val="24"/>
          <w:szCs w:val="24"/>
          <w:highlight w:val="yellow"/>
          <w:rtl/>
        </w:rPr>
        <w:t>های</w:t>
      </w:r>
      <w:r w:rsidRPr="00590CED">
        <w:rPr>
          <w:rFonts w:ascii="Traditional Arabic" w:hAnsi="Traditional Arabic" w:cs="B Nazanin"/>
          <w:sz w:val="24"/>
          <w:szCs w:val="24"/>
          <w:highlight w:val="yellow"/>
          <w:rtl/>
        </w:rPr>
        <w:t xml:space="preserve"> اصل</w:t>
      </w:r>
      <w:r w:rsidRPr="00590CED">
        <w:rPr>
          <w:rFonts w:ascii="Traditional Arabic" w:hAnsi="Traditional Arabic" w:cs="B Nazanin" w:hint="cs"/>
          <w:sz w:val="24"/>
          <w:szCs w:val="24"/>
          <w:highlight w:val="yellow"/>
          <w:rtl/>
        </w:rPr>
        <w:t>ی</w:t>
      </w:r>
      <w:r w:rsidRPr="00590CED">
        <w:rPr>
          <w:rFonts w:ascii="Traditional Arabic" w:hAnsi="Traditional Arabic" w:cs="B Nazanin"/>
          <w:sz w:val="24"/>
          <w:szCs w:val="24"/>
          <w:highlight w:val="yellow"/>
          <w:rtl/>
        </w:rPr>
        <w:t xml:space="preserve"> در آثار و</w:t>
      </w:r>
      <w:r w:rsidRPr="00590CED">
        <w:rPr>
          <w:rFonts w:ascii="Traditional Arabic" w:hAnsi="Traditional Arabic" w:cs="B Nazanin" w:hint="cs"/>
          <w:sz w:val="24"/>
          <w:szCs w:val="24"/>
          <w:highlight w:val="yellow"/>
          <w:rtl/>
        </w:rPr>
        <w:t>ی</w:t>
      </w:r>
      <w:r w:rsidRPr="00590CED">
        <w:rPr>
          <w:rFonts w:ascii="Traditional Arabic" w:hAnsi="Traditional Arabic" w:cs="B Nazanin"/>
          <w:sz w:val="24"/>
          <w:szCs w:val="24"/>
          <w:highlight w:val="yellow"/>
          <w:rtl/>
        </w:rPr>
        <w:t xml:space="preserve"> </w:t>
      </w:r>
      <w:r w:rsidR="00AB686E" w:rsidRPr="00590CED">
        <w:rPr>
          <w:rFonts w:ascii="Traditional Arabic" w:hAnsi="Traditional Arabic" w:cs="B Nazanin" w:hint="cs"/>
          <w:sz w:val="24"/>
          <w:szCs w:val="24"/>
          <w:highlight w:val="yellow"/>
          <w:rtl/>
        </w:rPr>
        <w:t>را می توان اینگونه برشمرد</w:t>
      </w:r>
      <w:r w:rsidRPr="00590CED">
        <w:rPr>
          <w:rFonts w:ascii="Traditional Arabic" w:hAnsi="Traditional Arabic" w:cs="B Nazanin"/>
          <w:sz w:val="24"/>
          <w:szCs w:val="24"/>
          <w:highlight w:val="yellow"/>
          <w:rtl/>
        </w:rPr>
        <w:t>: نخست نقد اند</w:t>
      </w:r>
      <w:r w:rsidRPr="00590CED">
        <w:rPr>
          <w:rFonts w:ascii="Traditional Arabic" w:hAnsi="Traditional Arabic" w:cs="B Nazanin" w:hint="cs"/>
          <w:sz w:val="24"/>
          <w:szCs w:val="24"/>
          <w:highlight w:val="yellow"/>
          <w:rtl/>
        </w:rPr>
        <w:t>ی</w:t>
      </w:r>
      <w:r w:rsidRPr="00590CED">
        <w:rPr>
          <w:rFonts w:ascii="Traditional Arabic" w:hAnsi="Traditional Arabic" w:cs="B Nazanin" w:hint="eastAsia"/>
          <w:sz w:val="24"/>
          <w:szCs w:val="24"/>
          <w:highlight w:val="yellow"/>
          <w:rtl/>
        </w:rPr>
        <w:t>شه</w:t>
      </w:r>
      <w:r w:rsidRPr="00590CED">
        <w:rPr>
          <w:rFonts w:ascii="Traditional Arabic" w:hAnsi="Traditional Arabic" w:cs="B Nazanin"/>
          <w:sz w:val="24"/>
          <w:szCs w:val="24"/>
          <w:highlight w:val="yellow"/>
          <w:rtl/>
        </w:rPr>
        <w:t xml:space="preserve"> عرب</w:t>
      </w:r>
      <w:r w:rsidRPr="00590CED">
        <w:rPr>
          <w:rFonts w:ascii="Traditional Arabic" w:hAnsi="Traditional Arabic" w:cs="B Nazanin" w:hint="cs"/>
          <w:sz w:val="24"/>
          <w:szCs w:val="24"/>
          <w:highlight w:val="yellow"/>
          <w:rtl/>
        </w:rPr>
        <w:t>ی</w:t>
      </w:r>
      <w:r w:rsidRPr="00590CED">
        <w:rPr>
          <w:rFonts w:ascii="Traditional Arabic" w:hAnsi="Traditional Arabic" w:cs="B Nazanin"/>
          <w:sz w:val="24"/>
          <w:szCs w:val="24"/>
          <w:highlight w:val="yellow"/>
          <w:rtl/>
        </w:rPr>
        <w:t xml:space="preserve"> و تقابل</w:t>
      </w:r>
      <w:r w:rsidRPr="000520AF">
        <w:rPr>
          <w:rFonts w:ascii="Traditional Arabic" w:hAnsi="Traditional Arabic" w:cs="B Nazanin"/>
          <w:sz w:val="24"/>
          <w:szCs w:val="24"/>
          <w:rtl/>
        </w:rPr>
        <w:t xml:space="preserve"> سنت و مدرن</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ته،</w:t>
      </w:r>
      <w:r w:rsidRPr="000520AF">
        <w:rPr>
          <w:rFonts w:ascii="Traditional Arabic" w:hAnsi="Traditional Arabic" w:cs="B Nazanin"/>
          <w:sz w:val="24"/>
          <w:szCs w:val="24"/>
          <w:rtl/>
        </w:rPr>
        <w:t xml:space="preserve"> که الس</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د</w:t>
      </w:r>
      <w:r w:rsidRPr="000520AF">
        <w:rPr>
          <w:rFonts w:ascii="Traditional Arabic" w:hAnsi="Traditional Arabic" w:cs="B Nazanin"/>
          <w:sz w:val="24"/>
          <w:szCs w:val="24"/>
          <w:rtl/>
        </w:rPr>
        <w:t xml:space="preserve"> در آن تناقضات فکر شرق</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و سوءاستفاده از متون </w:t>
      </w:r>
      <w:r w:rsidRPr="000520AF">
        <w:rPr>
          <w:rFonts w:ascii="Traditional Arabic" w:hAnsi="Traditional Arabic" w:cs="B Nazanin" w:hint="cs"/>
          <w:sz w:val="24"/>
          <w:szCs w:val="24"/>
          <w:rtl/>
        </w:rPr>
        <w:t>کهن</w:t>
      </w:r>
      <w:r w:rsidRPr="000520AF">
        <w:rPr>
          <w:rFonts w:ascii="Traditional Arabic" w:hAnsi="Traditional Arabic" w:cs="B Nazanin"/>
          <w:sz w:val="24"/>
          <w:szCs w:val="24"/>
          <w:rtl/>
        </w:rPr>
        <w:t xml:space="preserve"> برا</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سرکوب آزاد</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ها</w:t>
      </w:r>
      <w:r w:rsidRPr="000520AF">
        <w:rPr>
          <w:rFonts w:ascii="Traditional Arabic" w:hAnsi="Traditional Arabic" w:cs="B Nazanin"/>
          <w:sz w:val="24"/>
          <w:szCs w:val="24"/>
          <w:rtl/>
        </w:rPr>
        <w:t xml:space="preserve"> را </w:t>
      </w:r>
      <w:r w:rsidRPr="000520AF">
        <w:rPr>
          <w:rFonts w:ascii="Traditional Arabic" w:hAnsi="Traditional Arabic" w:cs="B Nazanin" w:hint="cs"/>
          <w:sz w:val="24"/>
          <w:szCs w:val="24"/>
          <w:rtl/>
        </w:rPr>
        <w:t>نشان</w:t>
      </w:r>
      <w:r w:rsidRPr="000520AF">
        <w:rPr>
          <w:rFonts w:ascii="Traditional Arabic" w:hAnsi="Traditional Arabic" w:cs="B Nazanin"/>
          <w:sz w:val="24"/>
          <w:szCs w:val="24"/>
          <w:rtl/>
        </w:rPr>
        <w:t xml:space="preserve"> م</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کند</w:t>
      </w:r>
      <w:r w:rsidRPr="000520AF">
        <w:rPr>
          <w:rFonts w:ascii="Traditional Arabic" w:hAnsi="Traditional Arabic" w:cs="B Nazanin"/>
          <w:sz w:val="24"/>
          <w:szCs w:val="24"/>
          <w:rtl/>
        </w:rPr>
        <w:t>. دوم مسئله زنان که جا</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گاه</w:t>
      </w:r>
      <w:r w:rsidRPr="000520AF">
        <w:rPr>
          <w:rFonts w:ascii="Traditional Arabic" w:hAnsi="Traditional Arabic" w:cs="B Nazanin"/>
          <w:sz w:val="24"/>
          <w:szCs w:val="24"/>
          <w:rtl/>
        </w:rPr>
        <w:t xml:space="preserve"> برجسته‌ا</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در نوشته‌ها</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او دا</w:t>
      </w:r>
      <w:r w:rsidRPr="000520AF">
        <w:rPr>
          <w:rFonts w:ascii="Traditional Arabic" w:hAnsi="Traditional Arabic" w:cs="B Nazanin" w:hint="eastAsia"/>
          <w:sz w:val="24"/>
          <w:szCs w:val="24"/>
          <w:rtl/>
        </w:rPr>
        <w:t>رد</w:t>
      </w:r>
      <w:r w:rsidRPr="000520AF">
        <w:rPr>
          <w:rFonts w:ascii="Traditional Arabic" w:hAnsi="Traditional Arabic" w:cs="B Nazanin"/>
          <w:sz w:val="24"/>
          <w:szCs w:val="24"/>
          <w:rtl/>
        </w:rPr>
        <w:t xml:space="preserve"> و رنج زنان عراق</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تحت ستم سنت‌ها و قوان</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ن</w:t>
      </w:r>
      <w:r w:rsidRPr="000520AF">
        <w:rPr>
          <w:rFonts w:ascii="Traditional Arabic" w:hAnsi="Traditional Arabic" w:cs="B Nazanin"/>
          <w:sz w:val="24"/>
          <w:szCs w:val="24"/>
          <w:rtl/>
        </w:rPr>
        <w:t xml:space="preserve"> ناعادلانه و دعوت به آزاد</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و توانمندساز</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آنان </w:t>
      </w:r>
      <w:r w:rsidRPr="000520AF">
        <w:rPr>
          <w:rFonts w:ascii="Traditional Arabic" w:hAnsi="Traditional Arabic" w:cs="B Nazanin" w:hint="cs"/>
          <w:sz w:val="24"/>
          <w:szCs w:val="24"/>
          <w:rtl/>
        </w:rPr>
        <w:t>را به تصویر می‌کشد</w:t>
      </w:r>
      <w:r w:rsidRPr="000520AF">
        <w:rPr>
          <w:rFonts w:ascii="Traditional Arabic" w:hAnsi="Traditional Arabic" w:cs="B Nazanin"/>
          <w:sz w:val="24"/>
          <w:szCs w:val="24"/>
          <w:rtl/>
        </w:rPr>
        <w:t>. سوم پرداختن ب</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پرده</w:t>
      </w:r>
      <w:r w:rsidRPr="000520AF">
        <w:rPr>
          <w:rFonts w:ascii="Traditional Arabic" w:hAnsi="Traditional Arabic" w:cs="B Nazanin"/>
          <w:sz w:val="24"/>
          <w:szCs w:val="24"/>
          <w:rtl/>
        </w:rPr>
        <w:t xml:space="preserve"> به تضاد طبقات</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و نقد استثمار فقرا توسط ثروتمندان و فساد ساختار</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نظام اجتماع</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چهارم مسئله آزاد</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در اشکال مختلف که ال</w:t>
      </w:r>
      <w:r w:rsidRPr="000520AF">
        <w:rPr>
          <w:rFonts w:ascii="Traditional Arabic" w:hAnsi="Traditional Arabic" w:cs="B Nazanin" w:hint="eastAsia"/>
          <w:sz w:val="24"/>
          <w:szCs w:val="24"/>
          <w:rtl/>
        </w:rPr>
        <w:t>س</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د</w:t>
      </w:r>
      <w:r w:rsidRPr="000520AF">
        <w:rPr>
          <w:rFonts w:ascii="Traditional Arabic" w:hAnsi="Traditional Arabic" w:cs="B Nazanin"/>
          <w:sz w:val="24"/>
          <w:szCs w:val="24"/>
          <w:rtl/>
        </w:rPr>
        <w:t xml:space="preserve"> در آن به سرکوب آزاد</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ها</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فرد</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و س</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اس</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اشاره کرده و جامعه را به زندان</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بزرگ تشب</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ه</w:t>
      </w:r>
      <w:r w:rsidRPr="000520AF">
        <w:rPr>
          <w:rFonts w:ascii="Traditional Arabic" w:hAnsi="Traditional Arabic" w:cs="B Nazanin"/>
          <w:sz w:val="24"/>
          <w:szCs w:val="24"/>
          <w:rtl/>
        </w:rPr>
        <w:t xml:space="preserve"> م</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کند</w:t>
      </w:r>
      <w:r w:rsidRPr="000520AF">
        <w:rPr>
          <w:rFonts w:ascii="Traditional Arabic" w:hAnsi="Traditional Arabic" w:cs="B Nazanin"/>
          <w:sz w:val="24"/>
          <w:szCs w:val="24"/>
          <w:rtl/>
        </w:rPr>
        <w:t xml:space="preserve"> که آرزوها</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افراد را در بند م</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کشد</w:t>
      </w:r>
      <w:r w:rsidRPr="000520AF">
        <w:rPr>
          <w:rFonts w:ascii="Traditional Arabic" w:hAnsi="Traditional Arabic" w:cs="B Nazanin"/>
          <w:sz w:val="24"/>
          <w:szCs w:val="24"/>
          <w:rtl/>
        </w:rPr>
        <w:t xml:space="preserve">. </w:t>
      </w:r>
      <w:r w:rsidR="00AB686E" w:rsidRPr="000520AF">
        <w:rPr>
          <w:rFonts w:ascii="Traditional Arabic" w:hAnsi="Traditional Arabic" w:cs="B Nazanin" w:hint="cs"/>
          <w:sz w:val="24"/>
          <w:szCs w:val="24"/>
          <w:rtl/>
        </w:rPr>
        <w:t>نجم مسائل فرهنگی رایج در دوران خویش و</w:t>
      </w:r>
      <w:r w:rsidRPr="000520AF">
        <w:rPr>
          <w:rFonts w:ascii="Traditional Arabic" w:hAnsi="Traditional Arabic" w:cs="B Nazanin"/>
          <w:sz w:val="24"/>
          <w:szCs w:val="24"/>
          <w:rtl/>
        </w:rPr>
        <w:t xml:space="preserve"> سرانجام بحران آموزش و ب</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سواد</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که از نظر و</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ر</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شه</w:t>
      </w:r>
      <w:r w:rsidRPr="000520AF">
        <w:rPr>
          <w:rFonts w:ascii="Traditional Arabic" w:hAnsi="Traditional Arabic" w:cs="B Nazanin"/>
          <w:sz w:val="24"/>
          <w:szCs w:val="24"/>
          <w:rtl/>
        </w:rPr>
        <w:t xml:space="preserve"> اصل</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w:t>
      </w:r>
      <w:r w:rsidRPr="000520AF">
        <w:rPr>
          <w:rFonts w:ascii="Traditional Arabic" w:hAnsi="Traditional Arabic" w:cs="B Nazanin"/>
          <w:sz w:val="24"/>
          <w:szCs w:val="24"/>
          <w:rtl/>
        </w:rPr>
        <w:lastRenderedPageBreak/>
        <w:t>عقب‌ماندگ</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جامعه بود</w:t>
      </w:r>
      <w:r w:rsidRPr="000520AF">
        <w:rPr>
          <w:rFonts w:ascii="Traditional Arabic" w:hAnsi="Traditional Arabic" w:cs="B Nazanin"/>
          <w:sz w:val="24"/>
          <w:szCs w:val="24"/>
        </w:rPr>
        <w:t>.</w:t>
      </w:r>
      <w:r w:rsidRPr="000520AF">
        <w:rPr>
          <w:rFonts w:ascii="Traditional Arabic" w:hAnsi="Traditional Arabic" w:cs="B Nazanin" w:hint="cs"/>
          <w:sz w:val="24"/>
          <w:szCs w:val="24"/>
          <w:rtl/>
        </w:rPr>
        <w:t xml:space="preserve"> ی</w:t>
      </w:r>
      <w:r w:rsidRPr="000520AF">
        <w:rPr>
          <w:rFonts w:ascii="Traditional Arabic" w:hAnsi="Traditional Arabic" w:cs="B Nazanin" w:hint="eastAsia"/>
          <w:sz w:val="24"/>
          <w:szCs w:val="24"/>
          <w:rtl/>
        </w:rPr>
        <w:t>افته‌ها</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ا</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ن</w:t>
      </w:r>
      <w:r w:rsidRPr="000520AF">
        <w:rPr>
          <w:rFonts w:ascii="Traditional Arabic" w:hAnsi="Traditional Arabic" w:cs="B Nazanin"/>
          <w:sz w:val="24"/>
          <w:szCs w:val="24"/>
          <w:rtl/>
        </w:rPr>
        <w:t xml:space="preserve"> پژوهش نه تنها نقش محور</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الس</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د</w:t>
      </w:r>
      <w:r w:rsidRPr="000520AF">
        <w:rPr>
          <w:rFonts w:ascii="Traditional Arabic" w:hAnsi="Traditional Arabic" w:cs="B Nazanin"/>
          <w:sz w:val="24"/>
          <w:szCs w:val="24"/>
          <w:rtl/>
        </w:rPr>
        <w:t xml:space="preserve"> در شکل‌ده</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به ادب</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ات</w:t>
      </w:r>
      <w:r w:rsidRPr="000520AF">
        <w:rPr>
          <w:rFonts w:ascii="Traditional Arabic" w:hAnsi="Traditional Arabic" w:cs="B Nazanin"/>
          <w:sz w:val="24"/>
          <w:szCs w:val="24"/>
          <w:rtl/>
        </w:rPr>
        <w:t xml:space="preserve"> داستان</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مدرن عراق را تأ</w:t>
      </w:r>
      <w:r w:rsidRPr="000520AF">
        <w:rPr>
          <w:rFonts w:ascii="Traditional Arabic" w:hAnsi="Traditional Arabic" w:cs="B Nazanin" w:hint="cs"/>
          <w:sz w:val="24"/>
          <w:szCs w:val="24"/>
          <w:rtl/>
        </w:rPr>
        <w:t>یی</w:t>
      </w:r>
      <w:r w:rsidRPr="000520AF">
        <w:rPr>
          <w:rFonts w:ascii="Traditional Arabic" w:hAnsi="Traditional Arabic" w:cs="B Nazanin" w:hint="eastAsia"/>
          <w:sz w:val="24"/>
          <w:szCs w:val="24"/>
          <w:rtl/>
        </w:rPr>
        <w:t>د</w:t>
      </w:r>
      <w:r w:rsidRPr="000520AF">
        <w:rPr>
          <w:rFonts w:ascii="Traditional Arabic" w:hAnsi="Traditional Arabic" w:cs="B Nazanin"/>
          <w:sz w:val="24"/>
          <w:szCs w:val="24"/>
          <w:rtl/>
        </w:rPr>
        <w:t xml:space="preserve"> م</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کند،</w:t>
      </w:r>
      <w:r w:rsidRPr="000520AF">
        <w:rPr>
          <w:rFonts w:ascii="Traditional Arabic" w:hAnsi="Traditional Arabic" w:cs="B Nazanin"/>
          <w:sz w:val="24"/>
          <w:szCs w:val="24"/>
          <w:rtl/>
        </w:rPr>
        <w:t xml:space="preserve"> بلکه او را به عنوان پ</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شگام</w:t>
      </w:r>
      <w:r w:rsidRPr="000520AF">
        <w:rPr>
          <w:rFonts w:ascii="Traditional Arabic" w:hAnsi="Traditional Arabic" w:cs="B Nazanin"/>
          <w:sz w:val="24"/>
          <w:szCs w:val="24"/>
          <w:rtl/>
        </w:rPr>
        <w:t xml:space="preserve"> جر</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ان</w:t>
      </w:r>
      <w:r w:rsidRPr="000520AF">
        <w:rPr>
          <w:rFonts w:ascii="Traditional Arabic" w:hAnsi="Traditional Arabic" w:cs="B Nazanin"/>
          <w:sz w:val="24"/>
          <w:szCs w:val="24"/>
          <w:rtl/>
        </w:rPr>
        <w:t xml:space="preserve"> روشنگر</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از طر</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ق</w:t>
      </w:r>
      <w:r w:rsidRPr="000520AF">
        <w:rPr>
          <w:rFonts w:ascii="Traditional Arabic" w:hAnsi="Traditional Arabic" w:cs="B Nazanin"/>
          <w:sz w:val="24"/>
          <w:szCs w:val="24"/>
          <w:rtl/>
        </w:rPr>
        <w:t xml:space="preserve"> نقد ساختارها</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اجتماع</w:t>
      </w:r>
      <w:r w:rsidRPr="000520AF">
        <w:rPr>
          <w:rFonts w:ascii="Traditional Arabic" w:hAnsi="Traditional Arabic" w:cs="B Nazanin" w:hint="cs"/>
          <w:sz w:val="24"/>
          <w:szCs w:val="24"/>
          <w:rtl/>
        </w:rPr>
        <w:t>ی</w:t>
      </w:r>
      <w:r w:rsidRPr="000520AF">
        <w:rPr>
          <w:rFonts w:ascii="Traditional Arabic" w:hAnsi="Traditional Arabic" w:cs="B Nazanin"/>
          <w:sz w:val="24"/>
          <w:szCs w:val="24"/>
          <w:rtl/>
        </w:rPr>
        <w:t xml:space="preserve"> </w:t>
      </w:r>
      <w:r w:rsidRPr="00590CED">
        <w:rPr>
          <w:rFonts w:ascii="Traditional Arabic" w:hAnsi="Traditional Arabic" w:cs="B Nazanin"/>
          <w:sz w:val="24"/>
          <w:szCs w:val="24"/>
          <w:highlight w:val="yellow"/>
          <w:rtl/>
        </w:rPr>
        <w:t>ناعادلانه معرف</w:t>
      </w:r>
      <w:r w:rsidRPr="00590CED">
        <w:rPr>
          <w:rFonts w:ascii="Traditional Arabic" w:hAnsi="Traditional Arabic" w:cs="B Nazanin" w:hint="cs"/>
          <w:sz w:val="24"/>
          <w:szCs w:val="24"/>
          <w:highlight w:val="yellow"/>
          <w:rtl/>
        </w:rPr>
        <w:t>ی</w:t>
      </w:r>
      <w:r w:rsidRPr="00590CED">
        <w:rPr>
          <w:rFonts w:ascii="Traditional Arabic" w:hAnsi="Traditional Arabic" w:cs="B Nazanin"/>
          <w:sz w:val="24"/>
          <w:szCs w:val="24"/>
          <w:highlight w:val="yellow"/>
          <w:rtl/>
        </w:rPr>
        <w:t xml:space="preserve"> م</w:t>
      </w:r>
      <w:r w:rsidRPr="00590CED">
        <w:rPr>
          <w:rFonts w:ascii="Traditional Arabic" w:hAnsi="Traditional Arabic" w:cs="B Nazanin" w:hint="cs"/>
          <w:sz w:val="24"/>
          <w:szCs w:val="24"/>
          <w:highlight w:val="yellow"/>
          <w:rtl/>
        </w:rPr>
        <w:t>ی‌</w:t>
      </w:r>
      <w:r w:rsidRPr="00590CED">
        <w:rPr>
          <w:rFonts w:ascii="Traditional Arabic" w:hAnsi="Traditional Arabic" w:cs="B Nazanin" w:hint="eastAsia"/>
          <w:sz w:val="24"/>
          <w:szCs w:val="24"/>
          <w:highlight w:val="yellow"/>
          <w:rtl/>
        </w:rPr>
        <w:t>نما</w:t>
      </w:r>
      <w:r w:rsidRPr="00590CED">
        <w:rPr>
          <w:rFonts w:ascii="Traditional Arabic" w:hAnsi="Traditional Arabic" w:cs="B Nazanin" w:hint="cs"/>
          <w:sz w:val="24"/>
          <w:szCs w:val="24"/>
          <w:highlight w:val="yellow"/>
          <w:rtl/>
        </w:rPr>
        <w:t>ی</w:t>
      </w:r>
      <w:r w:rsidRPr="00590CED">
        <w:rPr>
          <w:rFonts w:ascii="Traditional Arabic" w:hAnsi="Traditional Arabic" w:cs="B Nazanin" w:hint="eastAsia"/>
          <w:sz w:val="24"/>
          <w:szCs w:val="24"/>
          <w:highlight w:val="yellow"/>
          <w:rtl/>
        </w:rPr>
        <w:t>د</w:t>
      </w:r>
      <w:r w:rsidRPr="00590CED">
        <w:rPr>
          <w:rFonts w:ascii="Traditional Arabic" w:hAnsi="Traditional Arabic" w:cs="B Nazanin"/>
          <w:sz w:val="24"/>
          <w:szCs w:val="24"/>
          <w:highlight w:val="yellow"/>
          <w:rtl/>
        </w:rPr>
        <w:t xml:space="preserve">. </w:t>
      </w:r>
    </w:p>
    <w:p w14:paraId="67B0F93C" w14:textId="0EB2B019" w:rsidR="00607B3D" w:rsidRPr="00B15476" w:rsidRDefault="00607B3D" w:rsidP="00607B3D">
      <w:pPr>
        <w:bidi/>
        <w:spacing w:line="240" w:lineRule="auto"/>
        <w:jc w:val="both"/>
        <w:rPr>
          <w:rFonts w:ascii="Traditional Arabic" w:hAnsi="Traditional Arabic" w:cs="B Nazanin"/>
          <w:sz w:val="28"/>
          <w:szCs w:val="28"/>
        </w:rPr>
      </w:pPr>
      <w:r w:rsidRPr="00590CED">
        <w:rPr>
          <w:rFonts w:ascii="Traditional Arabic" w:hAnsi="Traditional Arabic" w:cs="B Nazanin" w:hint="cs"/>
          <w:b/>
          <w:bCs/>
          <w:sz w:val="24"/>
          <w:szCs w:val="24"/>
          <w:highlight w:val="yellow"/>
          <w:rtl/>
        </w:rPr>
        <w:t>واژگان کلیدی</w:t>
      </w:r>
      <w:r w:rsidRPr="00590CED">
        <w:rPr>
          <w:rFonts w:ascii="Traditional Arabic" w:hAnsi="Traditional Arabic" w:cs="B Nazanin" w:hint="cs"/>
          <w:sz w:val="24"/>
          <w:szCs w:val="24"/>
          <w:highlight w:val="yellow"/>
          <w:rtl/>
        </w:rPr>
        <w:t xml:space="preserve">: </w:t>
      </w:r>
      <w:r w:rsidR="00DA3BC9" w:rsidRPr="00590CED">
        <w:rPr>
          <w:rFonts w:ascii="Traditional Arabic" w:hAnsi="Traditional Arabic" w:cs="B Nazanin" w:hint="cs"/>
          <w:sz w:val="24"/>
          <w:szCs w:val="24"/>
          <w:highlight w:val="yellow"/>
          <w:rtl/>
        </w:rPr>
        <w:t xml:space="preserve">سردانية، </w:t>
      </w:r>
      <w:r w:rsidRPr="00590CED">
        <w:rPr>
          <w:rFonts w:ascii="Traditional Arabic" w:hAnsi="Traditional Arabic" w:cs="B Nazanin"/>
          <w:sz w:val="24"/>
          <w:szCs w:val="24"/>
          <w:highlight w:val="yellow"/>
          <w:rtl/>
        </w:rPr>
        <w:t xml:space="preserve">محمود </w:t>
      </w:r>
      <w:r w:rsidR="00DA3BC9" w:rsidRPr="00590CED">
        <w:rPr>
          <w:rFonts w:ascii="Traditional Arabic" w:hAnsi="Traditional Arabic" w:cs="B Nazanin" w:hint="cs"/>
          <w:sz w:val="24"/>
          <w:szCs w:val="24"/>
          <w:highlight w:val="yellow"/>
          <w:rtl/>
        </w:rPr>
        <w:t>ا</w:t>
      </w:r>
      <w:r w:rsidRPr="00590CED">
        <w:rPr>
          <w:rFonts w:ascii="Traditional Arabic" w:hAnsi="Traditional Arabic" w:cs="B Nazanin"/>
          <w:sz w:val="24"/>
          <w:szCs w:val="24"/>
          <w:highlight w:val="yellow"/>
          <w:rtl/>
        </w:rPr>
        <w:t>حمد</w:t>
      </w:r>
      <w:r w:rsidRPr="000520AF">
        <w:rPr>
          <w:rFonts w:ascii="Traditional Arabic" w:hAnsi="Traditional Arabic" w:cs="B Nazanin"/>
          <w:sz w:val="24"/>
          <w:szCs w:val="24"/>
          <w:rtl/>
        </w:rPr>
        <w:t xml:space="preserve"> الس</w:t>
      </w:r>
      <w:r w:rsidRPr="000520AF">
        <w:rPr>
          <w:rFonts w:ascii="Traditional Arabic" w:hAnsi="Traditional Arabic" w:cs="B Nazanin" w:hint="cs"/>
          <w:sz w:val="24"/>
          <w:szCs w:val="24"/>
          <w:rtl/>
        </w:rPr>
        <w:t>ی</w:t>
      </w:r>
      <w:r w:rsidRPr="000520AF">
        <w:rPr>
          <w:rFonts w:ascii="Traditional Arabic" w:hAnsi="Traditional Arabic" w:cs="B Nazanin" w:hint="eastAsia"/>
          <w:sz w:val="24"/>
          <w:szCs w:val="24"/>
          <w:rtl/>
        </w:rPr>
        <w:t>د،</w:t>
      </w:r>
      <w:r w:rsidRPr="000520AF">
        <w:rPr>
          <w:rFonts w:ascii="Traditional Arabic" w:hAnsi="Traditional Arabic" w:cs="B Nazanin"/>
          <w:sz w:val="24"/>
          <w:szCs w:val="24"/>
          <w:rtl/>
        </w:rPr>
        <w:t xml:space="preserve"> </w:t>
      </w:r>
      <w:r w:rsidR="00180516" w:rsidRPr="000520AF">
        <w:rPr>
          <w:rFonts w:ascii="Traditional Arabic" w:hAnsi="Traditional Arabic" w:cs="B Nazanin" w:hint="cs"/>
          <w:sz w:val="24"/>
          <w:szCs w:val="24"/>
          <w:rtl/>
        </w:rPr>
        <w:t>نقد اجتماعی</w:t>
      </w:r>
      <w:r w:rsidRPr="000520AF">
        <w:rPr>
          <w:rFonts w:ascii="Traditional Arabic" w:hAnsi="Traditional Arabic" w:cs="B Nazanin"/>
          <w:sz w:val="24"/>
          <w:szCs w:val="24"/>
          <w:rtl/>
        </w:rPr>
        <w:t xml:space="preserve">، </w:t>
      </w:r>
      <w:r w:rsidR="00180516" w:rsidRPr="000520AF">
        <w:rPr>
          <w:rFonts w:ascii="Traditional Arabic" w:hAnsi="Traditional Arabic" w:cs="B Nazanin" w:hint="cs"/>
          <w:sz w:val="24"/>
          <w:szCs w:val="24"/>
          <w:rtl/>
        </w:rPr>
        <w:t>ادبیات معاصر، داستان عراقی</w:t>
      </w:r>
    </w:p>
    <w:p w14:paraId="0DF1A3CB" w14:textId="77777777" w:rsidR="00E42301" w:rsidRPr="00607B3D" w:rsidRDefault="00E42301" w:rsidP="00E42301">
      <w:pPr>
        <w:bidi/>
        <w:spacing w:line="240" w:lineRule="auto"/>
        <w:jc w:val="both"/>
        <w:rPr>
          <w:rFonts w:ascii="Traditional Arabic" w:hAnsi="Traditional Arabic" w:cs="Traditional Arabic"/>
          <w:sz w:val="28"/>
          <w:szCs w:val="28"/>
        </w:rPr>
      </w:pPr>
    </w:p>
    <w:sectPr w:rsidR="00E42301" w:rsidRPr="00607B3D" w:rsidSect="0004688C">
      <w:footerReference w:type="default" r:id="rId10"/>
      <w:pgSz w:w="12240" w:h="15840"/>
      <w:pgMar w:top="1985" w:right="1701"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9FFE6" w14:textId="77777777" w:rsidR="0076667A" w:rsidRDefault="0076667A" w:rsidP="00C10B33">
      <w:pPr>
        <w:spacing w:after="0" w:line="240" w:lineRule="auto"/>
      </w:pPr>
      <w:r>
        <w:separator/>
      </w:r>
    </w:p>
  </w:endnote>
  <w:endnote w:type="continuationSeparator" w:id="0">
    <w:p w14:paraId="5B7F4EFB" w14:textId="77777777" w:rsidR="0076667A" w:rsidRDefault="0076667A" w:rsidP="00C10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52752394"/>
      <w:docPartObj>
        <w:docPartGallery w:val="Page Numbers (Bottom of Page)"/>
        <w:docPartUnique/>
      </w:docPartObj>
    </w:sdtPr>
    <w:sdtEndPr>
      <w:rPr>
        <w:noProof/>
      </w:rPr>
    </w:sdtEndPr>
    <w:sdtContent>
      <w:p w14:paraId="33CB8C8B" w14:textId="5809BCEF" w:rsidR="002D5B3F" w:rsidRDefault="002D5B3F" w:rsidP="00121292">
        <w:pPr>
          <w:pStyle w:val="Footer"/>
          <w:bidi/>
          <w:jc w:val="center"/>
        </w:pPr>
        <w:r>
          <w:fldChar w:fldCharType="begin"/>
        </w:r>
        <w:r>
          <w:instrText xml:space="preserve"> PAGE   \* MERGEFORMAT </w:instrText>
        </w:r>
        <w:r>
          <w:fldChar w:fldCharType="separate"/>
        </w:r>
        <w:r w:rsidR="001B554B">
          <w:rPr>
            <w:noProof/>
            <w:rtl/>
          </w:rPr>
          <w:t>1</w:t>
        </w:r>
        <w:r w:rsidR="001B554B">
          <w:rPr>
            <w:noProof/>
            <w:rtl/>
          </w:rPr>
          <w:t>4</w:t>
        </w:r>
        <w:r>
          <w:rPr>
            <w:noProof/>
          </w:rPr>
          <w:fldChar w:fldCharType="end"/>
        </w:r>
      </w:p>
    </w:sdtContent>
  </w:sdt>
  <w:p w14:paraId="770C0021" w14:textId="77777777" w:rsidR="002D5B3F" w:rsidRDefault="002D5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E6EAC" w14:textId="77777777" w:rsidR="0076667A" w:rsidRDefault="0076667A" w:rsidP="00C10B33">
      <w:pPr>
        <w:spacing w:after="0" w:line="240" w:lineRule="auto"/>
      </w:pPr>
      <w:r>
        <w:separator/>
      </w:r>
    </w:p>
  </w:footnote>
  <w:footnote w:type="continuationSeparator" w:id="0">
    <w:p w14:paraId="1DC16AC3" w14:textId="77777777" w:rsidR="0076667A" w:rsidRDefault="0076667A" w:rsidP="00C10B33">
      <w:pPr>
        <w:spacing w:after="0" w:line="240" w:lineRule="auto"/>
      </w:pPr>
      <w:r>
        <w:continuationSeparator/>
      </w:r>
    </w:p>
  </w:footnote>
  <w:footnote w:id="1">
    <w:p w14:paraId="612C4351" w14:textId="17A3426E" w:rsidR="00BC5D1E" w:rsidRDefault="00BC5D1E" w:rsidP="00BC5D1E">
      <w:pPr>
        <w:pStyle w:val="FootnoteText"/>
        <w:jc w:val="left"/>
        <w:rPr>
          <w:lang w:bidi="fa-IR"/>
        </w:rPr>
      </w:pPr>
      <w:r>
        <w:rPr>
          <w:rStyle w:val="FootnoteReference"/>
        </w:rPr>
        <w:footnoteRef/>
      </w:r>
      <w:r>
        <w:t xml:space="preserve"> </w:t>
      </w:r>
      <w:r>
        <w:rPr>
          <w:lang w:bidi="fa-IR"/>
        </w:rPr>
        <w:t xml:space="preserve">. </w:t>
      </w:r>
      <w:r w:rsidRPr="00BC5D1E">
        <w:rPr>
          <w:lang w:bidi="fa-IR"/>
        </w:rPr>
        <w:t>Georg Lukács</w:t>
      </w:r>
    </w:p>
  </w:footnote>
  <w:footnote w:id="2">
    <w:p w14:paraId="1DF0F55C" w14:textId="0AF4B908" w:rsidR="00BC5D1E" w:rsidRDefault="00BC5D1E" w:rsidP="00BC5D1E">
      <w:pPr>
        <w:pStyle w:val="FootnoteText"/>
        <w:jc w:val="left"/>
        <w:rPr>
          <w:rtl/>
          <w:lang w:bidi="fa-IR"/>
        </w:rPr>
      </w:pPr>
      <w:r>
        <w:rPr>
          <w:rStyle w:val="FootnoteReference"/>
        </w:rPr>
        <w:footnoteRef/>
      </w:r>
      <w:r>
        <w:t xml:space="preserve"> . </w:t>
      </w:r>
      <w:r w:rsidRPr="00BC5D1E">
        <w:t>Lucien Goldmann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50035"/>
    <w:multiLevelType w:val="hybridMultilevel"/>
    <w:tmpl w:val="CB064F04"/>
    <w:lvl w:ilvl="0" w:tplc="D6C4D298">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14293C"/>
    <w:multiLevelType w:val="hybridMultilevel"/>
    <w:tmpl w:val="C16861F4"/>
    <w:lvl w:ilvl="0" w:tplc="6AEE8DF6">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6A20A3"/>
    <w:multiLevelType w:val="hybridMultilevel"/>
    <w:tmpl w:val="21E82DCC"/>
    <w:lvl w:ilvl="0" w:tplc="91C0E628">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B1433F"/>
    <w:multiLevelType w:val="multilevel"/>
    <w:tmpl w:val="F978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4D4B71"/>
    <w:multiLevelType w:val="hybridMultilevel"/>
    <w:tmpl w:val="1ACC61E8"/>
    <w:lvl w:ilvl="0" w:tplc="215AE33C">
      <w:start w:val="5"/>
      <w:numFmt w:val="bullet"/>
      <w:lvlText w:val="-"/>
      <w:lvlJc w:val="left"/>
      <w:pPr>
        <w:ind w:left="1494" w:hanging="360"/>
      </w:pPr>
      <w:rPr>
        <w:rFonts w:ascii="Traditional Arabic" w:eastAsiaTheme="minorHAnsi" w:hAnsi="Traditional Arabic" w:cs="Traditional Arabic"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5" w15:restartNumberingAfterBreak="0">
    <w:nsid w:val="787439E5"/>
    <w:multiLevelType w:val="multilevel"/>
    <w:tmpl w:val="9BDA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0869501">
    <w:abstractNumId w:val="5"/>
  </w:num>
  <w:num w:numId="2" w16cid:durableId="914555888">
    <w:abstractNumId w:val="4"/>
  </w:num>
  <w:num w:numId="3" w16cid:durableId="1895702117">
    <w:abstractNumId w:val="3"/>
  </w:num>
  <w:num w:numId="4" w16cid:durableId="1580481661">
    <w:abstractNumId w:val="1"/>
  </w:num>
  <w:num w:numId="5" w16cid:durableId="1252816450">
    <w:abstractNumId w:val="0"/>
  </w:num>
  <w:num w:numId="6" w16cid:durableId="546142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1B9"/>
    <w:rsid w:val="00001995"/>
    <w:rsid w:val="00003F65"/>
    <w:rsid w:val="0001420D"/>
    <w:rsid w:val="000224BA"/>
    <w:rsid w:val="00025AA2"/>
    <w:rsid w:val="000265D6"/>
    <w:rsid w:val="00030513"/>
    <w:rsid w:val="00032710"/>
    <w:rsid w:val="00032A43"/>
    <w:rsid w:val="00035ECC"/>
    <w:rsid w:val="0004007C"/>
    <w:rsid w:val="00040C9D"/>
    <w:rsid w:val="0004688C"/>
    <w:rsid w:val="000520AF"/>
    <w:rsid w:val="0005337D"/>
    <w:rsid w:val="000566AB"/>
    <w:rsid w:val="0006056D"/>
    <w:rsid w:val="000648BC"/>
    <w:rsid w:val="00064EC1"/>
    <w:rsid w:val="00065076"/>
    <w:rsid w:val="000673AC"/>
    <w:rsid w:val="0008148C"/>
    <w:rsid w:val="00082445"/>
    <w:rsid w:val="00083A8D"/>
    <w:rsid w:val="000844A7"/>
    <w:rsid w:val="00084E99"/>
    <w:rsid w:val="00085389"/>
    <w:rsid w:val="00085F4E"/>
    <w:rsid w:val="00086FA1"/>
    <w:rsid w:val="00092FB9"/>
    <w:rsid w:val="000931E3"/>
    <w:rsid w:val="0009463E"/>
    <w:rsid w:val="0009633F"/>
    <w:rsid w:val="00097369"/>
    <w:rsid w:val="000A0F77"/>
    <w:rsid w:val="000A32DE"/>
    <w:rsid w:val="000A58EA"/>
    <w:rsid w:val="000A5C6D"/>
    <w:rsid w:val="000A6AB4"/>
    <w:rsid w:val="000A6EB4"/>
    <w:rsid w:val="000B0397"/>
    <w:rsid w:val="000C26CB"/>
    <w:rsid w:val="000C2C76"/>
    <w:rsid w:val="000C319B"/>
    <w:rsid w:val="000D245F"/>
    <w:rsid w:val="000D4580"/>
    <w:rsid w:val="000D55FA"/>
    <w:rsid w:val="000E1A38"/>
    <w:rsid w:val="000E363A"/>
    <w:rsid w:val="000E61F5"/>
    <w:rsid w:val="000F1026"/>
    <w:rsid w:val="000F1392"/>
    <w:rsid w:val="000F6C4A"/>
    <w:rsid w:val="000F7595"/>
    <w:rsid w:val="0010445C"/>
    <w:rsid w:val="00113C34"/>
    <w:rsid w:val="00121292"/>
    <w:rsid w:val="0012258C"/>
    <w:rsid w:val="0012339E"/>
    <w:rsid w:val="001345AE"/>
    <w:rsid w:val="00135EAA"/>
    <w:rsid w:val="00137EDF"/>
    <w:rsid w:val="001409D3"/>
    <w:rsid w:val="00145CC4"/>
    <w:rsid w:val="00145E77"/>
    <w:rsid w:val="001544EF"/>
    <w:rsid w:val="001553AA"/>
    <w:rsid w:val="00156BEC"/>
    <w:rsid w:val="00165E3C"/>
    <w:rsid w:val="00167C9D"/>
    <w:rsid w:val="001705FA"/>
    <w:rsid w:val="001718FC"/>
    <w:rsid w:val="001721D8"/>
    <w:rsid w:val="00173477"/>
    <w:rsid w:val="001758D3"/>
    <w:rsid w:val="001761C1"/>
    <w:rsid w:val="00180516"/>
    <w:rsid w:val="001850FA"/>
    <w:rsid w:val="001A0C43"/>
    <w:rsid w:val="001A21AC"/>
    <w:rsid w:val="001A2612"/>
    <w:rsid w:val="001A568B"/>
    <w:rsid w:val="001A60EA"/>
    <w:rsid w:val="001A66F9"/>
    <w:rsid w:val="001A6AD2"/>
    <w:rsid w:val="001B1915"/>
    <w:rsid w:val="001B5278"/>
    <w:rsid w:val="001B554B"/>
    <w:rsid w:val="001B75A0"/>
    <w:rsid w:val="001C020B"/>
    <w:rsid w:val="001D3810"/>
    <w:rsid w:val="001D4F6E"/>
    <w:rsid w:val="001E30B3"/>
    <w:rsid w:val="001E3C86"/>
    <w:rsid w:val="001E6BB2"/>
    <w:rsid w:val="001F58A4"/>
    <w:rsid w:val="001F616D"/>
    <w:rsid w:val="001F71E5"/>
    <w:rsid w:val="001F7F93"/>
    <w:rsid w:val="00205878"/>
    <w:rsid w:val="00210DAD"/>
    <w:rsid w:val="00214BDD"/>
    <w:rsid w:val="00215A5F"/>
    <w:rsid w:val="00222E67"/>
    <w:rsid w:val="0022373D"/>
    <w:rsid w:val="00224027"/>
    <w:rsid w:val="00225397"/>
    <w:rsid w:val="002343C4"/>
    <w:rsid w:val="00234954"/>
    <w:rsid w:val="00234A6A"/>
    <w:rsid w:val="00237116"/>
    <w:rsid w:val="00244463"/>
    <w:rsid w:val="002518F7"/>
    <w:rsid w:val="0025207E"/>
    <w:rsid w:val="002528A8"/>
    <w:rsid w:val="00252BC0"/>
    <w:rsid w:val="002536A1"/>
    <w:rsid w:val="00260246"/>
    <w:rsid w:val="00266B00"/>
    <w:rsid w:val="002709D4"/>
    <w:rsid w:val="00271CC6"/>
    <w:rsid w:val="00275D2C"/>
    <w:rsid w:val="00281DE6"/>
    <w:rsid w:val="002830B9"/>
    <w:rsid w:val="00293C4D"/>
    <w:rsid w:val="002A082D"/>
    <w:rsid w:val="002B08DF"/>
    <w:rsid w:val="002B515D"/>
    <w:rsid w:val="002B720E"/>
    <w:rsid w:val="002C0292"/>
    <w:rsid w:val="002C08B6"/>
    <w:rsid w:val="002C108F"/>
    <w:rsid w:val="002C367D"/>
    <w:rsid w:val="002C3F87"/>
    <w:rsid w:val="002D5B3F"/>
    <w:rsid w:val="002E1EB6"/>
    <w:rsid w:val="002E6E4D"/>
    <w:rsid w:val="002E7A67"/>
    <w:rsid w:val="00301524"/>
    <w:rsid w:val="00303859"/>
    <w:rsid w:val="00305847"/>
    <w:rsid w:val="0031034E"/>
    <w:rsid w:val="003109AC"/>
    <w:rsid w:val="0032023F"/>
    <w:rsid w:val="003258C4"/>
    <w:rsid w:val="003262B4"/>
    <w:rsid w:val="00326EA1"/>
    <w:rsid w:val="00334DF9"/>
    <w:rsid w:val="0033725A"/>
    <w:rsid w:val="00344F71"/>
    <w:rsid w:val="00352C58"/>
    <w:rsid w:val="0035481F"/>
    <w:rsid w:val="003555C7"/>
    <w:rsid w:val="003626BC"/>
    <w:rsid w:val="00363CFE"/>
    <w:rsid w:val="00364366"/>
    <w:rsid w:val="00364471"/>
    <w:rsid w:val="003718B3"/>
    <w:rsid w:val="0037311B"/>
    <w:rsid w:val="00374E18"/>
    <w:rsid w:val="003805AA"/>
    <w:rsid w:val="003874D7"/>
    <w:rsid w:val="0039668C"/>
    <w:rsid w:val="003A09B6"/>
    <w:rsid w:val="003A1355"/>
    <w:rsid w:val="003A3207"/>
    <w:rsid w:val="003A507E"/>
    <w:rsid w:val="003A65DE"/>
    <w:rsid w:val="003B0C68"/>
    <w:rsid w:val="003B37CA"/>
    <w:rsid w:val="003B3D21"/>
    <w:rsid w:val="003B6F4E"/>
    <w:rsid w:val="003C0F57"/>
    <w:rsid w:val="003C7E63"/>
    <w:rsid w:val="003D02F2"/>
    <w:rsid w:val="003D0F71"/>
    <w:rsid w:val="003D4229"/>
    <w:rsid w:val="003D6D0E"/>
    <w:rsid w:val="003D6D6A"/>
    <w:rsid w:val="003E14EE"/>
    <w:rsid w:val="003E3A97"/>
    <w:rsid w:val="003E7032"/>
    <w:rsid w:val="003F06F4"/>
    <w:rsid w:val="003F2197"/>
    <w:rsid w:val="003F4B9C"/>
    <w:rsid w:val="003F66C6"/>
    <w:rsid w:val="003F7F03"/>
    <w:rsid w:val="004046BB"/>
    <w:rsid w:val="00405AAC"/>
    <w:rsid w:val="00412124"/>
    <w:rsid w:val="00421F4A"/>
    <w:rsid w:val="0042224D"/>
    <w:rsid w:val="00426021"/>
    <w:rsid w:val="00445610"/>
    <w:rsid w:val="00445BF8"/>
    <w:rsid w:val="0045546A"/>
    <w:rsid w:val="004617BE"/>
    <w:rsid w:val="0047177C"/>
    <w:rsid w:val="00471DE9"/>
    <w:rsid w:val="0047349F"/>
    <w:rsid w:val="004737D7"/>
    <w:rsid w:val="00473D69"/>
    <w:rsid w:val="00475242"/>
    <w:rsid w:val="00481A95"/>
    <w:rsid w:val="00483C1D"/>
    <w:rsid w:val="00485F1F"/>
    <w:rsid w:val="00487E70"/>
    <w:rsid w:val="00493F55"/>
    <w:rsid w:val="004963F7"/>
    <w:rsid w:val="00496F60"/>
    <w:rsid w:val="00497012"/>
    <w:rsid w:val="004A0955"/>
    <w:rsid w:val="004A0DE6"/>
    <w:rsid w:val="004A2647"/>
    <w:rsid w:val="004A3B5C"/>
    <w:rsid w:val="004A6694"/>
    <w:rsid w:val="004B4A34"/>
    <w:rsid w:val="004C2860"/>
    <w:rsid w:val="004D45C2"/>
    <w:rsid w:val="004D541A"/>
    <w:rsid w:val="004E50B1"/>
    <w:rsid w:val="004F3C6D"/>
    <w:rsid w:val="004F69F9"/>
    <w:rsid w:val="00507B5A"/>
    <w:rsid w:val="00516669"/>
    <w:rsid w:val="00521A78"/>
    <w:rsid w:val="0052229C"/>
    <w:rsid w:val="00526F06"/>
    <w:rsid w:val="00533E43"/>
    <w:rsid w:val="00536F5F"/>
    <w:rsid w:val="005374BF"/>
    <w:rsid w:val="005378E5"/>
    <w:rsid w:val="005446E0"/>
    <w:rsid w:val="00544908"/>
    <w:rsid w:val="005452A2"/>
    <w:rsid w:val="005476AD"/>
    <w:rsid w:val="0055155E"/>
    <w:rsid w:val="005551FF"/>
    <w:rsid w:val="00562B91"/>
    <w:rsid w:val="00567051"/>
    <w:rsid w:val="00576082"/>
    <w:rsid w:val="005766A0"/>
    <w:rsid w:val="00590CED"/>
    <w:rsid w:val="0059338D"/>
    <w:rsid w:val="005A0733"/>
    <w:rsid w:val="005A6A26"/>
    <w:rsid w:val="005B048B"/>
    <w:rsid w:val="005B3921"/>
    <w:rsid w:val="005B78A5"/>
    <w:rsid w:val="005C2D78"/>
    <w:rsid w:val="005C54CA"/>
    <w:rsid w:val="005D75BC"/>
    <w:rsid w:val="005D77D7"/>
    <w:rsid w:val="005F32B6"/>
    <w:rsid w:val="005F38E6"/>
    <w:rsid w:val="005F3AA8"/>
    <w:rsid w:val="005F3B99"/>
    <w:rsid w:val="005F4921"/>
    <w:rsid w:val="005F4DDF"/>
    <w:rsid w:val="00604466"/>
    <w:rsid w:val="00607B3D"/>
    <w:rsid w:val="00607FC1"/>
    <w:rsid w:val="00621B68"/>
    <w:rsid w:val="0062378A"/>
    <w:rsid w:val="00630778"/>
    <w:rsid w:val="00636223"/>
    <w:rsid w:val="006412E1"/>
    <w:rsid w:val="00645473"/>
    <w:rsid w:val="00650189"/>
    <w:rsid w:val="00651267"/>
    <w:rsid w:val="006551EF"/>
    <w:rsid w:val="00660BC3"/>
    <w:rsid w:val="00663751"/>
    <w:rsid w:val="006653AB"/>
    <w:rsid w:val="00666677"/>
    <w:rsid w:val="00667996"/>
    <w:rsid w:val="00671C50"/>
    <w:rsid w:val="00674C88"/>
    <w:rsid w:val="00674D50"/>
    <w:rsid w:val="00675FBD"/>
    <w:rsid w:val="006811E8"/>
    <w:rsid w:val="00682CE0"/>
    <w:rsid w:val="00683072"/>
    <w:rsid w:val="00685743"/>
    <w:rsid w:val="00686983"/>
    <w:rsid w:val="006905A0"/>
    <w:rsid w:val="0069307D"/>
    <w:rsid w:val="0069624F"/>
    <w:rsid w:val="00697F2D"/>
    <w:rsid w:val="006A38BB"/>
    <w:rsid w:val="006A6534"/>
    <w:rsid w:val="006B0133"/>
    <w:rsid w:val="006B07C1"/>
    <w:rsid w:val="006C25DE"/>
    <w:rsid w:val="006C3846"/>
    <w:rsid w:val="006D4D53"/>
    <w:rsid w:val="006E16DF"/>
    <w:rsid w:val="006E1F0A"/>
    <w:rsid w:val="006E7AD6"/>
    <w:rsid w:val="006F439D"/>
    <w:rsid w:val="006F483A"/>
    <w:rsid w:val="00701AA5"/>
    <w:rsid w:val="00717121"/>
    <w:rsid w:val="007271F6"/>
    <w:rsid w:val="00731F26"/>
    <w:rsid w:val="007411C6"/>
    <w:rsid w:val="007439BD"/>
    <w:rsid w:val="00750276"/>
    <w:rsid w:val="00756D9F"/>
    <w:rsid w:val="00762936"/>
    <w:rsid w:val="0076667A"/>
    <w:rsid w:val="007674DA"/>
    <w:rsid w:val="0077132F"/>
    <w:rsid w:val="0077548C"/>
    <w:rsid w:val="00776ECB"/>
    <w:rsid w:val="00777B84"/>
    <w:rsid w:val="00782D9A"/>
    <w:rsid w:val="00784B1D"/>
    <w:rsid w:val="0078608F"/>
    <w:rsid w:val="007947A3"/>
    <w:rsid w:val="00795D14"/>
    <w:rsid w:val="007968CE"/>
    <w:rsid w:val="007A08FC"/>
    <w:rsid w:val="007A1314"/>
    <w:rsid w:val="007A2137"/>
    <w:rsid w:val="007B0AA6"/>
    <w:rsid w:val="007B1D64"/>
    <w:rsid w:val="007B5CEA"/>
    <w:rsid w:val="007C0594"/>
    <w:rsid w:val="007C0805"/>
    <w:rsid w:val="007C080C"/>
    <w:rsid w:val="007C2CA9"/>
    <w:rsid w:val="007C2DC4"/>
    <w:rsid w:val="007D12D6"/>
    <w:rsid w:val="007E0032"/>
    <w:rsid w:val="007E3EAB"/>
    <w:rsid w:val="007E425A"/>
    <w:rsid w:val="007E4E53"/>
    <w:rsid w:val="007E6CB3"/>
    <w:rsid w:val="007F2CE2"/>
    <w:rsid w:val="007F340F"/>
    <w:rsid w:val="007F640E"/>
    <w:rsid w:val="0081337B"/>
    <w:rsid w:val="00821768"/>
    <w:rsid w:val="00824CB8"/>
    <w:rsid w:val="008251DB"/>
    <w:rsid w:val="00826023"/>
    <w:rsid w:val="00834D8D"/>
    <w:rsid w:val="0083611E"/>
    <w:rsid w:val="008436F7"/>
    <w:rsid w:val="00855CED"/>
    <w:rsid w:val="0086576D"/>
    <w:rsid w:val="008672A0"/>
    <w:rsid w:val="008709CB"/>
    <w:rsid w:val="00876F89"/>
    <w:rsid w:val="008772E7"/>
    <w:rsid w:val="008810DD"/>
    <w:rsid w:val="00883380"/>
    <w:rsid w:val="00884BDA"/>
    <w:rsid w:val="00886D39"/>
    <w:rsid w:val="008874B7"/>
    <w:rsid w:val="008934EB"/>
    <w:rsid w:val="00893539"/>
    <w:rsid w:val="00894489"/>
    <w:rsid w:val="00896D8E"/>
    <w:rsid w:val="00897F98"/>
    <w:rsid w:val="008A3026"/>
    <w:rsid w:val="008A4929"/>
    <w:rsid w:val="008B1804"/>
    <w:rsid w:val="008B4098"/>
    <w:rsid w:val="008C5498"/>
    <w:rsid w:val="008C6E3A"/>
    <w:rsid w:val="008C7A89"/>
    <w:rsid w:val="008C7F06"/>
    <w:rsid w:val="008D2A3D"/>
    <w:rsid w:val="008D2AF1"/>
    <w:rsid w:val="008D5A58"/>
    <w:rsid w:val="008D6184"/>
    <w:rsid w:val="008D77EF"/>
    <w:rsid w:val="008D7CA1"/>
    <w:rsid w:val="008E69BB"/>
    <w:rsid w:val="008E69E7"/>
    <w:rsid w:val="008E7C7C"/>
    <w:rsid w:val="008F7C08"/>
    <w:rsid w:val="00902544"/>
    <w:rsid w:val="00907E8E"/>
    <w:rsid w:val="00911916"/>
    <w:rsid w:val="00914722"/>
    <w:rsid w:val="00916DEB"/>
    <w:rsid w:val="00930989"/>
    <w:rsid w:val="00932A4B"/>
    <w:rsid w:val="00932F2D"/>
    <w:rsid w:val="00935599"/>
    <w:rsid w:val="00935F19"/>
    <w:rsid w:val="00936CD7"/>
    <w:rsid w:val="00947EC3"/>
    <w:rsid w:val="00967974"/>
    <w:rsid w:val="00971343"/>
    <w:rsid w:val="00974D9D"/>
    <w:rsid w:val="00975009"/>
    <w:rsid w:val="00977AE8"/>
    <w:rsid w:val="0098193A"/>
    <w:rsid w:val="00983E20"/>
    <w:rsid w:val="009A31EB"/>
    <w:rsid w:val="009A7DCA"/>
    <w:rsid w:val="009C7A9B"/>
    <w:rsid w:val="009D1325"/>
    <w:rsid w:val="009D5808"/>
    <w:rsid w:val="009D7DA5"/>
    <w:rsid w:val="009E4A78"/>
    <w:rsid w:val="009E772E"/>
    <w:rsid w:val="009F2D2E"/>
    <w:rsid w:val="00A01FFB"/>
    <w:rsid w:val="00A029AA"/>
    <w:rsid w:val="00A04C84"/>
    <w:rsid w:val="00A132B7"/>
    <w:rsid w:val="00A14FEF"/>
    <w:rsid w:val="00A16033"/>
    <w:rsid w:val="00A22E36"/>
    <w:rsid w:val="00A24266"/>
    <w:rsid w:val="00A27157"/>
    <w:rsid w:val="00A2723D"/>
    <w:rsid w:val="00A27E78"/>
    <w:rsid w:val="00A41C9B"/>
    <w:rsid w:val="00A42CC7"/>
    <w:rsid w:val="00A43E5D"/>
    <w:rsid w:val="00A443F4"/>
    <w:rsid w:val="00A45E1B"/>
    <w:rsid w:val="00A55204"/>
    <w:rsid w:val="00A700EB"/>
    <w:rsid w:val="00A70484"/>
    <w:rsid w:val="00A72ABB"/>
    <w:rsid w:val="00A74A84"/>
    <w:rsid w:val="00A771B7"/>
    <w:rsid w:val="00A77E4E"/>
    <w:rsid w:val="00A847DE"/>
    <w:rsid w:val="00A91365"/>
    <w:rsid w:val="00A9558B"/>
    <w:rsid w:val="00A95600"/>
    <w:rsid w:val="00A9771E"/>
    <w:rsid w:val="00AA29C0"/>
    <w:rsid w:val="00AA454C"/>
    <w:rsid w:val="00AA5C84"/>
    <w:rsid w:val="00AA6EC3"/>
    <w:rsid w:val="00AB4778"/>
    <w:rsid w:val="00AB686E"/>
    <w:rsid w:val="00AC1158"/>
    <w:rsid w:val="00AC14A3"/>
    <w:rsid w:val="00AC2AB1"/>
    <w:rsid w:val="00AC6FDB"/>
    <w:rsid w:val="00AD5091"/>
    <w:rsid w:val="00AE30C2"/>
    <w:rsid w:val="00AE37D1"/>
    <w:rsid w:val="00AF4E9F"/>
    <w:rsid w:val="00B005E4"/>
    <w:rsid w:val="00B02941"/>
    <w:rsid w:val="00B11ADE"/>
    <w:rsid w:val="00B12694"/>
    <w:rsid w:val="00B12C84"/>
    <w:rsid w:val="00B14446"/>
    <w:rsid w:val="00B161F0"/>
    <w:rsid w:val="00B17BEC"/>
    <w:rsid w:val="00B2046E"/>
    <w:rsid w:val="00B2326B"/>
    <w:rsid w:val="00B25EFE"/>
    <w:rsid w:val="00B403D7"/>
    <w:rsid w:val="00B40E03"/>
    <w:rsid w:val="00B44415"/>
    <w:rsid w:val="00B44A1A"/>
    <w:rsid w:val="00B474C1"/>
    <w:rsid w:val="00B553A7"/>
    <w:rsid w:val="00B659DC"/>
    <w:rsid w:val="00B7089F"/>
    <w:rsid w:val="00B709FC"/>
    <w:rsid w:val="00B735E3"/>
    <w:rsid w:val="00B74BF9"/>
    <w:rsid w:val="00B77776"/>
    <w:rsid w:val="00B8236A"/>
    <w:rsid w:val="00B851F7"/>
    <w:rsid w:val="00B91098"/>
    <w:rsid w:val="00B967EC"/>
    <w:rsid w:val="00BA111A"/>
    <w:rsid w:val="00BA12E3"/>
    <w:rsid w:val="00BA7F2E"/>
    <w:rsid w:val="00BB35F3"/>
    <w:rsid w:val="00BB5C44"/>
    <w:rsid w:val="00BB5ECA"/>
    <w:rsid w:val="00BC1518"/>
    <w:rsid w:val="00BC32DE"/>
    <w:rsid w:val="00BC3959"/>
    <w:rsid w:val="00BC5D1E"/>
    <w:rsid w:val="00BC5EB4"/>
    <w:rsid w:val="00BD079B"/>
    <w:rsid w:val="00BD0B91"/>
    <w:rsid w:val="00BD256F"/>
    <w:rsid w:val="00BD46E9"/>
    <w:rsid w:val="00BE0F63"/>
    <w:rsid w:val="00BE5808"/>
    <w:rsid w:val="00BF2772"/>
    <w:rsid w:val="00BF4C9B"/>
    <w:rsid w:val="00BF5817"/>
    <w:rsid w:val="00BF5B2A"/>
    <w:rsid w:val="00BF7558"/>
    <w:rsid w:val="00C0111B"/>
    <w:rsid w:val="00C05491"/>
    <w:rsid w:val="00C10B33"/>
    <w:rsid w:val="00C125D4"/>
    <w:rsid w:val="00C13152"/>
    <w:rsid w:val="00C169D4"/>
    <w:rsid w:val="00C20FC5"/>
    <w:rsid w:val="00C21276"/>
    <w:rsid w:val="00C26D6B"/>
    <w:rsid w:val="00C34B33"/>
    <w:rsid w:val="00C37C04"/>
    <w:rsid w:val="00C40300"/>
    <w:rsid w:val="00C434ED"/>
    <w:rsid w:val="00C47042"/>
    <w:rsid w:val="00C47398"/>
    <w:rsid w:val="00C50BE3"/>
    <w:rsid w:val="00C750F0"/>
    <w:rsid w:val="00C755BA"/>
    <w:rsid w:val="00C86B0A"/>
    <w:rsid w:val="00C905F3"/>
    <w:rsid w:val="00C90DB4"/>
    <w:rsid w:val="00C96312"/>
    <w:rsid w:val="00CA1800"/>
    <w:rsid w:val="00CA23C2"/>
    <w:rsid w:val="00CA6D8B"/>
    <w:rsid w:val="00CB0E69"/>
    <w:rsid w:val="00CB1EE7"/>
    <w:rsid w:val="00CB240B"/>
    <w:rsid w:val="00CB49B2"/>
    <w:rsid w:val="00CC14EB"/>
    <w:rsid w:val="00CC4922"/>
    <w:rsid w:val="00CC685D"/>
    <w:rsid w:val="00CD03CF"/>
    <w:rsid w:val="00CD4223"/>
    <w:rsid w:val="00CD5D19"/>
    <w:rsid w:val="00CE442F"/>
    <w:rsid w:val="00CE459E"/>
    <w:rsid w:val="00CE75F5"/>
    <w:rsid w:val="00CF0C03"/>
    <w:rsid w:val="00CF36F3"/>
    <w:rsid w:val="00D025CF"/>
    <w:rsid w:val="00D02923"/>
    <w:rsid w:val="00D106B9"/>
    <w:rsid w:val="00D11C47"/>
    <w:rsid w:val="00D12600"/>
    <w:rsid w:val="00D330F9"/>
    <w:rsid w:val="00D34040"/>
    <w:rsid w:val="00D41412"/>
    <w:rsid w:val="00D44259"/>
    <w:rsid w:val="00D467B8"/>
    <w:rsid w:val="00D5032A"/>
    <w:rsid w:val="00D53BBB"/>
    <w:rsid w:val="00D66164"/>
    <w:rsid w:val="00D67BD9"/>
    <w:rsid w:val="00D729BA"/>
    <w:rsid w:val="00D77C2F"/>
    <w:rsid w:val="00D805B3"/>
    <w:rsid w:val="00D8319A"/>
    <w:rsid w:val="00D86EA2"/>
    <w:rsid w:val="00D900D2"/>
    <w:rsid w:val="00D92B02"/>
    <w:rsid w:val="00D979F0"/>
    <w:rsid w:val="00DA3BC9"/>
    <w:rsid w:val="00DA49D0"/>
    <w:rsid w:val="00DA7216"/>
    <w:rsid w:val="00DB2244"/>
    <w:rsid w:val="00DC0BDC"/>
    <w:rsid w:val="00DC1F27"/>
    <w:rsid w:val="00DC78E2"/>
    <w:rsid w:val="00DD18E4"/>
    <w:rsid w:val="00DD26EE"/>
    <w:rsid w:val="00DD7500"/>
    <w:rsid w:val="00DE0B19"/>
    <w:rsid w:val="00DF2A7A"/>
    <w:rsid w:val="00DF3413"/>
    <w:rsid w:val="00DF3D22"/>
    <w:rsid w:val="00E00779"/>
    <w:rsid w:val="00E014AE"/>
    <w:rsid w:val="00E1272A"/>
    <w:rsid w:val="00E15832"/>
    <w:rsid w:val="00E16A35"/>
    <w:rsid w:val="00E210A2"/>
    <w:rsid w:val="00E219AC"/>
    <w:rsid w:val="00E24548"/>
    <w:rsid w:val="00E26F9B"/>
    <w:rsid w:val="00E27591"/>
    <w:rsid w:val="00E30BCA"/>
    <w:rsid w:val="00E32C1C"/>
    <w:rsid w:val="00E36D82"/>
    <w:rsid w:val="00E411A8"/>
    <w:rsid w:val="00E42301"/>
    <w:rsid w:val="00E44FDA"/>
    <w:rsid w:val="00E53111"/>
    <w:rsid w:val="00E56540"/>
    <w:rsid w:val="00E729EA"/>
    <w:rsid w:val="00E72F84"/>
    <w:rsid w:val="00E762F5"/>
    <w:rsid w:val="00E81A90"/>
    <w:rsid w:val="00E854CF"/>
    <w:rsid w:val="00E878B4"/>
    <w:rsid w:val="00E90EDF"/>
    <w:rsid w:val="00E93A1F"/>
    <w:rsid w:val="00EA33E1"/>
    <w:rsid w:val="00EA3CDF"/>
    <w:rsid w:val="00EA6BF5"/>
    <w:rsid w:val="00EB237F"/>
    <w:rsid w:val="00EB581A"/>
    <w:rsid w:val="00EB739F"/>
    <w:rsid w:val="00EC0FBD"/>
    <w:rsid w:val="00EC11E9"/>
    <w:rsid w:val="00EC3B4D"/>
    <w:rsid w:val="00EC5180"/>
    <w:rsid w:val="00EC7BE6"/>
    <w:rsid w:val="00ED4E2B"/>
    <w:rsid w:val="00ED5B07"/>
    <w:rsid w:val="00EE2035"/>
    <w:rsid w:val="00EE50E3"/>
    <w:rsid w:val="00EE6CDF"/>
    <w:rsid w:val="00EE7585"/>
    <w:rsid w:val="00EF25DA"/>
    <w:rsid w:val="00EF2692"/>
    <w:rsid w:val="00EF2A96"/>
    <w:rsid w:val="00EF4CC0"/>
    <w:rsid w:val="00EF6A73"/>
    <w:rsid w:val="00F07AC5"/>
    <w:rsid w:val="00F10DF2"/>
    <w:rsid w:val="00F143EC"/>
    <w:rsid w:val="00F2250B"/>
    <w:rsid w:val="00F22CBF"/>
    <w:rsid w:val="00F24F32"/>
    <w:rsid w:val="00F33E3A"/>
    <w:rsid w:val="00F355C9"/>
    <w:rsid w:val="00F40447"/>
    <w:rsid w:val="00F444A3"/>
    <w:rsid w:val="00F44DB6"/>
    <w:rsid w:val="00F50AE4"/>
    <w:rsid w:val="00F52259"/>
    <w:rsid w:val="00F545EE"/>
    <w:rsid w:val="00F61322"/>
    <w:rsid w:val="00F6203B"/>
    <w:rsid w:val="00F730A8"/>
    <w:rsid w:val="00F77202"/>
    <w:rsid w:val="00F93615"/>
    <w:rsid w:val="00F95D61"/>
    <w:rsid w:val="00FA0675"/>
    <w:rsid w:val="00FA2A8C"/>
    <w:rsid w:val="00FA5D06"/>
    <w:rsid w:val="00FB21B9"/>
    <w:rsid w:val="00FC005D"/>
    <w:rsid w:val="00FC7920"/>
    <w:rsid w:val="00FD1388"/>
    <w:rsid w:val="00FD2241"/>
    <w:rsid w:val="00FD7785"/>
    <w:rsid w:val="00FE3F89"/>
    <w:rsid w:val="00FF1C9C"/>
    <w:rsid w:val="00FF2743"/>
    <w:rsid w:val="00FF3F39"/>
    <w:rsid w:val="00FF7C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BE564"/>
  <w15:chartTrackingRefBased/>
  <w15:docId w15:val="{92FF4C19-1AEA-4F73-B377-C9F460ECB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675"/>
    <w:pPr>
      <w:jc w:val="right"/>
    </w:pPr>
  </w:style>
  <w:style w:type="paragraph" w:styleId="Heading1">
    <w:name w:val="heading 1"/>
    <w:basedOn w:val="Normal"/>
    <w:next w:val="Normal"/>
    <w:link w:val="Heading1Char"/>
    <w:uiPriority w:val="9"/>
    <w:qFormat/>
    <w:rsid w:val="00FB21B9"/>
    <w:pPr>
      <w:keepNext/>
      <w:keepLines/>
      <w:spacing w:before="360" w:after="80"/>
      <w:jc w:val="left"/>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B21B9"/>
    <w:pPr>
      <w:keepNext/>
      <w:keepLines/>
      <w:spacing w:before="160" w:after="80"/>
      <w:jc w:val="left"/>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B21B9"/>
    <w:pPr>
      <w:keepNext/>
      <w:keepLines/>
      <w:spacing w:before="160" w:after="80"/>
      <w:jc w:val="left"/>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21B9"/>
    <w:pPr>
      <w:keepNext/>
      <w:keepLines/>
      <w:spacing w:before="80" w:after="40"/>
      <w:jc w:val="left"/>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21B9"/>
    <w:pPr>
      <w:keepNext/>
      <w:keepLines/>
      <w:spacing w:before="80" w:after="40"/>
      <w:jc w:val="left"/>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21B9"/>
    <w:pPr>
      <w:keepNext/>
      <w:keepLines/>
      <w:spacing w:before="40" w:after="0"/>
      <w:jc w:val="left"/>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21B9"/>
    <w:pPr>
      <w:keepNext/>
      <w:keepLines/>
      <w:spacing w:before="40" w:after="0"/>
      <w:jc w:val="left"/>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21B9"/>
    <w:pPr>
      <w:keepNext/>
      <w:keepLines/>
      <w:spacing w:after="0"/>
      <w:jc w:val="left"/>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21B9"/>
    <w:pPr>
      <w:keepNext/>
      <w:keepLines/>
      <w:spacing w:after="0"/>
      <w:jc w:val="left"/>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1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21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21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21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21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21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21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21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21B9"/>
    <w:rPr>
      <w:rFonts w:eastAsiaTheme="majorEastAsia" w:cstheme="majorBidi"/>
      <w:color w:val="272727" w:themeColor="text1" w:themeTint="D8"/>
    </w:rPr>
  </w:style>
  <w:style w:type="paragraph" w:styleId="Title">
    <w:name w:val="Title"/>
    <w:basedOn w:val="Normal"/>
    <w:next w:val="Normal"/>
    <w:link w:val="TitleChar"/>
    <w:uiPriority w:val="10"/>
    <w:qFormat/>
    <w:rsid w:val="00FB21B9"/>
    <w:pPr>
      <w:spacing w:after="80" w:line="240" w:lineRule="auto"/>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21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21B9"/>
    <w:pPr>
      <w:numPr>
        <w:ilvl w:val="1"/>
      </w:numPr>
      <w:jc w:val="left"/>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21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21B9"/>
    <w:pPr>
      <w:spacing w:before="160"/>
      <w:jc w:val="center"/>
    </w:pPr>
    <w:rPr>
      <w:i/>
      <w:iCs/>
      <w:color w:val="404040" w:themeColor="text1" w:themeTint="BF"/>
    </w:rPr>
  </w:style>
  <w:style w:type="character" w:customStyle="1" w:styleId="QuoteChar">
    <w:name w:val="Quote Char"/>
    <w:basedOn w:val="DefaultParagraphFont"/>
    <w:link w:val="Quote"/>
    <w:uiPriority w:val="29"/>
    <w:rsid w:val="00FB21B9"/>
    <w:rPr>
      <w:i/>
      <w:iCs/>
      <w:color w:val="404040" w:themeColor="text1" w:themeTint="BF"/>
    </w:rPr>
  </w:style>
  <w:style w:type="paragraph" w:styleId="ListParagraph">
    <w:name w:val="List Paragraph"/>
    <w:basedOn w:val="Normal"/>
    <w:uiPriority w:val="34"/>
    <w:qFormat/>
    <w:rsid w:val="00FB21B9"/>
    <w:pPr>
      <w:ind w:left="720"/>
      <w:contextualSpacing/>
      <w:jc w:val="left"/>
    </w:pPr>
  </w:style>
  <w:style w:type="character" w:styleId="IntenseEmphasis">
    <w:name w:val="Intense Emphasis"/>
    <w:basedOn w:val="DefaultParagraphFont"/>
    <w:uiPriority w:val="21"/>
    <w:qFormat/>
    <w:rsid w:val="00FB21B9"/>
    <w:rPr>
      <w:i/>
      <w:iCs/>
      <w:color w:val="2F5496" w:themeColor="accent1" w:themeShade="BF"/>
    </w:rPr>
  </w:style>
  <w:style w:type="paragraph" w:styleId="IntenseQuote">
    <w:name w:val="Intense Quote"/>
    <w:basedOn w:val="Normal"/>
    <w:next w:val="Normal"/>
    <w:link w:val="IntenseQuoteChar"/>
    <w:uiPriority w:val="30"/>
    <w:qFormat/>
    <w:rsid w:val="00FB21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21B9"/>
    <w:rPr>
      <w:i/>
      <w:iCs/>
      <w:color w:val="2F5496" w:themeColor="accent1" w:themeShade="BF"/>
    </w:rPr>
  </w:style>
  <w:style w:type="character" w:styleId="IntenseReference">
    <w:name w:val="Intense Reference"/>
    <w:basedOn w:val="DefaultParagraphFont"/>
    <w:uiPriority w:val="32"/>
    <w:qFormat/>
    <w:rsid w:val="00FB21B9"/>
    <w:rPr>
      <w:b/>
      <w:bCs/>
      <w:smallCaps/>
      <w:color w:val="2F5496" w:themeColor="accent1" w:themeShade="BF"/>
      <w:spacing w:val="5"/>
    </w:rPr>
  </w:style>
  <w:style w:type="paragraph" w:styleId="FootnoteText">
    <w:name w:val="footnote text"/>
    <w:basedOn w:val="Normal"/>
    <w:link w:val="FootnoteTextChar"/>
    <w:uiPriority w:val="99"/>
    <w:semiHidden/>
    <w:unhideWhenUsed/>
    <w:rsid w:val="00C10B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0B33"/>
    <w:rPr>
      <w:sz w:val="20"/>
      <w:szCs w:val="20"/>
    </w:rPr>
  </w:style>
  <w:style w:type="character" w:styleId="FootnoteReference">
    <w:name w:val="footnote reference"/>
    <w:basedOn w:val="DefaultParagraphFont"/>
    <w:uiPriority w:val="99"/>
    <w:semiHidden/>
    <w:unhideWhenUsed/>
    <w:rsid w:val="00C10B33"/>
    <w:rPr>
      <w:vertAlign w:val="superscript"/>
    </w:rPr>
  </w:style>
  <w:style w:type="paragraph" w:styleId="Header">
    <w:name w:val="header"/>
    <w:basedOn w:val="Normal"/>
    <w:link w:val="HeaderChar"/>
    <w:uiPriority w:val="99"/>
    <w:unhideWhenUsed/>
    <w:rsid w:val="002D5B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B3F"/>
  </w:style>
  <w:style w:type="paragraph" w:styleId="Footer">
    <w:name w:val="footer"/>
    <w:basedOn w:val="Normal"/>
    <w:link w:val="FooterChar"/>
    <w:uiPriority w:val="99"/>
    <w:unhideWhenUsed/>
    <w:rsid w:val="002D5B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B3F"/>
  </w:style>
  <w:style w:type="paragraph" w:styleId="NormalWeb">
    <w:name w:val="Normal (Web)"/>
    <w:basedOn w:val="Normal"/>
    <w:uiPriority w:val="99"/>
    <w:semiHidden/>
    <w:unhideWhenUsed/>
    <w:rsid w:val="00834D8D"/>
    <w:pPr>
      <w:spacing w:before="100" w:beforeAutospacing="1" w:after="100" w:afterAutospacing="1" w:line="240" w:lineRule="auto"/>
      <w:jc w:val="left"/>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834D8D"/>
    <w:rPr>
      <w:i/>
      <w:iCs/>
    </w:rPr>
  </w:style>
  <w:style w:type="character" w:styleId="Strong">
    <w:name w:val="Strong"/>
    <w:basedOn w:val="DefaultParagraphFont"/>
    <w:uiPriority w:val="22"/>
    <w:qFormat/>
    <w:rsid w:val="00834D8D"/>
    <w:rPr>
      <w:b/>
      <w:bCs/>
    </w:rPr>
  </w:style>
  <w:style w:type="character" w:styleId="Hyperlink">
    <w:name w:val="Hyperlink"/>
    <w:basedOn w:val="DefaultParagraphFont"/>
    <w:uiPriority w:val="99"/>
    <w:unhideWhenUsed/>
    <w:rsid w:val="00F730A8"/>
    <w:rPr>
      <w:color w:val="0563C1" w:themeColor="hyperlink"/>
      <w:u w:val="single"/>
    </w:rPr>
  </w:style>
  <w:style w:type="character" w:customStyle="1" w:styleId="UnresolvedMention1">
    <w:name w:val="Unresolved Mention1"/>
    <w:basedOn w:val="DefaultParagraphFont"/>
    <w:uiPriority w:val="99"/>
    <w:semiHidden/>
    <w:unhideWhenUsed/>
    <w:rsid w:val="00F730A8"/>
    <w:rPr>
      <w:color w:val="605E5C"/>
      <w:shd w:val="clear" w:color="auto" w:fill="E1DFDD"/>
    </w:rPr>
  </w:style>
  <w:style w:type="character" w:styleId="FollowedHyperlink">
    <w:name w:val="FollowedHyperlink"/>
    <w:basedOn w:val="DefaultParagraphFont"/>
    <w:uiPriority w:val="99"/>
    <w:semiHidden/>
    <w:unhideWhenUsed/>
    <w:rsid w:val="00F730A8"/>
    <w:rPr>
      <w:color w:val="954F72" w:themeColor="followedHyperlink"/>
      <w:u w:val="single"/>
    </w:rPr>
  </w:style>
  <w:style w:type="character" w:styleId="CommentReference">
    <w:name w:val="annotation reference"/>
    <w:basedOn w:val="DefaultParagraphFont"/>
    <w:uiPriority w:val="99"/>
    <w:semiHidden/>
    <w:unhideWhenUsed/>
    <w:rsid w:val="00244463"/>
    <w:rPr>
      <w:sz w:val="16"/>
      <w:szCs w:val="16"/>
    </w:rPr>
  </w:style>
  <w:style w:type="paragraph" w:styleId="CommentText">
    <w:name w:val="annotation text"/>
    <w:basedOn w:val="Normal"/>
    <w:link w:val="CommentTextChar"/>
    <w:uiPriority w:val="99"/>
    <w:semiHidden/>
    <w:unhideWhenUsed/>
    <w:rsid w:val="00244463"/>
    <w:pPr>
      <w:spacing w:line="240" w:lineRule="auto"/>
    </w:pPr>
    <w:rPr>
      <w:sz w:val="20"/>
      <w:szCs w:val="20"/>
    </w:rPr>
  </w:style>
  <w:style w:type="character" w:customStyle="1" w:styleId="CommentTextChar">
    <w:name w:val="Comment Text Char"/>
    <w:basedOn w:val="DefaultParagraphFont"/>
    <w:link w:val="CommentText"/>
    <w:uiPriority w:val="99"/>
    <w:semiHidden/>
    <w:rsid w:val="00244463"/>
    <w:rPr>
      <w:sz w:val="20"/>
      <w:szCs w:val="20"/>
    </w:rPr>
  </w:style>
  <w:style w:type="paragraph" w:styleId="CommentSubject">
    <w:name w:val="annotation subject"/>
    <w:basedOn w:val="CommentText"/>
    <w:next w:val="CommentText"/>
    <w:link w:val="CommentSubjectChar"/>
    <w:uiPriority w:val="99"/>
    <w:semiHidden/>
    <w:unhideWhenUsed/>
    <w:rsid w:val="00244463"/>
    <w:rPr>
      <w:b/>
      <w:bCs/>
    </w:rPr>
  </w:style>
  <w:style w:type="character" w:customStyle="1" w:styleId="CommentSubjectChar">
    <w:name w:val="Comment Subject Char"/>
    <w:basedOn w:val="CommentTextChar"/>
    <w:link w:val="CommentSubject"/>
    <w:uiPriority w:val="99"/>
    <w:semiHidden/>
    <w:rsid w:val="00244463"/>
    <w:rPr>
      <w:b/>
      <w:bCs/>
      <w:sz w:val="20"/>
      <w:szCs w:val="20"/>
    </w:rPr>
  </w:style>
  <w:style w:type="paragraph" w:styleId="BalloonText">
    <w:name w:val="Balloon Text"/>
    <w:basedOn w:val="Normal"/>
    <w:link w:val="BalloonTextChar"/>
    <w:uiPriority w:val="99"/>
    <w:semiHidden/>
    <w:unhideWhenUsed/>
    <w:rsid w:val="002444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463"/>
    <w:rPr>
      <w:rFonts w:ascii="Segoe UI" w:hAnsi="Segoe UI" w:cs="Segoe UI"/>
      <w:sz w:val="18"/>
      <w:szCs w:val="18"/>
    </w:rPr>
  </w:style>
  <w:style w:type="paragraph" w:styleId="EndnoteText">
    <w:name w:val="endnote text"/>
    <w:basedOn w:val="Normal"/>
    <w:link w:val="EndnoteTextChar"/>
    <w:uiPriority w:val="99"/>
    <w:semiHidden/>
    <w:unhideWhenUsed/>
    <w:rsid w:val="00DA3BC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A3BC9"/>
    <w:rPr>
      <w:sz w:val="20"/>
      <w:szCs w:val="20"/>
    </w:rPr>
  </w:style>
  <w:style w:type="character" w:styleId="EndnoteReference">
    <w:name w:val="endnote reference"/>
    <w:basedOn w:val="DefaultParagraphFont"/>
    <w:uiPriority w:val="99"/>
    <w:semiHidden/>
    <w:unhideWhenUsed/>
    <w:rsid w:val="00DA3B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7904">
      <w:bodyDiv w:val="1"/>
      <w:marLeft w:val="0"/>
      <w:marRight w:val="0"/>
      <w:marTop w:val="0"/>
      <w:marBottom w:val="0"/>
      <w:divBdr>
        <w:top w:val="none" w:sz="0" w:space="0" w:color="auto"/>
        <w:left w:val="none" w:sz="0" w:space="0" w:color="auto"/>
        <w:bottom w:val="none" w:sz="0" w:space="0" w:color="auto"/>
        <w:right w:val="none" w:sz="0" w:space="0" w:color="auto"/>
      </w:divBdr>
      <w:divsChild>
        <w:div w:id="994718947">
          <w:marLeft w:val="0"/>
          <w:marRight w:val="0"/>
          <w:marTop w:val="0"/>
          <w:marBottom w:val="0"/>
          <w:divBdr>
            <w:top w:val="none" w:sz="0" w:space="0" w:color="auto"/>
            <w:left w:val="none" w:sz="0" w:space="0" w:color="auto"/>
            <w:bottom w:val="none" w:sz="0" w:space="0" w:color="auto"/>
            <w:right w:val="none" w:sz="0" w:space="0" w:color="auto"/>
          </w:divBdr>
          <w:divsChild>
            <w:div w:id="1426268948">
              <w:marLeft w:val="0"/>
              <w:marRight w:val="0"/>
              <w:marTop w:val="0"/>
              <w:marBottom w:val="0"/>
              <w:divBdr>
                <w:top w:val="none" w:sz="0" w:space="0" w:color="auto"/>
                <w:left w:val="none" w:sz="0" w:space="0" w:color="auto"/>
                <w:bottom w:val="none" w:sz="0" w:space="0" w:color="auto"/>
                <w:right w:val="none" w:sz="0" w:space="0" w:color="auto"/>
              </w:divBdr>
              <w:divsChild>
                <w:div w:id="1717119114">
                  <w:marLeft w:val="0"/>
                  <w:marRight w:val="0"/>
                  <w:marTop w:val="0"/>
                  <w:marBottom w:val="0"/>
                  <w:divBdr>
                    <w:top w:val="none" w:sz="0" w:space="0" w:color="auto"/>
                    <w:left w:val="none" w:sz="0" w:space="0" w:color="auto"/>
                    <w:bottom w:val="none" w:sz="0" w:space="0" w:color="auto"/>
                    <w:right w:val="none" w:sz="0" w:space="0" w:color="auto"/>
                  </w:divBdr>
                  <w:divsChild>
                    <w:div w:id="1562866522">
                      <w:marLeft w:val="0"/>
                      <w:marRight w:val="0"/>
                      <w:marTop w:val="0"/>
                      <w:marBottom w:val="0"/>
                      <w:divBdr>
                        <w:top w:val="none" w:sz="0" w:space="0" w:color="auto"/>
                        <w:left w:val="none" w:sz="0" w:space="0" w:color="auto"/>
                        <w:bottom w:val="none" w:sz="0" w:space="0" w:color="auto"/>
                        <w:right w:val="none" w:sz="0" w:space="0" w:color="auto"/>
                      </w:divBdr>
                      <w:divsChild>
                        <w:div w:id="1269778756">
                          <w:marLeft w:val="0"/>
                          <w:marRight w:val="0"/>
                          <w:marTop w:val="0"/>
                          <w:marBottom w:val="0"/>
                          <w:divBdr>
                            <w:top w:val="none" w:sz="0" w:space="0" w:color="auto"/>
                            <w:left w:val="none" w:sz="0" w:space="0" w:color="auto"/>
                            <w:bottom w:val="none" w:sz="0" w:space="0" w:color="auto"/>
                            <w:right w:val="none" w:sz="0" w:space="0" w:color="auto"/>
                          </w:divBdr>
                          <w:divsChild>
                            <w:div w:id="20683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58297">
      <w:bodyDiv w:val="1"/>
      <w:marLeft w:val="0"/>
      <w:marRight w:val="0"/>
      <w:marTop w:val="0"/>
      <w:marBottom w:val="0"/>
      <w:divBdr>
        <w:top w:val="none" w:sz="0" w:space="0" w:color="auto"/>
        <w:left w:val="none" w:sz="0" w:space="0" w:color="auto"/>
        <w:bottom w:val="none" w:sz="0" w:space="0" w:color="auto"/>
        <w:right w:val="none" w:sz="0" w:space="0" w:color="auto"/>
      </w:divBdr>
      <w:divsChild>
        <w:div w:id="1109157618">
          <w:marLeft w:val="0"/>
          <w:marRight w:val="0"/>
          <w:marTop w:val="0"/>
          <w:marBottom w:val="0"/>
          <w:divBdr>
            <w:top w:val="none" w:sz="0" w:space="0" w:color="auto"/>
            <w:left w:val="none" w:sz="0" w:space="0" w:color="auto"/>
            <w:bottom w:val="none" w:sz="0" w:space="0" w:color="auto"/>
            <w:right w:val="none" w:sz="0" w:space="0" w:color="auto"/>
          </w:divBdr>
          <w:divsChild>
            <w:div w:id="559825669">
              <w:marLeft w:val="0"/>
              <w:marRight w:val="0"/>
              <w:marTop w:val="0"/>
              <w:marBottom w:val="0"/>
              <w:divBdr>
                <w:top w:val="none" w:sz="0" w:space="0" w:color="auto"/>
                <w:left w:val="none" w:sz="0" w:space="0" w:color="auto"/>
                <w:bottom w:val="none" w:sz="0" w:space="0" w:color="auto"/>
                <w:right w:val="none" w:sz="0" w:space="0" w:color="auto"/>
              </w:divBdr>
              <w:divsChild>
                <w:div w:id="1112625742">
                  <w:marLeft w:val="0"/>
                  <w:marRight w:val="0"/>
                  <w:marTop w:val="0"/>
                  <w:marBottom w:val="0"/>
                  <w:divBdr>
                    <w:top w:val="none" w:sz="0" w:space="0" w:color="auto"/>
                    <w:left w:val="none" w:sz="0" w:space="0" w:color="auto"/>
                    <w:bottom w:val="none" w:sz="0" w:space="0" w:color="auto"/>
                    <w:right w:val="none" w:sz="0" w:space="0" w:color="auto"/>
                  </w:divBdr>
                  <w:divsChild>
                    <w:div w:id="1741514200">
                      <w:marLeft w:val="0"/>
                      <w:marRight w:val="0"/>
                      <w:marTop w:val="0"/>
                      <w:marBottom w:val="0"/>
                      <w:divBdr>
                        <w:top w:val="none" w:sz="0" w:space="0" w:color="auto"/>
                        <w:left w:val="none" w:sz="0" w:space="0" w:color="auto"/>
                        <w:bottom w:val="none" w:sz="0" w:space="0" w:color="auto"/>
                        <w:right w:val="none" w:sz="0" w:space="0" w:color="auto"/>
                      </w:divBdr>
                      <w:divsChild>
                        <w:div w:id="1988783898">
                          <w:marLeft w:val="0"/>
                          <w:marRight w:val="0"/>
                          <w:marTop w:val="0"/>
                          <w:marBottom w:val="0"/>
                          <w:divBdr>
                            <w:top w:val="none" w:sz="0" w:space="0" w:color="auto"/>
                            <w:left w:val="none" w:sz="0" w:space="0" w:color="auto"/>
                            <w:bottom w:val="none" w:sz="0" w:space="0" w:color="auto"/>
                            <w:right w:val="none" w:sz="0" w:space="0" w:color="auto"/>
                          </w:divBdr>
                          <w:divsChild>
                            <w:div w:id="144411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96265">
      <w:bodyDiv w:val="1"/>
      <w:marLeft w:val="0"/>
      <w:marRight w:val="0"/>
      <w:marTop w:val="0"/>
      <w:marBottom w:val="0"/>
      <w:divBdr>
        <w:top w:val="none" w:sz="0" w:space="0" w:color="auto"/>
        <w:left w:val="none" w:sz="0" w:space="0" w:color="auto"/>
        <w:bottom w:val="none" w:sz="0" w:space="0" w:color="auto"/>
        <w:right w:val="none" w:sz="0" w:space="0" w:color="auto"/>
      </w:divBdr>
      <w:divsChild>
        <w:div w:id="1104811366">
          <w:marLeft w:val="0"/>
          <w:marRight w:val="0"/>
          <w:marTop w:val="0"/>
          <w:marBottom w:val="0"/>
          <w:divBdr>
            <w:top w:val="none" w:sz="0" w:space="0" w:color="auto"/>
            <w:left w:val="none" w:sz="0" w:space="0" w:color="auto"/>
            <w:bottom w:val="none" w:sz="0" w:space="0" w:color="auto"/>
            <w:right w:val="none" w:sz="0" w:space="0" w:color="auto"/>
          </w:divBdr>
          <w:divsChild>
            <w:div w:id="2038507021">
              <w:marLeft w:val="0"/>
              <w:marRight w:val="0"/>
              <w:marTop w:val="0"/>
              <w:marBottom w:val="0"/>
              <w:divBdr>
                <w:top w:val="none" w:sz="0" w:space="0" w:color="auto"/>
                <w:left w:val="none" w:sz="0" w:space="0" w:color="auto"/>
                <w:bottom w:val="none" w:sz="0" w:space="0" w:color="auto"/>
                <w:right w:val="none" w:sz="0" w:space="0" w:color="auto"/>
              </w:divBdr>
              <w:divsChild>
                <w:div w:id="869954915">
                  <w:marLeft w:val="0"/>
                  <w:marRight w:val="0"/>
                  <w:marTop w:val="0"/>
                  <w:marBottom w:val="0"/>
                  <w:divBdr>
                    <w:top w:val="none" w:sz="0" w:space="0" w:color="auto"/>
                    <w:left w:val="none" w:sz="0" w:space="0" w:color="auto"/>
                    <w:bottom w:val="none" w:sz="0" w:space="0" w:color="auto"/>
                    <w:right w:val="none" w:sz="0" w:space="0" w:color="auto"/>
                  </w:divBdr>
                  <w:divsChild>
                    <w:div w:id="207647810">
                      <w:marLeft w:val="0"/>
                      <w:marRight w:val="0"/>
                      <w:marTop w:val="0"/>
                      <w:marBottom w:val="0"/>
                      <w:divBdr>
                        <w:top w:val="none" w:sz="0" w:space="0" w:color="auto"/>
                        <w:left w:val="none" w:sz="0" w:space="0" w:color="auto"/>
                        <w:bottom w:val="none" w:sz="0" w:space="0" w:color="auto"/>
                        <w:right w:val="none" w:sz="0" w:space="0" w:color="auto"/>
                      </w:divBdr>
                      <w:divsChild>
                        <w:div w:id="1594699449">
                          <w:marLeft w:val="0"/>
                          <w:marRight w:val="0"/>
                          <w:marTop w:val="0"/>
                          <w:marBottom w:val="0"/>
                          <w:divBdr>
                            <w:top w:val="none" w:sz="0" w:space="0" w:color="auto"/>
                            <w:left w:val="none" w:sz="0" w:space="0" w:color="auto"/>
                            <w:bottom w:val="none" w:sz="0" w:space="0" w:color="auto"/>
                            <w:right w:val="none" w:sz="0" w:space="0" w:color="auto"/>
                          </w:divBdr>
                          <w:divsChild>
                            <w:div w:id="8130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02796">
      <w:bodyDiv w:val="1"/>
      <w:marLeft w:val="0"/>
      <w:marRight w:val="0"/>
      <w:marTop w:val="0"/>
      <w:marBottom w:val="0"/>
      <w:divBdr>
        <w:top w:val="none" w:sz="0" w:space="0" w:color="auto"/>
        <w:left w:val="none" w:sz="0" w:space="0" w:color="auto"/>
        <w:bottom w:val="none" w:sz="0" w:space="0" w:color="auto"/>
        <w:right w:val="none" w:sz="0" w:space="0" w:color="auto"/>
      </w:divBdr>
    </w:div>
    <w:div w:id="284389697">
      <w:bodyDiv w:val="1"/>
      <w:marLeft w:val="0"/>
      <w:marRight w:val="0"/>
      <w:marTop w:val="0"/>
      <w:marBottom w:val="0"/>
      <w:divBdr>
        <w:top w:val="none" w:sz="0" w:space="0" w:color="auto"/>
        <w:left w:val="none" w:sz="0" w:space="0" w:color="auto"/>
        <w:bottom w:val="none" w:sz="0" w:space="0" w:color="auto"/>
        <w:right w:val="none" w:sz="0" w:space="0" w:color="auto"/>
      </w:divBdr>
    </w:div>
    <w:div w:id="301422353">
      <w:bodyDiv w:val="1"/>
      <w:marLeft w:val="0"/>
      <w:marRight w:val="0"/>
      <w:marTop w:val="0"/>
      <w:marBottom w:val="0"/>
      <w:divBdr>
        <w:top w:val="none" w:sz="0" w:space="0" w:color="auto"/>
        <w:left w:val="none" w:sz="0" w:space="0" w:color="auto"/>
        <w:bottom w:val="none" w:sz="0" w:space="0" w:color="auto"/>
        <w:right w:val="none" w:sz="0" w:space="0" w:color="auto"/>
      </w:divBdr>
      <w:divsChild>
        <w:div w:id="2035110698">
          <w:marLeft w:val="0"/>
          <w:marRight w:val="0"/>
          <w:marTop w:val="0"/>
          <w:marBottom w:val="0"/>
          <w:divBdr>
            <w:top w:val="none" w:sz="0" w:space="0" w:color="auto"/>
            <w:left w:val="none" w:sz="0" w:space="0" w:color="auto"/>
            <w:bottom w:val="none" w:sz="0" w:space="0" w:color="auto"/>
            <w:right w:val="none" w:sz="0" w:space="0" w:color="auto"/>
          </w:divBdr>
          <w:divsChild>
            <w:div w:id="456684345">
              <w:marLeft w:val="0"/>
              <w:marRight w:val="0"/>
              <w:marTop w:val="0"/>
              <w:marBottom w:val="0"/>
              <w:divBdr>
                <w:top w:val="none" w:sz="0" w:space="0" w:color="auto"/>
                <w:left w:val="none" w:sz="0" w:space="0" w:color="auto"/>
                <w:bottom w:val="none" w:sz="0" w:space="0" w:color="auto"/>
                <w:right w:val="none" w:sz="0" w:space="0" w:color="auto"/>
              </w:divBdr>
              <w:divsChild>
                <w:div w:id="838350509">
                  <w:marLeft w:val="0"/>
                  <w:marRight w:val="0"/>
                  <w:marTop w:val="0"/>
                  <w:marBottom w:val="0"/>
                  <w:divBdr>
                    <w:top w:val="none" w:sz="0" w:space="0" w:color="auto"/>
                    <w:left w:val="none" w:sz="0" w:space="0" w:color="auto"/>
                    <w:bottom w:val="none" w:sz="0" w:space="0" w:color="auto"/>
                    <w:right w:val="none" w:sz="0" w:space="0" w:color="auto"/>
                  </w:divBdr>
                  <w:divsChild>
                    <w:div w:id="769545860">
                      <w:marLeft w:val="0"/>
                      <w:marRight w:val="0"/>
                      <w:marTop w:val="0"/>
                      <w:marBottom w:val="0"/>
                      <w:divBdr>
                        <w:top w:val="none" w:sz="0" w:space="0" w:color="auto"/>
                        <w:left w:val="none" w:sz="0" w:space="0" w:color="auto"/>
                        <w:bottom w:val="none" w:sz="0" w:space="0" w:color="auto"/>
                        <w:right w:val="none" w:sz="0" w:space="0" w:color="auto"/>
                      </w:divBdr>
                      <w:divsChild>
                        <w:div w:id="1937322452">
                          <w:marLeft w:val="0"/>
                          <w:marRight w:val="0"/>
                          <w:marTop w:val="0"/>
                          <w:marBottom w:val="0"/>
                          <w:divBdr>
                            <w:top w:val="none" w:sz="0" w:space="0" w:color="auto"/>
                            <w:left w:val="none" w:sz="0" w:space="0" w:color="auto"/>
                            <w:bottom w:val="none" w:sz="0" w:space="0" w:color="auto"/>
                            <w:right w:val="none" w:sz="0" w:space="0" w:color="auto"/>
                          </w:divBdr>
                          <w:divsChild>
                            <w:div w:id="45687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744594">
      <w:bodyDiv w:val="1"/>
      <w:marLeft w:val="0"/>
      <w:marRight w:val="0"/>
      <w:marTop w:val="0"/>
      <w:marBottom w:val="0"/>
      <w:divBdr>
        <w:top w:val="none" w:sz="0" w:space="0" w:color="auto"/>
        <w:left w:val="none" w:sz="0" w:space="0" w:color="auto"/>
        <w:bottom w:val="none" w:sz="0" w:space="0" w:color="auto"/>
        <w:right w:val="none" w:sz="0" w:space="0" w:color="auto"/>
      </w:divBdr>
      <w:divsChild>
        <w:div w:id="1807158090">
          <w:marLeft w:val="0"/>
          <w:marRight w:val="0"/>
          <w:marTop w:val="0"/>
          <w:marBottom w:val="0"/>
          <w:divBdr>
            <w:top w:val="none" w:sz="0" w:space="0" w:color="auto"/>
            <w:left w:val="none" w:sz="0" w:space="0" w:color="auto"/>
            <w:bottom w:val="none" w:sz="0" w:space="0" w:color="auto"/>
            <w:right w:val="none" w:sz="0" w:space="0" w:color="auto"/>
          </w:divBdr>
          <w:divsChild>
            <w:div w:id="1645543707">
              <w:marLeft w:val="0"/>
              <w:marRight w:val="0"/>
              <w:marTop w:val="0"/>
              <w:marBottom w:val="0"/>
              <w:divBdr>
                <w:top w:val="none" w:sz="0" w:space="0" w:color="auto"/>
                <w:left w:val="none" w:sz="0" w:space="0" w:color="auto"/>
                <w:bottom w:val="none" w:sz="0" w:space="0" w:color="auto"/>
                <w:right w:val="none" w:sz="0" w:space="0" w:color="auto"/>
              </w:divBdr>
              <w:divsChild>
                <w:div w:id="449782225">
                  <w:marLeft w:val="0"/>
                  <w:marRight w:val="0"/>
                  <w:marTop w:val="0"/>
                  <w:marBottom w:val="0"/>
                  <w:divBdr>
                    <w:top w:val="none" w:sz="0" w:space="0" w:color="auto"/>
                    <w:left w:val="none" w:sz="0" w:space="0" w:color="auto"/>
                    <w:bottom w:val="none" w:sz="0" w:space="0" w:color="auto"/>
                    <w:right w:val="none" w:sz="0" w:space="0" w:color="auto"/>
                  </w:divBdr>
                  <w:divsChild>
                    <w:div w:id="1798179027">
                      <w:marLeft w:val="0"/>
                      <w:marRight w:val="0"/>
                      <w:marTop w:val="0"/>
                      <w:marBottom w:val="0"/>
                      <w:divBdr>
                        <w:top w:val="none" w:sz="0" w:space="0" w:color="auto"/>
                        <w:left w:val="none" w:sz="0" w:space="0" w:color="auto"/>
                        <w:bottom w:val="none" w:sz="0" w:space="0" w:color="auto"/>
                        <w:right w:val="none" w:sz="0" w:space="0" w:color="auto"/>
                      </w:divBdr>
                      <w:divsChild>
                        <w:div w:id="986738939">
                          <w:marLeft w:val="0"/>
                          <w:marRight w:val="0"/>
                          <w:marTop w:val="0"/>
                          <w:marBottom w:val="0"/>
                          <w:divBdr>
                            <w:top w:val="none" w:sz="0" w:space="0" w:color="auto"/>
                            <w:left w:val="none" w:sz="0" w:space="0" w:color="auto"/>
                            <w:bottom w:val="none" w:sz="0" w:space="0" w:color="auto"/>
                            <w:right w:val="none" w:sz="0" w:space="0" w:color="auto"/>
                          </w:divBdr>
                          <w:divsChild>
                            <w:div w:id="80990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423191">
      <w:bodyDiv w:val="1"/>
      <w:marLeft w:val="0"/>
      <w:marRight w:val="0"/>
      <w:marTop w:val="0"/>
      <w:marBottom w:val="0"/>
      <w:divBdr>
        <w:top w:val="none" w:sz="0" w:space="0" w:color="auto"/>
        <w:left w:val="none" w:sz="0" w:space="0" w:color="auto"/>
        <w:bottom w:val="none" w:sz="0" w:space="0" w:color="auto"/>
        <w:right w:val="none" w:sz="0" w:space="0" w:color="auto"/>
      </w:divBdr>
    </w:div>
    <w:div w:id="497498948">
      <w:bodyDiv w:val="1"/>
      <w:marLeft w:val="0"/>
      <w:marRight w:val="0"/>
      <w:marTop w:val="0"/>
      <w:marBottom w:val="0"/>
      <w:divBdr>
        <w:top w:val="none" w:sz="0" w:space="0" w:color="auto"/>
        <w:left w:val="none" w:sz="0" w:space="0" w:color="auto"/>
        <w:bottom w:val="none" w:sz="0" w:space="0" w:color="auto"/>
        <w:right w:val="none" w:sz="0" w:space="0" w:color="auto"/>
      </w:divBdr>
      <w:divsChild>
        <w:div w:id="809396282">
          <w:marLeft w:val="0"/>
          <w:marRight w:val="0"/>
          <w:marTop w:val="0"/>
          <w:marBottom w:val="0"/>
          <w:divBdr>
            <w:top w:val="none" w:sz="0" w:space="0" w:color="auto"/>
            <w:left w:val="none" w:sz="0" w:space="0" w:color="auto"/>
            <w:bottom w:val="none" w:sz="0" w:space="0" w:color="auto"/>
            <w:right w:val="none" w:sz="0" w:space="0" w:color="auto"/>
          </w:divBdr>
          <w:divsChild>
            <w:div w:id="1736009266">
              <w:marLeft w:val="0"/>
              <w:marRight w:val="0"/>
              <w:marTop w:val="0"/>
              <w:marBottom w:val="0"/>
              <w:divBdr>
                <w:top w:val="none" w:sz="0" w:space="0" w:color="auto"/>
                <w:left w:val="none" w:sz="0" w:space="0" w:color="auto"/>
                <w:bottom w:val="none" w:sz="0" w:space="0" w:color="auto"/>
                <w:right w:val="none" w:sz="0" w:space="0" w:color="auto"/>
              </w:divBdr>
              <w:divsChild>
                <w:div w:id="511141624">
                  <w:marLeft w:val="0"/>
                  <w:marRight w:val="0"/>
                  <w:marTop w:val="0"/>
                  <w:marBottom w:val="0"/>
                  <w:divBdr>
                    <w:top w:val="none" w:sz="0" w:space="0" w:color="auto"/>
                    <w:left w:val="none" w:sz="0" w:space="0" w:color="auto"/>
                    <w:bottom w:val="none" w:sz="0" w:space="0" w:color="auto"/>
                    <w:right w:val="none" w:sz="0" w:space="0" w:color="auto"/>
                  </w:divBdr>
                  <w:divsChild>
                    <w:div w:id="1850369749">
                      <w:marLeft w:val="0"/>
                      <w:marRight w:val="0"/>
                      <w:marTop w:val="0"/>
                      <w:marBottom w:val="0"/>
                      <w:divBdr>
                        <w:top w:val="none" w:sz="0" w:space="0" w:color="auto"/>
                        <w:left w:val="none" w:sz="0" w:space="0" w:color="auto"/>
                        <w:bottom w:val="none" w:sz="0" w:space="0" w:color="auto"/>
                        <w:right w:val="none" w:sz="0" w:space="0" w:color="auto"/>
                      </w:divBdr>
                      <w:divsChild>
                        <w:div w:id="1649360970">
                          <w:marLeft w:val="0"/>
                          <w:marRight w:val="0"/>
                          <w:marTop w:val="0"/>
                          <w:marBottom w:val="0"/>
                          <w:divBdr>
                            <w:top w:val="none" w:sz="0" w:space="0" w:color="auto"/>
                            <w:left w:val="none" w:sz="0" w:space="0" w:color="auto"/>
                            <w:bottom w:val="none" w:sz="0" w:space="0" w:color="auto"/>
                            <w:right w:val="none" w:sz="0" w:space="0" w:color="auto"/>
                          </w:divBdr>
                          <w:divsChild>
                            <w:div w:id="192626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482947">
      <w:bodyDiv w:val="1"/>
      <w:marLeft w:val="0"/>
      <w:marRight w:val="0"/>
      <w:marTop w:val="0"/>
      <w:marBottom w:val="0"/>
      <w:divBdr>
        <w:top w:val="none" w:sz="0" w:space="0" w:color="auto"/>
        <w:left w:val="none" w:sz="0" w:space="0" w:color="auto"/>
        <w:bottom w:val="none" w:sz="0" w:space="0" w:color="auto"/>
        <w:right w:val="none" w:sz="0" w:space="0" w:color="auto"/>
      </w:divBdr>
      <w:divsChild>
        <w:div w:id="1310093561">
          <w:marLeft w:val="0"/>
          <w:marRight w:val="0"/>
          <w:marTop w:val="0"/>
          <w:marBottom w:val="0"/>
          <w:divBdr>
            <w:top w:val="none" w:sz="0" w:space="0" w:color="auto"/>
            <w:left w:val="none" w:sz="0" w:space="0" w:color="auto"/>
            <w:bottom w:val="none" w:sz="0" w:space="0" w:color="auto"/>
            <w:right w:val="none" w:sz="0" w:space="0" w:color="auto"/>
          </w:divBdr>
          <w:divsChild>
            <w:div w:id="1348406562">
              <w:marLeft w:val="0"/>
              <w:marRight w:val="0"/>
              <w:marTop w:val="0"/>
              <w:marBottom w:val="0"/>
              <w:divBdr>
                <w:top w:val="none" w:sz="0" w:space="0" w:color="auto"/>
                <w:left w:val="none" w:sz="0" w:space="0" w:color="auto"/>
                <w:bottom w:val="none" w:sz="0" w:space="0" w:color="auto"/>
                <w:right w:val="none" w:sz="0" w:space="0" w:color="auto"/>
              </w:divBdr>
              <w:divsChild>
                <w:div w:id="1783458365">
                  <w:marLeft w:val="0"/>
                  <w:marRight w:val="0"/>
                  <w:marTop w:val="0"/>
                  <w:marBottom w:val="0"/>
                  <w:divBdr>
                    <w:top w:val="none" w:sz="0" w:space="0" w:color="auto"/>
                    <w:left w:val="none" w:sz="0" w:space="0" w:color="auto"/>
                    <w:bottom w:val="none" w:sz="0" w:space="0" w:color="auto"/>
                    <w:right w:val="none" w:sz="0" w:space="0" w:color="auto"/>
                  </w:divBdr>
                  <w:divsChild>
                    <w:div w:id="1795715620">
                      <w:marLeft w:val="0"/>
                      <w:marRight w:val="0"/>
                      <w:marTop w:val="0"/>
                      <w:marBottom w:val="0"/>
                      <w:divBdr>
                        <w:top w:val="none" w:sz="0" w:space="0" w:color="auto"/>
                        <w:left w:val="none" w:sz="0" w:space="0" w:color="auto"/>
                        <w:bottom w:val="none" w:sz="0" w:space="0" w:color="auto"/>
                        <w:right w:val="none" w:sz="0" w:space="0" w:color="auto"/>
                      </w:divBdr>
                      <w:divsChild>
                        <w:div w:id="1571620580">
                          <w:marLeft w:val="0"/>
                          <w:marRight w:val="0"/>
                          <w:marTop w:val="0"/>
                          <w:marBottom w:val="0"/>
                          <w:divBdr>
                            <w:top w:val="none" w:sz="0" w:space="0" w:color="auto"/>
                            <w:left w:val="none" w:sz="0" w:space="0" w:color="auto"/>
                            <w:bottom w:val="none" w:sz="0" w:space="0" w:color="auto"/>
                            <w:right w:val="none" w:sz="0" w:space="0" w:color="auto"/>
                          </w:divBdr>
                          <w:divsChild>
                            <w:div w:id="52109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952885">
      <w:bodyDiv w:val="1"/>
      <w:marLeft w:val="0"/>
      <w:marRight w:val="0"/>
      <w:marTop w:val="0"/>
      <w:marBottom w:val="0"/>
      <w:divBdr>
        <w:top w:val="none" w:sz="0" w:space="0" w:color="auto"/>
        <w:left w:val="none" w:sz="0" w:space="0" w:color="auto"/>
        <w:bottom w:val="none" w:sz="0" w:space="0" w:color="auto"/>
        <w:right w:val="none" w:sz="0" w:space="0" w:color="auto"/>
      </w:divBdr>
      <w:divsChild>
        <w:div w:id="1067728805">
          <w:marLeft w:val="0"/>
          <w:marRight w:val="0"/>
          <w:marTop w:val="0"/>
          <w:marBottom w:val="0"/>
          <w:divBdr>
            <w:top w:val="none" w:sz="0" w:space="0" w:color="auto"/>
            <w:left w:val="none" w:sz="0" w:space="0" w:color="auto"/>
            <w:bottom w:val="none" w:sz="0" w:space="0" w:color="auto"/>
            <w:right w:val="none" w:sz="0" w:space="0" w:color="auto"/>
          </w:divBdr>
          <w:divsChild>
            <w:div w:id="2039038352">
              <w:marLeft w:val="0"/>
              <w:marRight w:val="0"/>
              <w:marTop w:val="0"/>
              <w:marBottom w:val="0"/>
              <w:divBdr>
                <w:top w:val="none" w:sz="0" w:space="0" w:color="auto"/>
                <w:left w:val="none" w:sz="0" w:space="0" w:color="auto"/>
                <w:bottom w:val="none" w:sz="0" w:space="0" w:color="auto"/>
                <w:right w:val="none" w:sz="0" w:space="0" w:color="auto"/>
              </w:divBdr>
              <w:divsChild>
                <w:div w:id="1646397363">
                  <w:marLeft w:val="0"/>
                  <w:marRight w:val="0"/>
                  <w:marTop w:val="0"/>
                  <w:marBottom w:val="0"/>
                  <w:divBdr>
                    <w:top w:val="none" w:sz="0" w:space="0" w:color="auto"/>
                    <w:left w:val="none" w:sz="0" w:space="0" w:color="auto"/>
                    <w:bottom w:val="none" w:sz="0" w:space="0" w:color="auto"/>
                    <w:right w:val="none" w:sz="0" w:space="0" w:color="auto"/>
                  </w:divBdr>
                  <w:divsChild>
                    <w:div w:id="1742944299">
                      <w:marLeft w:val="0"/>
                      <w:marRight w:val="0"/>
                      <w:marTop w:val="0"/>
                      <w:marBottom w:val="0"/>
                      <w:divBdr>
                        <w:top w:val="none" w:sz="0" w:space="0" w:color="auto"/>
                        <w:left w:val="none" w:sz="0" w:space="0" w:color="auto"/>
                        <w:bottom w:val="none" w:sz="0" w:space="0" w:color="auto"/>
                        <w:right w:val="none" w:sz="0" w:space="0" w:color="auto"/>
                      </w:divBdr>
                      <w:divsChild>
                        <w:div w:id="1992520077">
                          <w:marLeft w:val="0"/>
                          <w:marRight w:val="0"/>
                          <w:marTop w:val="0"/>
                          <w:marBottom w:val="0"/>
                          <w:divBdr>
                            <w:top w:val="none" w:sz="0" w:space="0" w:color="auto"/>
                            <w:left w:val="none" w:sz="0" w:space="0" w:color="auto"/>
                            <w:bottom w:val="none" w:sz="0" w:space="0" w:color="auto"/>
                            <w:right w:val="none" w:sz="0" w:space="0" w:color="auto"/>
                          </w:divBdr>
                          <w:divsChild>
                            <w:div w:id="198026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500145">
      <w:bodyDiv w:val="1"/>
      <w:marLeft w:val="0"/>
      <w:marRight w:val="0"/>
      <w:marTop w:val="0"/>
      <w:marBottom w:val="0"/>
      <w:divBdr>
        <w:top w:val="none" w:sz="0" w:space="0" w:color="auto"/>
        <w:left w:val="none" w:sz="0" w:space="0" w:color="auto"/>
        <w:bottom w:val="none" w:sz="0" w:space="0" w:color="auto"/>
        <w:right w:val="none" w:sz="0" w:space="0" w:color="auto"/>
      </w:divBdr>
      <w:divsChild>
        <w:div w:id="1539779635">
          <w:marLeft w:val="0"/>
          <w:marRight w:val="0"/>
          <w:marTop w:val="0"/>
          <w:marBottom w:val="0"/>
          <w:divBdr>
            <w:top w:val="none" w:sz="0" w:space="0" w:color="auto"/>
            <w:left w:val="none" w:sz="0" w:space="0" w:color="auto"/>
            <w:bottom w:val="none" w:sz="0" w:space="0" w:color="auto"/>
            <w:right w:val="none" w:sz="0" w:space="0" w:color="auto"/>
          </w:divBdr>
          <w:divsChild>
            <w:div w:id="1260454888">
              <w:marLeft w:val="0"/>
              <w:marRight w:val="0"/>
              <w:marTop w:val="0"/>
              <w:marBottom w:val="0"/>
              <w:divBdr>
                <w:top w:val="none" w:sz="0" w:space="0" w:color="auto"/>
                <w:left w:val="none" w:sz="0" w:space="0" w:color="auto"/>
                <w:bottom w:val="none" w:sz="0" w:space="0" w:color="auto"/>
                <w:right w:val="none" w:sz="0" w:space="0" w:color="auto"/>
              </w:divBdr>
              <w:divsChild>
                <w:div w:id="2040162116">
                  <w:marLeft w:val="0"/>
                  <w:marRight w:val="0"/>
                  <w:marTop w:val="0"/>
                  <w:marBottom w:val="0"/>
                  <w:divBdr>
                    <w:top w:val="none" w:sz="0" w:space="0" w:color="auto"/>
                    <w:left w:val="none" w:sz="0" w:space="0" w:color="auto"/>
                    <w:bottom w:val="none" w:sz="0" w:space="0" w:color="auto"/>
                    <w:right w:val="none" w:sz="0" w:space="0" w:color="auto"/>
                  </w:divBdr>
                  <w:divsChild>
                    <w:div w:id="1886140063">
                      <w:marLeft w:val="0"/>
                      <w:marRight w:val="0"/>
                      <w:marTop w:val="0"/>
                      <w:marBottom w:val="0"/>
                      <w:divBdr>
                        <w:top w:val="none" w:sz="0" w:space="0" w:color="auto"/>
                        <w:left w:val="none" w:sz="0" w:space="0" w:color="auto"/>
                        <w:bottom w:val="none" w:sz="0" w:space="0" w:color="auto"/>
                        <w:right w:val="none" w:sz="0" w:space="0" w:color="auto"/>
                      </w:divBdr>
                      <w:divsChild>
                        <w:div w:id="1680962945">
                          <w:marLeft w:val="0"/>
                          <w:marRight w:val="0"/>
                          <w:marTop w:val="0"/>
                          <w:marBottom w:val="0"/>
                          <w:divBdr>
                            <w:top w:val="none" w:sz="0" w:space="0" w:color="auto"/>
                            <w:left w:val="none" w:sz="0" w:space="0" w:color="auto"/>
                            <w:bottom w:val="none" w:sz="0" w:space="0" w:color="auto"/>
                            <w:right w:val="none" w:sz="0" w:space="0" w:color="auto"/>
                          </w:divBdr>
                          <w:divsChild>
                            <w:div w:id="116563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883679">
      <w:bodyDiv w:val="1"/>
      <w:marLeft w:val="0"/>
      <w:marRight w:val="0"/>
      <w:marTop w:val="0"/>
      <w:marBottom w:val="0"/>
      <w:divBdr>
        <w:top w:val="none" w:sz="0" w:space="0" w:color="auto"/>
        <w:left w:val="none" w:sz="0" w:space="0" w:color="auto"/>
        <w:bottom w:val="none" w:sz="0" w:space="0" w:color="auto"/>
        <w:right w:val="none" w:sz="0" w:space="0" w:color="auto"/>
      </w:divBdr>
    </w:div>
    <w:div w:id="920065431">
      <w:bodyDiv w:val="1"/>
      <w:marLeft w:val="0"/>
      <w:marRight w:val="0"/>
      <w:marTop w:val="0"/>
      <w:marBottom w:val="0"/>
      <w:divBdr>
        <w:top w:val="none" w:sz="0" w:space="0" w:color="auto"/>
        <w:left w:val="none" w:sz="0" w:space="0" w:color="auto"/>
        <w:bottom w:val="none" w:sz="0" w:space="0" w:color="auto"/>
        <w:right w:val="none" w:sz="0" w:space="0" w:color="auto"/>
      </w:divBdr>
      <w:divsChild>
        <w:div w:id="1379163331">
          <w:marLeft w:val="0"/>
          <w:marRight w:val="0"/>
          <w:marTop w:val="0"/>
          <w:marBottom w:val="0"/>
          <w:divBdr>
            <w:top w:val="none" w:sz="0" w:space="0" w:color="auto"/>
            <w:left w:val="none" w:sz="0" w:space="0" w:color="auto"/>
            <w:bottom w:val="none" w:sz="0" w:space="0" w:color="auto"/>
            <w:right w:val="none" w:sz="0" w:space="0" w:color="auto"/>
          </w:divBdr>
          <w:divsChild>
            <w:div w:id="621687637">
              <w:marLeft w:val="0"/>
              <w:marRight w:val="0"/>
              <w:marTop w:val="0"/>
              <w:marBottom w:val="0"/>
              <w:divBdr>
                <w:top w:val="none" w:sz="0" w:space="0" w:color="auto"/>
                <w:left w:val="none" w:sz="0" w:space="0" w:color="auto"/>
                <w:bottom w:val="none" w:sz="0" w:space="0" w:color="auto"/>
                <w:right w:val="none" w:sz="0" w:space="0" w:color="auto"/>
              </w:divBdr>
              <w:divsChild>
                <w:div w:id="1254318128">
                  <w:marLeft w:val="0"/>
                  <w:marRight w:val="0"/>
                  <w:marTop w:val="0"/>
                  <w:marBottom w:val="0"/>
                  <w:divBdr>
                    <w:top w:val="none" w:sz="0" w:space="0" w:color="auto"/>
                    <w:left w:val="none" w:sz="0" w:space="0" w:color="auto"/>
                    <w:bottom w:val="none" w:sz="0" w:space="0" w:color="auto"/>
                    <w:right w:val="none" w:sz="0" w:space="0" w:color="auto"/>
                  </w:divBdr>
                  <w:divsChild>
                    <w:div w:id="272634856">
                      <w:marLeft w:val="0"/>
                      <w:marRight w:val="0"/>
                      <w:marTop w:val="0"/>
                      <w:marBottom w:val="0"/>
                      <w:divBdr>
                        <w:top w:val="none" w:sz="0" w:space="0" w:color="auto"/>
                        <w:left w:val="none" w:sz="0" w:space="0" w:color="auto"/>
                        <w:bottom w:val="none" w:sz="0" w:space="0" w:color="auto"/>
                        <w:right w:val="none" w:sz="0" w:space="0" w:color="auto"/>
                      </w:divBdr>
                      <w:divsChild>
                        <w:div w:id="1556432274">
                          <w:marLeft w:val="0"/>
                          <w:marRight w:val="0"/>
                          <w:marTop w:val="0"/>
                          <w:marBottom w:val="0"/>
                          <w:divBdr>
                            <w:top w:val="none" w:sz="0" w:space="0" w:color="auto"/>
                            <w:left w:val="none" w:sz="0" w:space="0" w:color="auto"/>
                            <w:bottom w:val="none" w:sz="0" w:space="0" w:color="auto"/>
                            <w:right w:val="none" w:sz="0" w:space="0" w:color="auto"/>
                          </w:divBdr>
                          <w:divsChild>
                            <w:div w:id="69797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9891988">
      <w:bodyDiv w:val="1"/>
      <w:marLeft w:val="0"/>
      <w:marRight w:val="0"/>
      <w:marTop w:val="0"/>
      <w:marBottom w:val="0"/>
      <w:divBdr>
        <w:top w:val="none" w:sz="0" w:space="0" w:color="auto"/>
        <w:left w:val="none" w:sz="0" w:space="0" w:color="auto"/>
        <w:bottom w:val="none" w:sz="0" w:space="0" w:color="auto"/>
        <w:right w:val="none" w:sz="0" w:space="0" w:color="auto"/>
      </w:divBdr>
      <w:divsChild>
        <w:div w:id="250703931">
          <w:marLeft w:val="0"/>
          <w:marRight w:val="0"/>
          <w:marTop w:val="0"/>
          <w:marBottom w:val="0"/>
          <w:divBdr>
            <w:top w:val="none" w:sz="0" w:space="0" w:color="auto"/>
            <w:left w:val="none" w:sz="0" w:space="0" w:color="auto"/>
            <w:bottom w:val="none" w:sz="0" w:space="0" w:color="auto"/>
            <w:right w:val="none" w:sz="0" w:space="0" w:color="auto"/>
          </w:divBdr>
          <w:divsChild>
            <w:div w:id="946621065">
              <w:marLeft w:val="0"/>
              <w:marRight w:val="0"/>
              <w:marTop w:val="0"/>
              <w:marBottom w:val="0"/>
              <w:divBdr>
                <w:top w:val="none" w:sz="0" w:space="0" w:color="auto"/>
                <w:left w:val="none" w:sz="0" w:space="0" w:color="auto"/>
                <w:bottom w:val="none" w:sz="0" w:space="0" w:color="auto"/>
                <w:right w:val="none" w:sz="0" w:space="0" w:color="auto"/>
              </w:divBdr>
              <w:divsChild>
                <w:div w:id="448205193">
                  <w:marLeft w:val="0"/>
                  <w:marRight w:val="0"/>
                  <w:marTop w:val="0"/>
                  <w:marBottom w:val="0"/>
                  <w:divBdr>
                    <w:top w:val="none" w:sz="0" w:space="0" w:color="auto"/>
                    <w:left w:val="none" w:sz="0" w:space="0" w:color="auto"/>
                    <w:bottom w:val="none" w:sz="0" w:space="0" w:color="auto"/>
                    <w:right w:val="none" w:sz="0" w:space="0" w:color="auto"/>
                  </w:divBdr>
                  <w:divsChild>
                    <w:div w:id="1287274698">
                      <w:marLeft w:val="0"/>
                      <w:marRight w:val="0"/>
                      <w:marTop w:val="0"/>
                      <w:marBottom w:val="0"/>
                      <w:divBdr>
                        <w:top w:val="none" w:sz="0" w:space="0" w:color="auto"/>
                        <w:left w:val="none" w:sz="0" w:space="0" w:color="auto"/>
                        <w:bottom w:val="none" w:sz="0" w:space="0" w:color="auto"/>
                        <w:right w:val="none" w:sz="0" w:space="0" w:color="auto"/>
                      </w:divBdr>
                      <w:divsChild>
                        <w:div w:id="1616595088">
                          <w:marLeft w:val="0"/>
                          <w:marRight w:val="0"/>
                          <w:marTop w:val="0"/>
                          <w:marBottom w:val="0"/>
                          <w:divBdr>
                            <w:top w:val="none" w:sz="0" w:space="0" w:color="auto"/>
                            <w:left w:val="none" w:sz="0" w:space="0" w:color="auto"/>
                            <w:bottom w:val="none" w:sz="0" w:space="0" w:color="auto"/>
                            <w:right w:val="none" w:sz="0" w:space="0" w:color="auto"/>
                          </w:divBdr>
                          <w:divsChild>
                            <w:div w:id="39913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53679">
      <w:bodyDiv w:val="1"/>
      <w:marLeft w:val="0"/>
      <w:marRight w:val="0"/>
      <w:marTop w:val="0"/>
      <w:marBottom w:val="0"/>
      <w:divBdr>
        <w:top w:val="none" w:sz="0" w:space="0" w:color="auto"/>
        <w:left w:val="none" w:sz="0" w:space="0" w:color="auto"/>
        <w:bottom w:val="none" w:sz="0" w:space="0" w:color="auto"/>
        <w:right w:val="none" w:sz="0" w:space="0" w:color="auto"/>
      </w:divBdr>
      <w:divsChild>
        <w:div w:id="1424953563">
          <w:marLeft w:val="0"/>
          <w:marRight w:val="0"/>
          <w:marTop w:val="0"/>
          <w:marBottom w:val="0"/>
          <w:divBdr>
            <w:top w:val="none" w:sz="0" w:space="0" w:color="auto"/>
            <w:left w:val="none" w:sz="0" w:space="0" w:color="auto"/>
            <w:bottom w:val="none" w:sz="0" w:space="0" w:color="auto"/>
            <w:right w:val="none" w:sz="0" w:space="0" w:color="auto"/>
          </w:divBdr>
          <w:divsChild>
            <w:div w:id="1117068262">
              <w:marLeft w:val="0"/>
              <w:marRight w:val="0"/>
              <w:marTop w:val="0"/>
              <w:marBottom w:val="0"/>
              <w:divBdr>
                <w:top w:val="none" w:sz="0" w:space="0" w:color="auto"/>
                <w:left w:val="none" w:sz="0" w:space="0" w:color="auto"/>
                <w:bottom w:val="none" w:sz="0" w:space="0" w:color="auto"/>
                <w:right w:val="none" w:sz="0" w:space="0" w:color="auto"/>
              </w:divBdr>
              <w:divsChild>
                <w:div w:id="1430615967">
                  <w:marLeft w:val="0"/>
                  <w:marRight w:val="0"/>
                  <w:marTop w:val="0"/>
                  <w:marBottom w:val="0"/>
                  <w:divBdr>
                    <w:top w:val="none" w:sz="0" w:space="0" w:color="auto"/>
                    <w:left w:val="none" w:sz="0" w:space="0" w:color="auto"/>
                    <w:bottom w:val="none" w:sz="0" w:space="0" w:color="auto"/>
                    <w:right w:val="none" w:sz="0" w:space="0" w:color="auto"/>
                  </w:divBdr>
                  <w:divsChild>
                    <w:div w:id="680471093">
                      <w:marLeft w:val="0"/>
                      <w:marRight w:val="0"/>
                      <w:marTop w:val="0"/>
                      <w:marBottom w:val="0"/>
                      <w:divBdr>
                        <w:top w:val="none" w:sz="0" w:space="0" w:color="auto"/>
                        <w:left w:val="none" w:sz="0" w:space="0" w:color="auto"/>
                        <w:bottom w:val="none" w:sz="0" w:space="0" w:color="auto"/>
                        <w:right w:val="none" w:sz="0" w:space="0" w:color="auto"/>
                      </w:divBdr>
                      <w:divsChild>
                        <w:div w:id="1060207452">
                          <w:marLeft w:val="0"/>
                          <w:marRight w:val="0"/>
                          <w:marTop w:val="0"/>
                          <w:marBottom w:val="0"/>
                          <w:divBdr>
                            <w:top w:val="none" w:sz="0" w:space="0" w:color="auto"/>
                            <w:left w:val="none" w:sz="0" w:space="0" w:color="auto"/>
                            <w:bottom w:val="none" w:sz="0" w:space="0" w:color="auto"/>
                            <w:right w:val="none" w:sz="0" w:space="0" w:color="auto"/>
                          </w:divBdr>
                          <w:divsChild>
                            <w:div w:id="155526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516277">
      <w:bodyDiv w:val="1"/>
      <w:marLeft w:val="0"/>
      <w:marRight w:val="0"/>
      <w:marTop w:val="0"/>
      <w:marBottom w:val="0"/>
      <w:divBdr>
        <w:top w:val="none" w:sz="0" w:space="0" w:color="auto"/>
        <w:left w:val="none" w:sz="0" w:space="0" w:color="auto"/>
        <w:bottom w:val="none" w:sz="0" w:space="0" w:color="auto"/>
        <w:right w:val="none" w:sz="0" w:space="0" w:color="auto"/>
      </w:divBdr>
      <w:divsChild>
        <w:div w:id="671026605">
          <w:marLeft w:val="0"/>
          <w:marRight w:val="0"/>
          <w:marTop w:val="0"/>
          <w:marBottom w:val="0"/>
          <w:divBdr>
            <w:top w:val="none" w:sz="0" w:space="0" w:color="auto"/>
            <w:left w:val="none" w:sz="0" w:space="0" w:color="auto"/>
            <w:bottom w:val="none" w:sz="0" w:space="0" w:color="auto"/>
            <w:right w:val="none" w:sz="0" w:space="0" w:color="auto"/>
          </w:divBdr>
          <w:divsChild>
            <w:div w:id="990672218">
              <w:marLeft w:val="0"/>
              <w:marRight w:val="0"/>
              <w:marTop w:val="0"/>
              <w:marBottom w:val="0"/>
              <w:divBdr>
                <w:top w:val="none" w:sz="0" w:space="0" w:color="auto"/>
                <w:left w:val="none" w:sz="0" w:space="0" w:color="auto"/>
                <w:bottom w:val="none" w:sz="0" w:space="0" w:color="auto"/>
                <w:right w:val="none" w:sz="0" w:space="0" w:color="auto"/>
              </w:divBdr>
              <w:divsChild>
                <w:div w:id="1922326516">
                  <w:marLeft w:val="0"/>
                  <w:marRight w:val="0"/>
                  <w:marTop w:val="0"/>
                  <w:marBottom w:val="0"/>
                  <w:divBdr>
                    <w:top w:val="none" w:sz="0" w:space="0" w:color="auto"/>
                    <w:left w:val="none" w:sz="0" w:space="0" w:color="auto"/>
                    <w:bottom w:val="none" w:sz="0" w:space="0" w:color="auto"/>
                    <w:right w:val="none" w:sz="0" w:space="0" w:color="auto"/>
                  </w:divBdr>
                  <w:divsChild>
                    <w:div w:id="1132016723">
                      <w:marLeft w:val="0"/>
                      <w:marRight w:val="0"/>
                      <w:marTop w:val="0"/>
                      <w:marBottom w:val="0"/>
                      <w:divBdr>
                        <w:top w:val="none" w:sz="0" w:space="0" w:color="auto"/>
                        <w:left w:val="none" w:sz="0" w:space="0" w:color="auto"/>
                        <w:bottom w:val="none" w:sz="0" w:space="0" w:color="auto"/>
                        <w:right w:val="none" w:sz="0" w:space="0" w:color="auto"/>
                      </w:divBdr>
                      <w:divsChild>
                        <w:div w:id="636377660">
                          <w:marLeft w:val="0"/>
                          <w:marRight w:val="0"/>
                          <w:marTop w:val="0"/>
                          <w:marBottom w:val="0"/>
                          <w:divBdr>
                            <w:top w:val="none" w:sz="0" w:space="0" w:color="auto"/>
                            <w:left w:val="none" w:sz="0" w:space="0" w:color="auto"/>
                            <w:bottom w:val="none" w:sz="0" w:space="0" w:color="auto"/>
                            <w:right w:val="none" w:sz="0" w:space="0" w:color="auto"/>
                          </w:divBdr>
                          <w:divsChild>
                            <w:div w:id="18839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1848671">
      <w:bodyDiv w:val="1"/>
      <w:marLeft w:val="0"/>
      <w:marRight w:val="0"/>
      <w:marTop w:val="0"/>
      <w:marBottom w:val="0"/>
      <w:divBdr>
        <w:top w:val="none" w:sz="0" w:space="0" w:color="auto"/>
        <w:left w:val="none" w:sz="0" w:space="0" w:color="auto"/>
        <w:bottom w:val="none" w:sz="0" w:space="0" w:color="auto"/>
        <w:right w:val="none" w:sz="0" w:space="0" w:color="auto"/>
      </w:divBdr>
      <w:divsChild>
        <w:div w:id="378625192">
          <w:marLeft w:val="0"/>
          <w:marRight w:val="0"/>
          <w:marTop w:val="0"/>
          <w:marBottom w:val="0"/>
          <w:divBdr>
            <w:top w:val="none" w:sz="0" w:space="0" w:color="auto"/>
            <w:left w:val="none" w:sz="0" w:space="0" w:color="auto"/>
            <w:bottom w:val="none" w:sz="0" w:space="0" w:color="auto"/>
            <w:right w:val="none" w:sz="0" w:space="0" w:color="auto"/>
          </w:divBdr>
          <w:divsChild>
            <w:div w:id="1130169765">
              <w:marLeft w:val="0"/>
              <w:marRight w:val="0"/>
              <w:marTop w:val="0"/>
              <w:marBottom w:val="0"/>
              <w:divBdr>
                <w:top w:val="none" w:sz="0" w:space="0" w:color="auto"/>
                <w:left w:val="none" w:sz="0" w:space="0" w:color="auto"/>
                <w:bottom w:val="none" w:sz="0" w:space="0" w:color="auto"/>
                <w:right w:val="none" w:sz="0" w:space="0" w:color="auto"/>
              </w:divBdr>
              <w:divsChild>
                <w:div w:id="1745755146">
                  <w:marLeft w:val="0"/>
                  <w:marRight w:val="0"/>
                  <w:marTop w:val="0"/>
                  <w:marBottom w:val="0"/>
                  <w:divBdr>
                    <w:top w:val="none" w:sz="0" w:space="0" w:color="auto"/>
                    <w:left w:val="none" w:sz="0" w:space="0" w:color="auto"/>
                    <w:bottom w:val="none" w:sz="0" w:space="0" w:color="auto"/>
                    <w:right w:val="none" w:sz="0" w:space="0" w:color="auto"/>
                  </w:divBdr>
                  <w:divsChild>
                    <w:div w:id="1623804562">
                      <w:marLeft w:val="0"/>
                      <w:marRight w:val="0"/>
                      <w:marTop w:val="0"/>
                      <w:marBottom w:val="0"/>
                      <w:divBdr>
                        <w:top w:val="none" w:sz="0" w:space="0" w:color="auto"/>
                        <w:left w:val="none" w:sz="0" w:space="0" w:color="auto"/>
                        <w:bottom w:val="none" w:sz="0" w:space="0" w:color="auto"/>
                        <w:right w:val="none" w:sz="0" w:space="0" w:color="auto"/>
                      </w:divBdr>
                      <w:divsChild>
                        <w:div w:id="961109088">
                          <w:marLeft w:val="0"/>
                          <w:marRight w:val="0"/>
                          <w:marTop w:val="0"/>
                          <w:marBottom w:val="0"/>
                          <w:divBdr>
                            <w:top w:val="none" w:sz="0" w:space="0" w:color="auto"/>
                            <w:left w:val="none" w:sz="0" w:space="0" w:color="auto"/>
                            <w:bottom w:val="none" w:sz="0" w:space="0" w:color="auto"/>
                            <w:right w:val="none" w:sz="0" w:space="0" w:color="auto"/>
                          </w:divBdr>
                          <w:divsChild>
                            <w:div w:id="84883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548856">
      <w:bodyDiv w:val="1"/>
      <w:marLeft w:val="0"/>
      <w:marRight w:val="0"/>
      <w:marTop w:val="0"/>
      <w:marBottom w:val="0"/>
      <w:divBdr>
        <w:top w:val="none" w:sz="0" w:space="0" w:color="auto"/>
        <w:left w:val="none" w:sz="0" w:space="0" w:color="auto"/>
        <w:bottom w:val="none" w:sz="0" w:space="0" w:color="auto"/>
        <w:right w:val="none" w:sz="0" w:space="0" w:color="auto"/>
      </w:divBdr>
      <w:divsChild>
        <w:div w:id="1044986512">
          <w:marLeft w:val="0"/>
          <w:marRight w:val="0"/>
          <w:marTop w:val="0"/>
          <w:marBottom w:val="0"/>
          <w:divBdr>
            <w:top w:val="none" w:sz="0" w:space="0" w:color="auto"/>
            <w:left w:val="none" w:sz="0" w:space="0" w:color="auto"/>
            <w:bottom w:val="none" w:sz="0" w:space="0" w:color="auto"/>
            <w:right w:val="none" w:sz="0" w:space="0" w:color="auto"/>
          </w:divBdr>
          <w:divsChild>
            <w:div w:id="1754545151">
              <w:marLeft w:val="0"/>
              <w:marRight w:val="0"/>
              <w:marTop w:val="0"/>
              <w:marBottom w:val="0"/>
              <w:divBdr>
                <w:top w:val="none" w:sz="0" w:space="0" w:color="auto"/>
                <w:left w:val="none" w:sz="0" w:space="0" w:color="auto"/>
                <w:bottom w:val="none" w:sz="0" w:space="0" w:color="auto"/>
                <w:right w:val="none" w:sz="0" w:space="0" w:color="auto"/>
              </w:divBdr>
              <w:divsChild>
                <w:div w:id="849371903">
                  <w:marLeft w:val="0"/>
                  <w:marRight w:val="0"/>
                  <w:marTop w:val="0"/>
                  <w:marBottom w:val="0"/>
                  <w:divBdr>
                    <w:top w:val="none" w:sz="0" w:space="0" w:color="auto"/>
                    <w:left w:val="none" w:sz="0" w:space="0" w:color="auto"/>
                    <w:bottom w:val="none" w:sz="0" w:space="0" w:color="auto"/>
                    <w:right w:val="none" w:sz="0" w:space="0" w:color="auto"/>
                  </w:divBdr>
                  <w:divsChild>
                    <w:div w:id="1196427820">
                      <w:marLeft w:val="0"/>
                      <w:marRight w:val="0"/>
                      <w:marTop w:val="0"/>
                      <w:marBottom w:val="0"/>
                      <w:divBdr>
                        <w:top w:val="none" w:sz="0" w:space="0" w:color="auto"/>
                        <w:left w:val="none" w:sz="0" w:space="0" w:color="auto"/>
                        <w:bottom w:val="none" w:sz="0" w:space="0" w:color="auto"/>
                        <w:right w:val="none" w:sz="0" w:space="0" w:color="auto"/>
                      </w:divBdr>
                      <w:divsChild>
                        <w:div w:id="596668692">
                          <w:marLeft w:val="0"/>
                          <w:marRight w:val="0"/>
                          <w:marTop w:val="0"/>
                          <w:marBottom w:val="0"/>
                          <w:divBdr>
                            <w:top w:val="none" w:sz="0" w:space="0" w:color="auto"/>
                            <w:left w:val="none" w:sz="0" w:space="0" w:color="auto"/>
                            <w:bottom w:val="none" w:sz="0" w:space="0" w:color="auto"/>
                            <w:right w:val="none" w:sz="0" w:space="0" w:color="auto"/>
                          </w:divBdr>
                          <w:divsChild>
                            <w:div w:id="84509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990119">
      <w:bodyDiv w:val="1"/>
      <w:marLeft w:val="0"/>
      <w:marRight w:val="0"/>
      <w:marTop w:val="0"/>
      <w:marBottom w:val="0"/>
      <w:divBdr>
        <w:top w:val="none" w:sz="0" w:space="0" w:color="auto"/>
        <w:left w:val="none" w:sz="0" w:space="0" w:color="auto"/>
        <w:bottom w:val="none" w:sz="0" w:space="0" w:color="auto"/>
        <w:right w:val="none" w:sz="0" w:space="0" w:color="auto"/>
      </w:divBdr>
      <w:divsChild>
        <w:div w:id="1737967740">
          <w:marLeft w:val="0"/>
          <w:marRight w:val="0"/>
          <w:marTop w:val="0"/>
          <w:marBottom w:val="0"/>
          <w:divBdr>
            <w:top w:val="none" w:sz="0" w:space="0" w:color="auto"/>
            <w:left w:val="none" w:sz="0" w:space="0" w:color="auto"/>
            <w:bottom w:val="none" w:sz="0" w:space="0" w:color="auto"/>
            <w:right w:val="none" w:sz="0" w:space="0" w:color="auto"/>
          </w:divBdr>
          <w:divsChild>
            <w:div w:id="1998848767">
              <w:marLeft w:val="0"/>
              <w:marRight w:val="0"/>
              <w:marTop w:val="0"/>
              <w:marBottom w:val="0"/>
              <w:divBdr>
                <w:top w:val="none" w:sz="0" w:space="0" w:color="auto"/>
                <w:left w:val="none" w:sz="0" w:space="0" w:color="auto"/>
                <w:bottom w:val="none" w:sz="0" w:space="0" w:color="auto"/>
                <w:right w:val="none" w:sz="0" w:space="0" w:color="auto"/>
              </w:divBdr>
              <w:divsChild>
                <w:div w:id="2093312994">
                  <w:marLeft w:val="0"/>
                  <w:marRight w:val="0"/>
                  <w:marTop w:val="0"/>
                  <w:marBottom w:val="0"/>
                  <w:divBdr>
                    <w:top w:val="none" w:sz="0" w:space="0" w:color="auto"/>
                    <w:left w:val="none" w:sz="0" w:space="0" w:color="auto"/>
                    <w:bottom w:val="none" w:sz="0" w:space="0" w:color="auto"/>
                    <w:right w:val="none" w:sz="0" w:space="0" w:color="auto"/>
                  </w:divBdr>
                  <w:divsChild>
                    <w:div w:id="1965383259">
                      <w:marLeft w:val="0"/>
                      <w:marRight w:val="0"/>
                      <w:marTop w:val="0"/>
                      <w:marBottom w:val="0"/>
                      <w:divBdr>
                        <w:top w:val="none" w:sz="0" w:space="0" w:color="auto"/>
                        <w:left w:val="none" w:sz="0" w:space="0" w:color="auto"/>
                        <w:bottom w:val="none" w:sz="0" w:space="0" w:color="auto"/>
                        <w:right w:val="none" w:sz="0" w:space="0" w:color="auto"/>
                      </w:divBdr>
                      <w:divsChild>
                        <w:div w:id="1301350784">
                          <w:marLeft w:val="0"/>
                          <w:marRight w:val="0"/>
                          <w:marTop w:val="0"/>
                          <w:marBottom w:val="0"/>
                          <w:divBdr>
                            <w:top w:val="none" w:sz="0" w:space="0" w:color="auto"/>
                            <w:left w:val="none" w:sz="0" w:space="0" w:color="auto"/>
                            <w:bottom w:val="none" w:sz="0" w:space="0" w:color="auto"/>
                            <w:right w:val="none" w:sz="0" w:space="0" w:color="auto"/>
                          </w:divBdr>
                          <w:divsChild>
                            <w:div w:id="56276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0852161">
      <w:bodyDiv w:val="1"/>
      <w:marLeft w:val="0"/>
      <w:marRight w:val="0"/>
      <w:marTop w:val="0"/>
      <w:marBottom w:val="0"/>
      <w:divBdr>
        <w:top w:val="none" w:sz="0" w:space="0" w:color="auto"/>
        <w:left w:val="none" w:sz="0" w:space="0" w:color="auto"/>
        <w:bottom w:val="none" w:sz="0" w:space="0" w:color="auto"/>
        <w:right w:val="none" w:sz="0" w:space="0" w:color="auto"/>
      </w:divBdr>
    </w:div>
    <w:div w:id="1956592202">
      <w:bodyDiv w:val="1"/>
      <w:marLeft w:val="0"/>
      <w:marRight w:val="0"/>
      <w:marTop w:val="0"/>
      <w:marBottom w:val="0"/>
      <w:divBdr>
        <w:top w:val="none" w:sz="0" w:space="0" w:color="auto"/>
        <w:left w:val="none" w:sz="0" w:space="0" w:color="auto"/>
        <w:bottom w:val="none" w:sz="0" w:space="0" w:color="auto"/>
        <w:right w:val="none" w:sz="0" w:space="0" w:color="auto"/>
      </w:divBdr>
      <w:divsChild>
        <w:div w:id="552078558">
          <w:marLeft w:val="0"/>
          <w:marRight w:val="0"/>
          <w:marTop w:val="100"/>
          <w:marBottom w:val="100"/>
          <w:divBdr>
            <w:top w:val="none" w:sz="0" w:space="0" w:color="auto"/>
            <w:left w:val="none" w:sz="0" w:space="0" w:color="auto"/>
            <w:bottom w:val="none" w:sz="0" w:space="0" w:color="auto"/>
            <w:right w:val="none" w:sz="0" w:space="0" w:color="auto"/>
          </w:divBdr>
          <w:divsChild>
            <w:div w:id="831288229">
              <w:marLeft w:val="0"/>
              <w:marRight w:val="0"/>
              <w:marTop w:val="0"/>
              <w:marBottom w:val="0"/>
              <w:divBdr>
                <w:top w:val="none" w:sz="0" w:space="0" w:color="auto"/>
                <w:left w:val="none" w:sz="0" w:space="0" w:color="auto"/>
                <w:bottom w:val="none" w:sz="0" w:space="0" w:color="auto"/>
                <w:right w:val="none" w:sz="0" w:space="0" w:color="auto"/>
              </w:divBdr>
              <w:divsChild>
                <w:div w:id="899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614799">
      <w:bodyDiv w:val="1"/>
      <w:marLeft w:val="0"/>
      <w:marRight w:val="0"/>
      <w:marTop w:val="0"/>
      <w:marBottom w:val="0"/>
      <w:divBdr>
        <w:top w:val="none" w:sz="0" w:space="0" w:color="auto"/>
        <w:left w:val="none" w:sz="0" w:space="0" w:color="auto"/>
        <w:bottom w:val="none" w:sz="0" w:space="0" w:color="auto"/>
        <w:right w:val="none" w:sz="0" w:space="0" w:color="auto"/>
      </w:divBdr>
      <w:divsChild>
        <w:div w:id="1033068877">
          <w:marLeft w:val="0"/>
          <w:marRight w:val="0"/>
          <w:marTop w:val="0"/>
          <w:marBottom w:val="0"/>
          <w:divBdr>
            <w:top w:val="none" w:sz="0" w:space="0" w:color="auto"/>
            <w:left w:val="none" w:sz="0" w:space="0" w:color="auto"/>
            <w:bottom w:val="none" w:sz="0" w:space="0" w:color="auto"/>
            <w:right w:val="none" w:sz="0" w:space="0" w:color="auto"/>
          </w:divBdr>
          <w:divsChild>
            <w:div w:id="157429781">
              <w:marLeft w:val="0"/>
              <w:marRight w:val="0"/>
              <w:marTop w:val="0"/>
              <w:marBottom w:val="0"/>
              <w:divBdr>
                <w:top w:val="none" w:sz="0" w:space="0" w:color="auto"/>
                <w:left w:val="none" w:sz="0" w:space="0" w:color="auto"/>
                <w:bottom w:val="none" w:sz="0" w:space="0" w:color="auto"/>
                <w:right w:val="none" w:sz="0" w:space="0" w:color="auto"/>
              </w:divBdr>
              <w:divsChild>
                <w:div w:id="556598746">
                  <w:marLeft w:val="0"/>
                  <w:marRight w:val="0"/>
                  <w:marTop w:val="0"/>
                  <w:marBottom w:val="0"/>
                  <w:divBdr>
                    <w:top w:val="none" w:sz="0" w:space="0" w:color="auto"/>
                    <w:left w:val="none" w:sz="0" w:space="0" w:color="auto"/>
                    <w:bottom w:val="none" w:sz="0" w:space="0" w:color="auto"/>
                    <w:right w:val="none" w:sz="0" w:space="0" w:color="auto"/>
                  </w:divBdr>
                  <w:divsChild>
                    <w:div w:id="742487619">
                      <w:marLeft w:val="0"/>
                      <w:marRight w:val="0"/>
                      <w:marTop w:val="0"/>
                      <w:marBottom w:val="0"/>
                      <w:divBdr>
                        <w:top w:val="none" w:sz="0" w:space="0" w:color="auto"/>
                        <w:left w:val="none" w:sz="0" w:space="0" w:color="auto"/>
                        <w:bottom w:val="none" w:sz="0" w:space="0" w:color="auto"/>
                        <w:right w:val="none" w:sz="0" w:space="0" w:color="auto"/>
                      </w:divBdr>
                      <w:divsChild>
                        <w:div w:id="1752971306">
                          <w:marLeft w:val="0"/>
                          <w:marRight w:val="0"/>
                          <w:marTop w:val="0"/>
                          <w:marBottom w:val="0"/>
                          <w:divBdr>
                            <w:top w:val="none" w:sz="0" w:space="0" w:color="auto"/>
                            <w:left w:val="none" w:sz="0" w:space="0" w:color="auto"/>
                            <w:bottom w:val="none" w:sz="0" w:space="0" w:color="auto"/>
                            <w:right w:val="none" w:sz="0" w:space="0" w:color="auto"/>
                          </w:divBdr>
                          <w:divsChild>
                            <w:div w:id="130878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917729">
      <w:bodyDiv w:val="1"/>
      <w:marLeft w:val="0"/>
      <w:marRight w:val="0"/>
      <w:marTop w:val="0"/>
      <w:marBottom w:val="0"/>
      <w:divBdr>
        <w:top w:val="none" w:sz="0" w:space="0" w:color="auto"/>
        <w:left w:val="none" w:sz="0" w:space="0" w:color="auto"/>
        <w:bottom w:val="none" w:sz="0" w:space="0" w:color="auto"/>
        <w:right w:val="none" w:sz="0" w:space="0" w:color="auto"/>
      </w:divBdr>
    </w:div>
    <w:div w:id="1987196759">
      <w:bodyDiv w:val="1"/>
      <w:marLeft w:val="0"/>
      <w:marRight w:val="0"/>
      <w:marTop w:val="0"/>
      <w:marBottom w:val="0"/>
      <w:divBdr>
        <w:top w:val="none" w:sz="0" w:space="0" w:color="auto"/>
        <w:left w:val="none" w:sz="0" w:space="0" w:color="auto"/>
        <w:bottom w:val="none" w:sz="0" w:space="0" w:color="auto"/>
        <w:right w:val="none" w:sz="0" w:space="0" w:color="auto"/>
      </w:divBdr>
      <w:divsChild>
        <w:div w:id="1870802974">
          <w:marLeft w:val="0"/>
          <w:marRight w:val="0"/>
          <w:marTop w:val="0"/>
          <w:marBottom w:val="0"/>
          <w:divBdr>
            <w:top w:val="none" w:sz="0" w:space="0" w:color="auto"/>
            <w:left w:val="none" w:sz="0" w:space="0" w:color="auto"/>
            <w:bottom w:val="none" w:sz="0" w:space="0" w:color="auto"/>
            <w:right w:val="none" w:sz="0" w:space="0" w:color="auto"/>
          </w:divBdr>
          <w:divsChild>
            <w:div w:id="1752238784">
              <w:marLeft w:val="0"/>
              <w:marRight w:val="0"/>
              <w:marTop w:val="0"/>
              <w:marBottom w:val="0"/>
              <w:divBdr>
                <w:top w:val="none" w:sz="0" w:space="0" w:color="auto"/>
                <w:left w:val="none" w:sz="0" w:space="0" w:color="auto"/>
                <w:bottom w:val="none" w:sz="0" w:space="0" w:color="auto"/>
                <w:right w:val="none" w:sz="0" w:space="0" w:color="auto"/>
              </w:divBdr>
              <w:divsChild>
                <w:div w:id="1039817196">
                  <w:marLeft w:val="0"/>
                  <w:marRight w:val="0"/>
                  <w:marTop w:val="0"/>
                  <w:marBottom w:val="0"/>
                  <w:divBdr>
                    <w:top w:val="none" w:sz="0" w:space="0" w:color="auto"/>
                    <w:left w:val="none" w:sz="0" w:space="0" w:color="auto"/>
                    <w:bottom w:val="none" w:sz="0" w:space="0" w:color="auto"/>
                    <w:right w:val="none" w:sz="0" w:space="0" w:color="auto"/>
                  </w:divBdr>
                  <w:divsChild>
                    <w:div w:id="537819920">
                      <w:marLeft w:val="0"/>
                      <w:marRight w:val="0"/>
                      <w:marTop w:val="0"/>
                      <w:marBottom w:val="0"/>
                      <w:divBdr>
                        <w:top w:val="none" w:sz="0" w:space="0" w:color="auto"/>
                        <w:left w:val="none" w:sz="0" w:space="0" w:color="auto"/>
                        <w:bottom w:val="none" w:sz="0" w:space="0" w:color="auto"/>
                        <w:right w:val="none" w:sz="0" w:space="0" w:color="auto"/>
                      </w:divBdr>
                      <w:divsChild>
                        <w:div w:id="271206499">
                          <w:marLeft w:val="0"/>
                          <w:marRight w:val="0"/>
                          <w:marTop w:val="0"/>
                          <w:marBottom w:val="0"/>
                          <w:divBdr>
                            <w:top w:val="none" w:sz="0" w:space="0" w:color="auto"/>
                            <w:left w:val="none" w:sz="0" w:space="0" w:color="auto"/>
                            <w:bottom w:val="none" w:sz="0" w:space="0" w:color="auto"/>
                            <w:right w:val="none" w:sz="0" w:space="0" w:color="auto"/>
                          </w:divBdr>
                          <w:divsChild>
                            <w:div w:id="97251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176539">
      <w:bodyDiv w:val="1"/>
      <w:marLeft w:val="0"/>
      <w:marRight w:val="0"/>
      <w:marTop w:val="0"/>
      <w:marBottom w:val="0"/>
      <w:divBdr>
        <w:top w:val="none" w:sz="0" w:space="0" w:color="auto"/>
        <w:left w:val="none" w:sz="0" w:space="0" w:color="auto"/>
        <w:bottom w:val="none" w:sz="0" w:space="0" w:color="auto"/>
        <w:right w:val="none" w:sz="0" w:space="0" w:color="auto"/>
      </w:divBdr>
      <w:divsChild>
        <w:div w:id="413281486">
          <w:marLeft w:val="0"/>
          <w:marRight w:val="0"/>
          <w:marTop w:val="0"/>
          <w:marBottom w:val="0"/>
          <w:divBdr>
            <w:top w:val="none" w:sz="0" w:space="0" w:color="auto"/>
            <w:left w:val="none" w:sz="0" w:space="0" w:color="auto"/>
            <w:bottom w:val="none" w:sz="0" w:space="0" w:color="auto"/>
            <w:right w:val="none" w:sz="0" w:space="0" w:color="auto"/>
          </w:divBdr>
          <w:divsChild>
            <w:div w:id="981276911">
              <w:marLeft w:val="0"/>
              <w:marRight w:val="0"/>
              <w:marTop w:val="0"/>
              <w:marBottom w:val="0"/>
              <w:divBdr>
                <w:top w:val="none" w:sz="0" w:space="0" w:color="auto"/>
                <w:left w:val="none" w:sz="0" w:space="0" w:color="auto"/>
                <w:bottom w:val="none" w:sz="0" w:space="0" w:color="auto"/>
                <w:right w:val="none" w:sz="0" w:space="0" w:color="auto"/>
              </w:divBdr>
              <w:divsChild>
                <w:div w:id="610406129">
                  <w:marLeft w:val="0"/>
                  <w:marRight w:val="0"/>
                  <w:marTop w:val="0"/>
                  <w:marBottom w:val="0"/>
                  <w:divBdr>
                    <w:top w:val="none" w:sz="0" w:space="0" w:color="auto"/>
                    <w:left w:val="none" w:sz="0" w:space="0" w:color="auto"/>
                    <w:bottom w:val="none" w:sz="0" w:space="0" w:color="auto"/>
                    <w:right w:val="none" w:sz="0" w:space="0" w:color="auto"/>
                  </w:divBdr>
                  <w:divsChild>
                    <w:div w:id="1014957167">
                      <w:marLeft w:val="0"/>
                      <w:marRight w:val="0"/>
                      <w:marTop w:val="0"/>
                      <w:marBottom w:val="0"/>
                      <w:divBdr>
                        <w:top w:val="none" w:sz="0" w:space="0" w:color="auto"/>
                        <w:left w:val="none" w:sz="0" w:space="0" w:color="auto"/>
                        <w:bottom w:val="none" w:sz="0" w:space="0" w:color="auto"/>
                        <w:right w:val="none" w:sz="0" w:space="0" w:color="auto"/>
                      </w:divBdr>
                      <w:divsChild>
                        <w:div w:id="303127083">
                          <w:marLeft w:val="0"/>
                          <w:marRight w:val="0"/>
                          <w:marTop w:val="0"/>
                          <w:marBottom w:val="0"/>
                          <w:divBdr>
                            <w:top w:val="none" w:sz="0" w:space="0" w:color="auto"/>
                            <w:left w:val="none" w:sz="0" w:space="0" w:color="auto"/>
                            <w:bottom w:val="none" w:sz="0" w:space="0" w:color="auto"/>
                            <w:right w:val="none" w:sz="0" w:space="0" w:color="auto"/>
                          </w:divBdr>
                          <w:divsChild>
                            <w:div w:id="34822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5176141">
      <w:bodyDiv w:val="1"/>
      <w:marLeft w:val="0"/>
      <w:marRight w:val="0"/>
      <w:marTop w:val="0"/>
      <w:marBottom w:val="0"/>
      <w:divBdr>
        <w:top w:val="none" w:sz="0" w:space="0" w:color="auto"/>
        <w:left w:val="none" w:sz="0" w:space="0" w:color="auto"/>
        <w:bottom w:val="none" w:sz="0" w:space="0" w:color="auto"/>
        <w:right w:val="none" w:sz="0" w:space="0" w:color="auto"/>
      </w:divBdr>
      <w:divsChild>
        <w:div w:id="959922657">
          <w:marLeft w:val="0"/>
          <w:marRight w:val="0"/>
          <w:marTop w:val="0"/>
          <w:marBottom w:val="0"/>
          <w:divBdr>
            <w:top w:val="none" w:sz="0" w:space="0" w:color="auto"/>
            <w:left w:val="none" w:sz="0" w:space="0" w:color="auto"/>
            <w:bottom w:val="none" w:sz="0" w:space="0" w:color="auto"/>
            <w:right w:val="none" w:sz="0" w:space="0" w:color="auto"/>
          </w:divBdr>
          <w:divsChild>
            <w:div w:id="515921774">
              <w:marLeft w:val="0"/>
              <w:marRight w:val="0"/>
              <w:marTop w:val="0"/>
              <w:marBottom w:val="0"/>
              <w:divBdr>
                <w:top w:val="none" w:sz="0" w:space="0" w:color="auto"/>
                <w:left w:val="none" w:sz="0" w:space="0" w:color="auto"/>
                <w:bottom w:val="none" w:sz="0" w:space="0" w:color="auto"/>
                <w:right w:val="none" w:sz="0" w:space="0" w:color="auto"/>
              </w:divBdr>
              <w:divsChild>
                <w:div w:id="801775595">
                  <w:marLeft w:val="0"/>
                  <w:marRight w:val="0"/>
                  <w:marTop w:val="0"/>
                  <w:marBottom w:val="0"/>
                  <w:divBdr>
                    <w:top w:val="none" w:sz="0" w:space="0" w:color="auto"/>
                    <w:left w:val="none" w:sz="0" w:space="0" w:color="auto"/>
                    <w:bottom w:val="none" w:sz="0" w:space="0" w:color="auto"/>
                    <w:right w:val="none" w:sz="0" w:space="0" w:color="auto"/>
                  </w:divBdr>
                  <w:divsChild>
                    <w:div w:id="1719813753">
                      <w:marLeft w:val="0"/>
                      <w:marRight w:val="0"/>
                      <w:marTop w:val="0"/>
                      <w:marBottom w:val="0"/>
                      <w:divBdr>
                        <w:top w:val="none" w:sz="0" w:space="0" w:color="auto"/>
                        <w:left w:val="none" w:sz="0" w:space="0" w:color="auto"/>
                        <w:bottom w:val="none" w:sz="0" w:space="0" w:color="auto"/>
                        <w:right w:val="none" w:sz="0" w:space="0" w:color="auto"/>
                      </w:divBdr>
                      <w:divsChild>
                        <w:div w:id="618992991">
                          <w:marLeft w:val="0"/>
                          <w:marRight w:val="0"/>
                          <w:marTop w:val="0"/>
                          <w:marBottom w:val="0"/>
                          <w:divBdr>
                            <w:top w:val="none" w:sz="0" w:space="0" w:color="auto"/>
                            <w:left w:val="none" w:sz="0" w:space="0" w:color="auto"/>
                            <w:bottom w:val="none" w:sz="0" w:space="0" w:color="auto"/>
                            <w:right w:val="none" w:sz="0" w:space="0" w:color="auto"/>
                          </w:divBdr>
                          <w:divsChild>
                            <w:div w:id="195601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1DB7A-01E1-4D79-8139-C54969640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9463</Words>
  <Characters>53942</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iranian</dc:creator>
  <cp:keywords/>
  <dc:description/>
  <cp:lastModifiedBy>pc</cp:lastModifiedBy>
  <cp:revision>7</cp:revision>
  <cp:lastPrinted>2025-03-09T04:39:00Z</cp:lastPrinted>
  <dcterms:created xsi:type="dcterms:W3CDTF">2025-10-13T19:12:00Z</dcterms:created>
  <dcterms:modified xsi:type="dcterms:W3CDTF">2025-10-13T19:34:00Z</dcterms:modified>
</cp:coreProperties>
</file>