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A3B60" w14:textId="77777777" w:rsidR="00DB3CA3" w:rsidRPr="00C62AAE" w:rsidRDefault="00DB3CA3" w:rsidP="00DB3CA3">
      <w:pPr>
        <w:spacing w:line="240" w:lineRule="auto"/>
        <w:jc w:val="right"/>
        <w:rPr>
          <w:rFonts w:ascii="Times New Roman" w:hAnsi="Times New Roman" w:cs="Times New Roman"/>
          <w:sz w:val="24"/>
          <w:szCs w:val="24"/>
          <w:rtl/>
          <w:lang w:bidi="fa-IR"/>
        </w:rPr>
      </w:pPr>
    </w:p>
    <w:p w14:paraId="1164AA4B" w14:textId="77777777" w:rsidR="00DB3CA3" w:rsidRPr="00C62AAE" w:rsidRDefault="00DB3CA3" w:rsidP="00DB3CA3">
      <w:pPr>
        <w:spacing w:line="240" w:lineRule="auto"/>
        <w:jc w:val="right"/>
        <w:rPr>
          <w:rFonts w:ascii="Times New Roman" w:hAnsi="Times New Roman" w:cs="Times New Roman"/>
          <w:sz w:val="24"/>
          <w:szCs w:val="24"/>
        </w:rPr>
      </w:pPr>
    </w:p>
    <w:p w14:paraId="5DE5BF9C" w14:textId="77777777" w:rsidR="00DB3CA3" w:rsidRPr="00C62AAE" w:rsidRDefault="00DB3CA3" w:rsidP="00DB3CA3">
      <w:pPr>
        <w:spacing w:line="240" w:lineRule="auto"/>
        <w:jc w:val="center"/>
        <w:rPr>
          <w:rFonts w:asciiTheme="majorBidi" w:hAnsiTheme="majorBidi" w:cstheme="majorBidi"/>
          <w:b/>
          <w:bCs/>
          <w:sz w:val="24"/>
          <w:szCs w:val="24"/>
        </w:rPr>
      </w:pPr>
      <w:r w:rsidRPr="00C62AAE">
        <w:rPr>
          <w:rFonts w:asciiTheme="majorBidi" w:hAnsiTheme="majorBidi" w:cstheme="majorBidi"/>
          <w:b/>
          <w:bCs/>
          <w:sz w:val="24"/>
          <w:szCs w:val="24"/>
        </w:rPr>
        <w:t>Polyphonic components in the novel "</w:t>
      </w:r>
      <w:proofErr w:type="gramStart"/>
      <w:r w:rsidRPr="00C62AAE">
        <w:rPr>
          <w:rFonts w:asciiTheme="majorBidi" w:hAnsiTheme="majorBidi" w:cstheme="majorBidi"/>
          <w:b/>
          <w:bCs/>
          <w:sz w:val="24"/>
          <w:szCs w:val="24"/>
        </w:rPr>
        <w:t xml:space="preserve">Beirut </w:t>
      </w:r>
      <w:r w:rsidRPr="00C62AAE">
        <w:rPr>
          <w:rFonts w:asciiTheme="majorBidi" w:hAnsiTheme="majorBidi" w:cs="Times New Roman"/>
          <w:b/>
          <w:bCs/>
          <w:sz w:val="24"/>
          <w:szCs w:val="24"/>
        </w:rPr>
        <w:t xml:space="preserve"> 75</w:t>
      </w:r>
      <w:proofErr w:type="gramEnd"/>
      <w:r w:rsidRPr="00C62AAE">
        <w:rPr>
          <w:rFonts w:asciiTheme="majorBidi" w:hAnsiTheme="majorBidi" w:cstheme="majorBidi"/>
          <w:b/>
          <w:bCs/>
          <w:sz w:val="24"/>
          <w:szCs w:val="24"/>
        </w:rPr>
        <w:t xml:space="preserve">" by </w:t>
      </w:r>
      <w:proofErr w:type="spellStart"/>
      <w:r w:rsidRPr="00C62AAE">
        <w:rPr>
          <w:rFonts w:asciiTheme="majorBidi" w:hAnsiTheme="majorBidi" w:cstheme="majorBidi"/>
          <w:b/>
          <w:bCs/>
          <w:sz w:val="24"/>
          <w:szCs w:val="24"/>
        </w:rPr>
        <w:t>Ghada</w:t>
      </w:r>
      <w:proofErr w:type="spellEnd"/>
      <w:r w:rsidRPr="00C62AAE">
        <w:rPr>
          <w:rFonts w:asciiTheme="majorBidi" w:hAnsiTheme="majorBidi" w:cstheme="majorBidi"/>
          <w:b/>
          <w:bCs/>
          <w:sz w:val="24"/>
          <w:szCs w:val="24"/>
        </w:rPr>
        <w:t xml:space="preserve"> Al-Saman</w:t>
      </w:r>
    </w:p>
    <w:p w14:paraId="51F49EA2" w14:textId="77777777" w:rsidR="00DB3CA3" w:rsidRPr="00C62AAE" w:rsidRDefault="00DB3CA3" w:rsidP="00DB3CA3">
      <w:pPr>
        <w:spacing w:line="240" w:lineRule="auto"/>
        <w:jc w:val="center"/>
        <w:rPr>
          <w:rFonts w:ascii="Times New Roman" w:hAnsi="Times New Roman" w:cs="Times New Roman"/>
          <w:b/>
          <w:bCs/>
          <w:rtl/>
        </w:rPr>
      </w:pPr>
      <w:r w:rsidRPr="00C62AAE">
        <w:rPr>
          <w:rFonts w:ascii="Times New Roman" w:hAnsi="Times New Roman" w:cs="Times New Roman"/>
          <w:b/>
          <w:bCs/>
        </w:rPr>
        <w:t>Ali Akbar noresideh</w:t>
      </w:r>
      <w:r w:rsidRPr="00C62AAE">
        <w:rPr>
          <w:rFonts w:ascii="Times New Roman" w:hAnsi="Times New Roman" w:cs="Times New Roman"/>
          <w:b/>
          <w:bCs/>
          <w:vertAlign w:val="superscript"/>
          <w:lang w:bidi="ar-IQ"/>
        </w:rPr>
        <w:t>1</w:t>
      </w:r>
      <w:r w:rsidRPr="00C62AAE">
        <w:rPr>
          <w:rFonts w:ascii="Times New Roman" w:hAnsi="Times New Roman" w:cs="Times New Roman"/>
          <w:b/>
          <w:bCs/>
          <w:vertAlign w:val="superscript"/>
          <w:lang w:val="fr-FR"/>
        </w:rPr>
        <w:sym w:font="Wingdings" w:char="F02A"/>
      </w:r>
      <w:r w:rsidRPr="00C62AAE">
        <w:rPr>
          <w:rFonts w:ascii="Times New Roman" w:hAnsi="Times New Roman" w:cs="Times New Roman"/>
          <w:b/>
          <w:bCs/>
        </w:rPr>
        <w:t>, Mona Gholamzadeh</w:t>
      </w:r>
      <w:r w:rsidRPr="00C62AAE">
        <w:rPr>
          <w:rFonts w:ascii="Times New Roman" w:hAnsi="Times New Roman" w:cs="Times New Roman"/>
          <w:b/>
          <w:bCs/>
          <w:vertAlign w:val="superscript"/>
        </w:rPr>
        <w:t>2</w:t>
      </w:r>
    </w:p>
    <w:p w14:paraId="30769A53" w14:textId="77777777" w:rsidR="00DB3CA3" w:rsidRPr="00C62AAE" w:rsidRDefault="00DB3CA3" w:rsidP="00DB3CA3">
      <w:pPr>
        <w:spacing w:after="0" w:line="240" w:lineRule="auto"/>
        <w:jc w:val="center"/>
        <w:rPr>
          <w:rFonts w:ascii="Times New Roman" w:hAnsi="Times New Roman" w:cs="Times New Roman"/>
          <w:sz w:val="20"/>
          <w:szCs w:val="20"/>
          <w:rtl/>
        </w:rPr>
      </w:pPr>
      <w:r w:rsidRPr="00C62AAE">
        <w:rPr>
          <w:rFonts w:ascii="Times New Roman" w:hAnsi="Times New Roman" w:cs="Times New Roman"/>
          <w:sz w:val="20"/>
          <w:szCs w:val="20"/>
        </w:rPr>
        <w:t>1. Associate Professor of Arabic Language and Literature, Semnan University,</w:t>
      </w:r>
      <w:r w:rsidRPr="00C62AAE">
        <w:rPr>
          <w:rFonts w:ascii="Vazirmatn" w:hAnsi="Vazirmatn"/>
          <w:shd w:val="clear" w:color="auto" w:fill="EEFFDE"/>
        </w:rPr>
        <w:t xml:space="preserve"> </w:t>
      </w:r>
      <w:r w:rsidRPr="00C62AAE">
        <w:rPr>
          <w:rFonts w:ascii="Times New Roman" w:hAnsi="Times New Roman" w:cs="Times New Roman"/>
          <w:sz w:val="20"/>
          <w:szCs w:val="20"/>
        </w:rPr>
        <w:t>Faculty of Literature and Humanities, Semnan, Iran (Corresponding Author)</w:t>
      </w:r>
    </w:p>
    <w:p w14:paraId="510B2417" w14:textId="77777777" w:rsidR="00DB3CA3" w:rsidRPr="00C62AAE" w:rsidRDefault="00000000" w:rsidP="00DB3CA3">
      <w:pPr>
        <w:spacing w:after="0" w:line="240" w:lineRule="auto"/>
        <w:jc w:val="center"/>
        <w:rPr>
          <w:rFonts w:ascii="Times New Roman" w:hAnsi="Times New Roman" w:cs="Times New Roman"/>
          <w:sz w:val="20"/>
          <w:szCs w:val="20"/>
          <w:rtl/>
        </w:rPr>
      </w:pPr>
      <w:hyperlink r:id="rId5" w:history="1">
        <w:r w:rsidR="00DB3CA3" w:rsidRPr="00C62AAE">
          <w:rPr>
            <w:rStyle w:val="Hyperlink"/>
            <w:rFonts w:ascii="Times New Roman" w:hAnsi="Times New Roman" w:cs="Times New Roman"/>
            <w:color w:val="auto"/>
            <w:sz w:val="20"/>
            <w:szCs w:val="20"/>
            <w:u w:val="none"/>
          </w:rPr>
          <w:t>noresideh@semnan.ac.ir</w:t>
        </w:r>
      </w:hyperlink>
    </w:p>
    <w:p w14:paraId="33745A34" w14:textId="77777777" w:rsidR="00DB3CA3" w:rsidRPr="00C62AAE" w:rsidRDefault="00DB3CA3" w:rsidP="00DB3CA3">
      <w:pPr>
        <w:spacing w:after="0" w:line="240" w:lineRule="auto"/>
        <w:jc w:val="center"/>
        <w:rPr>
          <w:rFonts w:ascii="Times New Roman" w:hAnsi="Times New Roman" w:cs="Times New Roman"/>
          <w:sz w:val="20"/>
          <w:szCs w:val="20"/>
          <w:rtl/>
        </w:rPr>
      </w:pPr>
      <w:r w:rsidRPr="00C62AAE">
        <w:rPr>
          <w:rFonts w:ascii="Times New Roman" w:hAnsi="Times New Roman" w:cs="Times New Roman" w:hint="cs"/>
          <w:sz w:val="20"/>
          <w:szCs w:val="20"/>
          <w:rtl/>
        </w:rPr>
        <w:t>09106639210</w:t>
      </w:r>
    </w:p>
    <w:p w14:paraId="11B53A2F" w14:textId="77777777" w:rsidR="00DB3CA3" w:rsidRPr="00C62AAE" w:rsidRDefault="00DB3CA3" w:rsidP="00A13B80">
      <w:pPr>
        <w:spacing w:after="0" w:line="240" w:lineRule="auto"/>
        <w:jc w:val="center"/>
        <w:rPr>
          <w:rFonts w:asciiTheme="majorBidi" w:hAnsiTheme="majorBidi" w:cstheme="majorBidi"/>
          <w:sz w:val="20"/>
          <w:szCs w:val="20"/>
          <w:rtl/>
        </w:rPr>
      </w:pPr>
      <w:r w:rsidRPr="00C62AAE">
        <w:rPr>
          <w:rFonts w:ascii="Times New Roman" w:hAnsi="Times New Roman" w:cs="Times New Roman"/>
          <w:sz w:val="20"/>
          <w:szCs w:val="20"/>
        </w:rPr>
        <w:t>2.</w:t>
      </w:r>
      <w:r w:rsidRPr="00C62AAE">
        <w:rPr>
          <w:rFonts w:asciiTheme="majorBidi" w:hAnsiTheme="majorBidi" w:cstheme="majorBidi"/>
          <w:sz w:val="20"/>
          <w:szCs w:val="20"/>
        </w:rPr>
        <w:t xml:space="preserve"> PhD student in Arabic language and literature, Semnan University, </w:t>
      </w:r>
      <w:r w:rsidR="00A13B80" w:rsidRPr="00A13B80">
        <w:rPr>
          <w:rFonts w:asciiTheme="majorBidi" w:hAnsiTheme="majorBidi" w:cstheme="majorBidi"/>
          <w:sz w:val="20"/>
          <w:szCs w:val="20"/>
        </w:rPr>
        <w:t>Faculty of Persian Literature and Foreign Languages</w:t>
      </w:r>
      <w:r w:rsidRPr="00C62AAE">
        <w:rPr>
          <w:rFonts w:asciiTheme="majorBidi" w:hAnsiTheme="majorBidi" w:cstheme="majorBidi"/>
          <w:sz w:val="20"/>
          <w:szCs w:val="20"/>
        </w:rPr>
        <w:t>, Semnan, Iran</w:t>
      </w:r>
    </w:p>
    <w:p w14:paraId="7085E6E0" w14:textId="77777777" w:rsidR="00DB3CA3" w:rsidRPr="00C62AAE" w:rsidRDefault="00D34E0E" w:rsidP="00DB3CA3">
      <w:pPr>
        <w:spacing w:line="240" w:lineRule="auto"/>
        <w:jc w:val="center"/>
        <w:rPr>
          <w:rFonts w:asciiTheme="majorBidi" w:hAnsiTheme="majorBidi" w:cstheme="majorBidi"/>
          <w:sz w:val="20"/>
          <w:szCs w:val="20"/>
        </w:rPr>
      </w:pPr>
      <w:proofErr w:type="spellStart"/>
      <w:r w:rsidRPr="00D34E0E">
        <w:rPr>
          <w:rFonts w:asciiTheme="majorBidi" w:hAnsiTheme="majorBidi" w:cstheme="majorBidi"/>
          <w:sz w:val="20"/>
          <w:szCs w:val="20"/>
        </w:rPr>
        <w:t>monagholamzadeh</w:t>
      </w:r>
      <w:proofErr w:type="spellEnd"/>
      <w:r w:rsidRPr="00D34E0E">
        <w:rPr>
          <w:rFonts w:asciiTheme="majorBidi" w:hAnsiTheme="majorBidi" w:cstheme="majorBidi"/>
          <w:sz w:val="20"/>
          <w:szCs w:val="20"/>
        </w:rPr>
        <w:t>.</w:t>
      </w:r>
      <w:r w:rsidRPr="00D34E0E">
        <w:rPr>
          <w:rFonts w:asciiTheme="majorBidi" w:hAnsiTheme="majorBidi" w:cstheme="majorBidi"/>
          <w:sz w:val="20"/>
          <w:szCs w:val="20"/>
          <w:rtl/>
        </w:rPr>
        <w:t>1371</w:t>
      </w:r>
      <w:r w:rsidRPr="00D34E0E">
        <w:rPr>
          <w:rFonts w:asciiTheme="majorBidi" w:hAnsiTheme="majorBidi" w:cstheme="majorBidi"/>
          <w:sz w:val="20"/>
          <w:szCs w:val="20"/>
        </w:rPr>
        <w:t>@semnan.ac.ir</w:t>
      </w:r>
      <w:r w:rsidR="00DB3CA3" w:rsidRPr="00C62AAE">
        <w:rPr>
          <w:rFonts w:asciiTheme="majorBidi" w:hAnsiTheme="majorBidi" w:cstheme="majorBidi" w:hint="cs"/>
          <w:sz w:val="20"/>
          <w:szCs w:val="20"/>
          <w:rtl/>
        </w:rPr>
        <w:t xml:space="preserve">                 </w:t>
      </w:r>
    </w:p>
    <w:p w14:paraId="5BF71C5B" w14:textId="77777777" w:rsidR="00DB3CA3" w:rsidRPr="00C62AAE" w:rsidRDefault="00DB3CA3" w:rsidP="00DB3CA3">
      <w:pPr>
        <w:spacing w:line="240" w:lineRule="auto"/>
        <w:jc w:val="center"/>
        <w:rPr>
          <w:rFonts w:asciiTheme="majorBidi" w:hAnsiTheme="majorBidi" w:cstheme="majorBidi"/>
          <w:b/>
          <w:bCs/>
          <w:sz w:val="24"/>
          <w:szCs w:val="24"/>
          <w:rtl/>
        </w:rPr>
      </w:pPr>
    </w:p>
    <w:p w14:paraId="3207A800" w14:textId="77777777" w:rsidR="00DB3CA3" w:rsidRPr="00C62AAE" w:rsidRDefault="00DB3CA3" w:rsidP="008C4F01">
      <w:pPr>
        <w:spacing w:line="240" w:lineRule="auto"/>
        <w:rPr>
          <w:rFonts w:asciiTheme="majorBidi" w:hAnsiTheme="majorBidi" w:cstheme="majorBidi"/>
          <w:b/>
          <w:bCs/>
        </w:rPr>
      </w:pPr>
      <w:r w:rsidRPr="00C62AAE">
        <w:rPr>
          <w:rFonts w:asciiTheme="majorBidi" w:hAnsiTheme="majorBidi" w:cstheme="majorBidi"/>
          <w:b/>
          <w:bCs/>
        </w:rPr>
        <w:t>Abstract</w:t>
      </w:r>
    </w:p>
    <w:p w14:paraId="6AC4D2C7" w14:textId="77777777" w:rsidR="00DB3CA3" w:rsidRPr="00C62AAE" w:rsidRDefault="00DB3CA3" w:rsidP="00DB3CA3">
      <w:pPr>
        <w:spacing w:line="240" w:lineRule="auto"/>
        <w:jc w:val="both"/>
        <w:rPr>
          <w:rFonts w:ascii="Times New Roman" w:hAnsi="Times New Roman" w:cs="Times New Roman"/>
          <w:rtl/>
        </w:rPr>
      </w:pPr>
      <w:r w:rsidRPr="00C62AAE">
        <w:rPr>
          <w:rFonts w:asciiTheme="majorBidi" w:hAnsiTheme="majorBidi" w:cstheme="majorBidi"/>
        </w:rPr>
        <w:t>Mikhail Bakhtin, as a renowned philosopher and theorist of Russian literature in the 20th century, is the originator of valuable theories in the field of criticism and literary studies, which he endeavored to present in protest against the tyranny and oppression existing in the biological society and the bitter realities of his time.</w:t>
      </w:r>
      <w:r w:rsidRPr="00C62AAE">
        <w:rPr>
          <w:rFonts w:asciiTheme="majorBidi" w:hAnsiTheme="majorBidi" w:cstheme="majorBidi"/>
          <w:sz w:val="20"/>
          <w:szCs w:val="20"/>
        </w:rPr>
        <w:t xml:space="preserve"> </w:t>
      </w:r>
      <w:r w:rsidRPr="00C62AAE">
        <w:rPr>
          <w:rFonts w:asciiTheme="majorBidi" w:hAnsiTheme="majorBidi" w:cstheme="majorBidi"/>
        </w:rPr>
        <w:t xml:space="preserve">In fact, by expressing new thoughts and perspectives in the form of various literary terms, including polyphony, he has risen to criticize the official, authoritarian and one-dimensional discourse that dominates society, which only hears its own voice, so that other intellectual systems can also gain an opportunity to be present and freely express their thoughts and ideas. The present study, using a descriptive-analytical method, seeks to criticize and examine, with the focus on Bakhtin's polyphonic theory, the novel Beirut 75 by </w:t>
      </w:r>
      <w:proofErr w:type="spellStart"/>
      <w:r w:rsidRPr="00C62AAE">
        <w:rPr>
          <w:rFonts w:asciiTheme="majorBidi" w:hAnsiTheme="majorBidi" w:cstheme="majorBidi"/>
        </w:rPr>
        <w:t>Ghada</w:t>
      </w:r>
      <w:proofErr w:type="spellEnd"/>
      <w:r w:rsidRPr="00C62AAE">
        <w:rPr>
          <w:rFonts w:asciiTheme="majorBidi" w:hAnsiTheme="majorBidi" w:cstheme="majorBidi"/>
        </w:rPr>
        <w:t xml:space="preserve"> Al-Samman, a prominent Syrian writer, which reflects the social situation and political dilemmas of different segments of Lebanese society in the seventies. Considering the influence of Bakhtin's intellectual and literary activity on the severe suppression of his era and the silencing of voices, as well as the author's hidden protest voice in his work against the dogmatism and unilateralism of the central government and the disregard of the beliefs and opinions of the majority of society, it can be said that the structural and semantic performance of the constituent elements of the novel Beirut 75 was successful in depicting most of the components of Bakhtin's polyphonic theory such as multiple shared time and space, relativity and internal opposition, mask, changing point of view and multiple narrators, combining different literary schools, and fluidity of mind.  and the story was directed towards being Polyphonic.                                                                                                                                   </w:t>
      </w:r>
    </w:p>
    <w:p w14:paraId="1BD700C6" w14:textId="77777777" w:rsidR="00DB3CA3" w:rsidRPr="00C62AAE" w:rsidRDefault="00DB3CA3" w:rsidP="008C4F01">
      <w:pPr>
        <w:spacing w:line="240" w:lineRule="auto"/>
        <w:rPr>
          <w:rFonts w:asciiTheme="majorBidi" w:hAnsiTheme="majorBidi" w:cstheme="majorBidi"/>
        </w:rPr>
      </w:pPr>
      <w:r w:rsidRPr="00C62AAE">
        <w:rPr>
          <w:rFonts w:asciiTheme="majorBidi" w:hAnsiTheme="majorBidi" w:cstheme="majorBidi"/>
          <w:b/>
          <w:bCs/>
        </w:rPr>
        <w:t>Keywords</w:t>
      </w:r>
      <w:r w:rsidRPr="00C62AAE">
        <w:rPr>
          <w:rFonts w:asciiTheme="majorBidi" w:hAnsiTheme="majorBidi" w:cstheme="majorBidi"/>
        </w:rPr>
        <w:t xml:space="preserve">: </w:t>
      </w:r>
      <w:r w:rsidRPr="00C62AAE">
        <w:rPr>
          <w:rFonts w:ascii="Times New Roman" w:hAnsi="Times New Roman" w:cs="Times New Roman"/>
        </w:rPr>
        <w:t>Arabic narratology</w:t>
      </w:r>
      <w:r w:rsidRPr="00C62AAE">
        <w:rPr>
          <w:rFonts w:asciiTheme="majorBidi" w:hAnsiTheme="majorBidi" w:cstheme="majorBidi"/>
        </w:rPr>
        <w:t xml:space="preserve">, Polyphony, Bakhtin, Beirut 75, </w:t>
      </w:r>
      <w:proofErr w:type="spellStart"/>
      <w:r w:rsidRPr="00C62AAE">
        <w:rPr>
          <w:rFonts w:asciiTheme="majorBidi" w:hAnsiTheme="majorBidi" w:cstheme="majorBidi"/>
        </w:rPr>
        <w:t>Ghada</w:t>
      </w:r>
      <w:proofErr w:type="spellEnd"/>
      <w:r w:rsidRPr="00C62AAE">
        <w:rPr>
          <w:rFonts w:asciiTheme="majorBidi" w:hAnsiTheme="majorBidi" w:cstheme="majorBidi"/>
        </w:rPr>
        <w:t xml:space="preserve"> El-Samman.</w:t>
      </w:r>
    </w:p>
    <w:p w14:paraId="224575BC" w14:textId="77777777" w:rsidR="00DB3CA3" w:rsidRPr="00C62AAE" w:rsidRDefault="00DB3CA3" w:rsidP="00DB3CA3">
      <w:pPr>
        <w:spacing w:line="240" w:lineRule="auto"/>
        <w:jc w:val="right"/>
        <w:rPr>
          <w:rFonts w:asciiTheme="majorBidi" w:hAnsiTheme="majorBidi" w:cstheme="majorBidi"/>
          <w:sz w:val="24"/>
          <w:szCs w:val="24"/>
        </w:rPr>
      </w:pPr>
    </w:p>
    <w:p w14:paraId="5DC283EA" w14:textId="77777777" w:rsidR="00DB3CA3" w:rsidRPr="00C62AAE" w:rsidRDefault="00DB3CA3" w:rsidP="00DB3CA3">
      <w:pPr>
        <w:spacing w:line="240" w:lineRule="auto"/>
        <w:jc w:val="right"/>
        <w:rPr>
          <w:rFonts w:asciiTheme="majorBidi" w:hAnsiTheme="majorBidi" w:cstheme="majorBidi"/>
        </w:rPr>
      </w:pPr>
    </w:p>
    <w:p w14:paraId="0A4B80F4" w14:textId="77777777" w:rsidR="00DB3CA3" w:rsidRPr="00C62AAE" w:rsidRDefault="00DB3CA3" w:rsidP="00DB3CA3">
      <w:pPr>
        <w:spacing w:line="240" w:lineRule="auto"/>
        <w:jc w:val="right"/>
        <w:rPr>
          <w:rFonts w:asciiTheme="majorBidi" w:hAnsiTheme="majorBidi" w:cstheme="majorBidi"/>
          <w:rtl/>
        </w:rPr>
      </w:pPr>
      <w:r w:rsidRPr="00C62AAE">
        <w:rPr>
          <w:rFonts w:asciiTheme="majorBidi" w:hAnsiTheme="majorBidi" w:cstheme="majorBidi"/>
        </w:rPr>
        <w:t xml:space="preserve">                                                   </w:t>
      </w:r>
    </w:p>
    <w:p w14:paraId="0D9EB50F" w14:textId="77777777" w:rsidR="00DB3CA3" w:rsidRPr="00C62AAE" w:rsidRDefault="00DB3CA3" w:rsidP="00DB3CA3">
      <w:pPr>
        <w:spacing w:line="240" w:lineRule="auto"/>
        <w:jc w:val="center"/>
        <w:rPr>
          <w:rFonts w:asciiTheme="majorBidi" w:hAnsiTheme="majorBidi" w:cstheme="majorBidi"/>
          <w:b/>
          <w:bCs/>
        </w:rPr>
      </w:pPr>
      <w:r w:rsidRPr="00C62AAE">
        <w:rPr>
          <w:rFonts w:asciiTheme="majorBidi" w:hAnsiTheme="majorBidi" w:cstheme="majorBidi"/>
          <w:b/>
          <w:bCs/>
        </w:rPr>
        <w:t>Polyphonic components in the novel "</w:t>
      </w:r>
      <w:proofErr w:type="gramStart"/>
      <w:r w:rsidRPr="00C62AAE">
        <w:rPr>
          <w:rFonts w:asciiTheme="majorBidi" w:hAnsiTheme="majorBidi" w:cstheme="majorBidi"/>
          <w:b/>
          <w:bCs/>
        </w:rPr>
        <w:t xml:space="preserve">Beirut </w:t>
      </w:r>
      <w:r w:rsidRPr="00C62AAE">
        <w:rPr>
          <w:rFonts w:asciiTheme="majorBidi" w:hAnsiTheme="majorBidi" w:cs="Times New Roman"/>
          <w:b/>
          <w:bCs/>
        </w:rPr>
        <w:t xml:space="preserve"> 75</w:t>
      </w:r>
      <w:proofErr w:type="gramEnd"/>
      <w:r w:rsidRPr="00C62AAE">
        <w:rPr>
          <w:rFonts w:asciiTheme="majorBidi" w:hAnsiTheme="majorBidi" w:cstheme="majorBidi"/>
          <w:b/>
          <w:bCs/>
        </w:rPr>
        <w:t xml:space="preserve">" by </w:t>
      </w:r>
      <w:proofErr w:type="spellStart"/>
      <w:r w:rsidRPr="00C62AAE">
        <w:rPr>
          <w:rFonts w:asciiTheme="majorBidi" w:hAnsiTheme="majorBidi" w:cstheme="majorBidi"/>
          <w:b/>
          <w:bCs/>
        </w:rPr>
        <w:t>Ghada</w:t>
      </w:r>
      <w:proofErr w:type="spellEnd"/>
      <w:r w:rsidRPr="00C62AAE">
        <w:rPr>
          <w:rFonts w:asciiTheme="majorBidi" w:hAnsiTheme="majorBidi" w:cstheme="majorBidi"/>
          <w:b/>
          <w:bCs/>
        </w:rPr>
        <w:t xml:space="preserve"> Al-Saman</w:t>
      </w:r>
    </w:p>
    <w:p w14:paraId="1C94BE91" w14:textId="77777777" w:rsidR="00DB3CA3" w:rsidRPr="00C62AAE" w:rsidRDefault="00DB3CA3" w:rsidP="00DB3CA3">
      <w:pPr>
        <w:spacing w:line="240" w:lineRule="auto"/>
        <w:jc w:val="both"/>
        <w:rPr>
          <w:rFonts w:asciiTheme="majorBidi" w:hAnsiTheme="majorBidi" w:cstheme="majorBidi"/>
        </w:rPr>
      </w:pPr>
      <w:r w:rsidRPr="00C62AAE">
        <w:rPr>
          <w:rFonts w:asciiTheme="majorBidi" w:hAnsiTheme="majorBidi" w:cstheme="majorBidi"/>
          <w:b/>
          <w:bCs/>
        </w:rPr>
        <w:t xml:space="preserve">Introduction: </w:t>
      </w:r>
      <w:r w:rsidRPr="00C62AAE">
        <w:rPr>
          <w:rFonts w:asciiTheme="majorBidi" w:hAnsiTheme="majorBidi" w:cstheme="majorBidi"/>
        </w:rPr>
        <w:t>Today, literary theorizing has acquired a special place alongside other existing studies, and its quantitative and qualitative scope is increasing day by day. The dialogism theory of the great Russian thinker Mikhail Bakhtin is one of these theories in the twentieth century, and in this essay, an attempt has been made to examine the novel Beirut 75 based on it, after explaining and explaining one of the main concepts raised under it.</w:t>
      </w:r>
    </w:p>
    <w:p w14:paraId="115F8A69" w14:textId="77777777" w:rsidR="00DB3CA3" w:rsidRPr="00C62AAE" w:rsidRDefault="00DB3CA3" w:rsidP="00DB3CA3">
      <w:pPr>
        <w:spacing w:line="240" w:lineRule="auto"/>
        <w:jc w:val="both"/>
        <w:rPr>
          <w:rFonts w:asciiTheme="majorBidi" w:hAnsiTheme="majorBidi" w:cstheme="majorBidi"/>
          <w:b/>
          <w:bCs/>
        </w:rPr>
      </w:pPr>
      <w:r w:rsidRPr="00C62AAE">
        <w:rPr>
          <w:rFonts w:asciiTheme="majorBidi" w:hAnsiTheme="majorBidi" w:cstheme="majorBidi"/>
          <w:b/>
          <w:bCs/>
        </w:rPr>
        <w:t xml:space="preserve">Methodology: </w:t>
      </w:r>
      <w:r w:rsidRPr="00C62AAE">
        <w:rPr>
          <w:rFonts w:asciiTheme="majorBidi" w:hAnsiTheme="majorBidi" w:cstheme="majorBidi"/>
        </w:rPr>
        <w:t xml:space="preserve">The present study, using a descriptive-analytical method and citing library sources, has criticized and examined the novel Beirut 75 by </w:t>
      </w:r>
      <w:proofErr w:type="spellStart"/>
      <w:r w:rsidRPr="00C62AAE">
        <w:rPr>
          <w:rFonts w:asciiTheme="majorBidi" w:hAnsiTheme="majorBidi" w:cstheme="majorBidi"/>
        </w:rPr>
        <w:t>Ghada</w:t>
      </w:r>
      <w:proofErr w:type="spellEnd"/>
      <w:r w:rsidRPr="00C62AAE">
        <w:rPr>
          <w:rFonts w:asciiTheme="majorBidi" w:hAnsiTheme="majorBidi" w:cstheme="majorBidi"/>
        </w:rPr>
        <w:t xml:space="preserve"> El-</w:t>
      </w:r>
      <w:proofErr w:type="spellStart"/>
      <w:r w:rsidRPr="00C62AAE">
        <w:rPr>
          <w:rFonts w:asciiTheme="majorBidi" w:hAnsiTheme="majorBidi" w:cstheme="majorBidi"/>
        </w:rPr>
        <w:t>Seman</w:t>
      </w:r>
      <w:proofErr w:type="spellEnd"/>
      <w:r w:rsidRPr="00C62AAE">
        <w:rPr>
          <w:rFonts w:asciiTheme="majorBidi" w:hAnsiTheme="majorBidi" w:cstheme="majorBidi"/>
        </w:rPr>
        <w:t>, focusing on Bakhtin's polyphony theory.</w:t>
      </w:r>
    </w:p>
    <w:p w14:paraId="194D876F" w14:textId="77777777" w:rsidR="00DB3CA3" w:rsidRPr="00C62AAE" w:rsidRDefault="00DB3CA3" w:rsidP="00DB3CA3">
      <w:pPr>
        <w:spacing w:line="240" w:lineRule="auto"/>
        <w:jc w:val="both"/>
        <w:rPr>
          <w:rFonts w:asciiTheme="majorBidi" w:hAnsiTheme="majorBidi" w:cstheme="majorBidi"/>
        </w:rPr>
      </w:pPr>
      <w:r w:rsidRPr="00C62AAE">
        <w:rPr>
          <w:rFonts w:asciiTheme="majorBidi" w:hAnsiTheme="majorBidi" w:cstheme="majorBidi"/>
          <w:b/>
          <w:bCs/>
        </w:rPr>
        <w:lastRenderedPageBreak/>
        <w:t xml:space="preserve">Results and Discussion: </w:t>
      </w:r>
      <w:r w:rsidRPr="00C62AAE">
        <w:rPr>
          <w:rFonts w:asciiTheme="majorBidi" w:hAnsiTheme="majorBidi" w:cstheme="majorBidi"/>
        </w:rPr>
        <w:t xml:space="preserve">To prove the concept of dialogism in the novel, Bakhtin proposed a theory called polyphony and sought its nature in this literary genre. Polyphony in a novel means that different voices, born of different thoughts and ideologies of life, are equally distributed in a text, and thus all voices have the right to be present without dominating the others. In addition, polyphony does not only refer to verbal conversation between characters, but also means that each character has their own unique characteristics and expresses a thought or point of view. This theory can be proven and analyzed through several components in a novel, which include: 1- The plurality of internal and external spaces 2- The juxtaposition of several generations 3- Relativity and the juxtaposition of opposing concepts 4- The mask 5- Changing perspectives and multiple narrators 6- The fluidity of the mind 7- The presence of elements from different literary schools and genres. Like Bakhtin, </w:t>
      </w:r>
      <w:proofErr w:type="spellStart"/>
      <w:r w:rsidRPr="00C62AAE">
        <w:rPr>
          <w:rFonts w:asciiTheme="majorBidi" w:hAnsiTheme="majorBidi" w:cstheme="majorBidi"/>
        </w:rPr>
        <w:t>Ghada</w:t>
      </w:r>
      <w:proofErr w:type="spellEnd"/>
      <w:r w:rsidRPr="00C62AAE">
        <w:rPr>
          <w:rFonts w:asciiTheme="majorBidi" w:hAnsiTheme="majorBidi" w:cstheme="majorBidi"/>
        </w:rPr>
        <w:t xml:space="preserve"> Al-Samman, living in a crisis-ridden society dominated by central governments, used literature as a means to reflect the conditions in her society. In her novel Beirut 75, she depicted the social situation and political dilemmas of different segments of Lebanese society in the 1970s.</w:t>
      </w:r>
    </w:p>
    <w:p w14:paraId="4E516405" w14:textId="77777777" w:rsidR="00DB3CA3" w:rsidRPr="00C62AAE" w:rsidRDefault="00DB3CA3" w:rsidP="00DB3CA3">
      <w:pPr>
        <w:spacing w:line="240" w:lineRule="auto"/>
        <w:jc w:val="both"/>
        <w:rPr>
          <w:rFonts w:asciiTheme="majorBidi" w:hAnsiTheme="majorBidi" w:cstheme="majorBidi"/>
        </w:rPr>
      </w:pPr>
      <w:r w:rsidRPr="00C62AAE">
        <w:rPr>
          <w:rFonts w:asciiTheme="majorBidi" w:hAnsiTheme="majorBidi" w:cstheme="majorBidi"/>
          <w:b/>
          <w:bCs/>
        </w:rPr>
        <w:t xml:space="preserve">Conclusion: </w:t>
      </w:r>
      <w:r w:rsidRPr="00C62AAE">
        <w:rPr>
          <w:rFonts w:asciiTheme="majorBidi" w:hAnsiTheme="majorBidi" w:cstheme="majorBidi"/>
        </w:rPr>
        <w:t xml:space="preserve">Considering the influence of Bakhtin's intellectual and literary activity on the severe suppression of his era and the silencing of voices, as well as the author's hidden protest voice in his work against the dogmatism and unilateralism of the central government and the disregard of the beliefs and opinions of the majority of society, it can be said that the structural and semantic performance of the constituent elements of the novel Beirut 75 was successful in depicting most of the components of Bakhtin's polyphonic theory such as multiple shared time and space, relativity and internal opposition, mask, changing point of view and multiple narrators, combining different literary schools, and fluidity of mind.  and the story was directed towards being Polyphonic.                                                                                                                                   </w:t>
      </w:r>
    </w:p>
    <w:p w14:paraId="23770496" w14:textId="77777777" w:rsidR="00DB3CA3" w:rsidRPr="00C62AAE" w:rsidRDefault="00DB3CA3" w:rsidP="00DB3CA3">
      <w:pPr>
        <w:spacing w:line="240" w:lineRule="auto"/>
        <w:rPr>
          <w:rFonts w:asciiTheme="majorBidi" w:hAnsiTheme="majorBidi" w:cstheme="majorBidi"/>
          <w:b/>
          <w:bCs/>
        </w:rPr>
      </w:pPr>
      <w:r w:rsidRPr="00C62AAE">
        <w:rPr>
          <w:rFonts w:asciiTheme="majorBidi" w:hAnsiTheme="majorBidi" w:cstheme="majorBidi"/>
          <w:b/>
          <w:bCs/>
        </w:rPr>
        <w:t xml:space="preserve">Keywords: </w:t>
      </w:r>
      <w:r w:rsidRPr="00C62AAE">
        <w:rPr>
          <w:rFonts w:ascii="Times New Roman" w:hAnsi="Times New Roman" w:cs="Times New Roman"/>
        </w:rPr>
        <w:t>Arabic narratology</w:t>
      </w:r>
      <w:r w:rsidRPr="00C62AAE">
        <w:rPr>
          <w:rFonts w:asciiTheme="majorBidi" w:hAnsiTheme="majorBidi" w:cstheme="majorBidi"/>
        </w:rPr>
        <w:t xml:space="preserve">, Bakhtin, Polyphony, </w:t>
      </w:r>
      <w:proofErr w:type="spellStart"/>
      <w:r w:rsidRPr="00C62AAE">
        <w:rPr>
          <w:rFonts w:asciiTheme="majorBidi" w:hAnsiTheme="majorBidi" w:cstheme="majorBidi"/>
        </w:rPr>
        <w:t>Ghada</w:t>
      </w:r>
      <w:proofErr w:type="spellEnd"/>
      <w:r w:rsidRPr="00C62AAE">
        <w:rPr>
          <w:rFonts w:asciiTheme="majorBidi" w:hAnsiTheme="majorBidi" w:cstheme="majorBidi"/>
        </w:rPr>
        <w:t xml:space="preserve"> El-</w:t>
      </w:r>
      <w:proofErr w:type="spellStart"/>
      <w:r w:rsidRPr="00C62AAE">
        <w:rPr>
          <w:rFonts w:asciiTheme="majorBidi" w:hAnsiTheme="majorBidi" w:cstheme="majorBidi"/>
        </w:rPr>
        <w:t>Seman</w:t>
      </w:r>
      <w:proofErr w:type="spellEnd"/>
      <w:r w:rsidRPr="00C62AAE">
        <w:rPr>
          <w:rFonts w:asciiTheme="majorBidi" w:hAnsiTheme="majorBidi" w:cstheme="majorBidi"/>
        </w:rPr>
        <w:t>, Beirut 75.</w:t>
      </w:r>
    </w:p>
    <w:p w14:paraId="27F7B022" w14:textId="77777777" w:rsidR="00DB3CA3" w:rsidRPr="00C62AAE" w:rsidRDefault="00DB3CA3" w:rsidP="00DB3CA3">
      <w:pPr>
        <w:spacing w:line="240" w:lineRule="auto"/>
        <w:jc w:val="right"/>
        <w:rPr>
          <w:rFonts w:ascii="Times New Roman" w:hAnsi="Times New Roman" w:cs="Times New Roman"/>
        </w:rPr>
      </w:pPr>
    </w:p>
    <w:p w14:paraId="642CC052" w14:textId="77777777" w:rsidR="00C62AAE" w:rsidRPr="00C62AAE" w:rsidRDefault="00C62AAE" w:rsidP="00C62AAE">
      <w:pPr>
        <w:spacing w:line="240" w:lineRule="auto"/>
        <w:jc w:val="center"/>
        <w:rPr>
          <w:rFonts w:cs="B Lotus"/>
          <w:b/>
          <w:bCs/>
          <w:sz w:val="26"/>
          <w:szCs w:val="26"/>
        </w:rPr>
      </w:pPr>
      <w:r w:rsidRPr="00C62AAE">
        <w:rPr>
          <w:rFonts w:cs="B Lotus" w:hint="cs"/>
          <w:b/>
          <w:bCs/>
          <w:sz w:val="26"/>
          <w:szCs w:val="26"/>
          <w:rtl/>
        </w:rPr>
        <w:t>خوانشی بر مؤلفه‌های چندصدایی در رمان "بیروت 75" اثر غادة السمان</w:t>
      </w:r>
    </w:p>
    <w:p w14:paraId="23DAFDEE" w14:textId="77777777" w:rsidR="00C62AAE" w:rsidRPr="00C62AAE" w:rsidRDefault="00C62AAE" w:rsidP="00C62AAE">
      <w:pPr>
        <w:bidi/>
        <w:spacing w:line="240" w:lineRule="auto"/>
        <w:jc w:val="center"/>
        <w:rPr>
          <w:rFonts w:ascii="Times New Roman" w:hAnsi="Times New Roman" w:cs="B Nazanin"/>
          <w:b/>
          <w:bCs/>
          <w:rtl/>
        </w:rPr>
      </w:pPr>
      <w:r w:rsidRPr="00C62AAE">
        <w:rPr>
          <w:rFonts w:ascii="Times New Roman" w:hAnsi="Times New Roman" w:cs="B Nazanin" w:hint="cs"/>
          <w:b/>
          <w:bCs/>
          <w:rtl/>
        </w:rPr>
        <w:t xml:space="preserve">                   علی اکبر نورسیده</w:t>
      </w:r>
      <w:r w:rsidRPr="00C62AAE">
        <w:rPr>
          <w:rFonts w:ascii="Times New Roman" w:hAnsi="Times New Roman" w:cs="Times New Roman"/>
          <w:b/>
          <w:bCs/>
          <w:vertAlign w:val="superscript"/>
          <w:lang w:val="fr-FR"/>
        </w:rPr>
        <w:sym w:font="Wingdings" w:char="F02A"/>
      </w:r>
      <w:r w:rsidRPr="00C62AAE">
        <w:rPr>
          <w:rFonts w:ascii="Times New Roman" w:hAnsi="Times New Roman" w:cs="Times New Roman"/>
          <w:b/>
          <w:bCs/>
        </w:rPr>
        <w:t xml:space="preserve"> </w:t>
      </w:r>
      <w:r w:rsidRPr="00C62AAE">
        <w:rPr>
          <w:rFonts w:ascii="Times New Roman" w:hAnsi="Times New Roman" w:cs="B Nazanin" w:hint="cs"/>
          <w:b/>
          <w:bCs/>
          <w:rtl/>
        </w:rPr>
        <w:t xml:space="preserve"> </w:t>
      </w:r>
      <w:r w:rsidRPr="00C62AAE">
        <w:rPr>
          <w:rFonts w:ascii="Times New Roman" w:hAnsi="Times New Roman" w:cs="Times New Roman"/>
          <w:b/>
          <w:bCs/>
          <w:vertAlign w:val="superscript"/>
          <w:lang w:bidi="ar-IQ"/>
        </w:rPr>
        <w:t>1</w:t>
      </w:r>
      <w:r w:rsidRPr="00C62AAE">
        <w:rPr>
          <w:rFonts w:ascii="Times New Roman" w:hAnsi="Times New Roman" w:cs="Times New Roman" w:hint="cs"/>
          <w:b/>
          <w:bCs/>
          <w:rtl/>
        </w:rPr>
        <w:t xml:space="preserve"> ، </w:t>
      </w:r>
      <w:r w:rsidRPr="00C62AAE">
        <w:rPr>
          <w:rFonts w:ascii="Times New Roman" w:hAnsi="Times New Roman" w:cs="B Nazanin" w:hint="cs"/>
          <w:b/>
          <w:bCs/>
          <w:rtl/>
        </w:rPr>
        <w:t>مونا غلامزاده</w:t>
      </w:r>
      <w:r w:rsidRPr="00C62AAE">
        <w:rPr>
          <w:rFonts w:ascii="Times New Roman" w:hAnsi="Times New Roman" w:cs="B Nazanin"/>
          <w:b/>
          <w:bCs/>
          <w:vertAlign w:val="superscript"/>
        </w:rPr>
        <w:t>2</w:t>
      </w:r>
    </w:p>
    <w:p w14:paraId="234C5BC5" w14:textId="77777777" w:rsidR="00C62AAE" w:rsidRPr="00C62AAE" w:rsidRDefault="00C62AAE" w:rsidP="00C62AAE">
      <w:pPr>
        <w:pStyle w:val="ListParagraph"/>
        <w:numPr>
          <w:ilvl w:val="0"/>
          <w:numId w:val="2"/>
        </w:numPr>
        <w:bidi/>
        <w:spacing w:after="0" w:line="240" w:lineRule="auto"/>
        <w:jc w:val="center"/>
        <w:rPr>
          <w:rFonts w:ascii="Times New Roman" w:hAnsi="Times New Roman" w:cs="Times New Roman"/>
          <w:sz w:val="20"/>
          <w:szCs w:val="20"/>
          <w:rtl/>
        </w:rPr>
      </w:pPr>
      <w:r w:rsidRPr="00C62AAE">
        <w:rPr>
          <w:rFonts w:ascii="IRLotus" w:hAnsi="IRLotus" w:cs="B Nazanin" w:hint="cs"/>
          <w:sz w:val="24"/>
          <w:szCs w:val="24"/>
          <w:rtl/>
          <w:lang w:bidi="fa-IR"/>
        </w:rPr>
        <w:t>دانشیار زبان و ادبیات عربی، دانشگاه سمنان، دانشکده ادبیات فارسی و زبانهای خارجی، سمنان، ایران، نویسنده مسؤول</w:t>
      </w:r>
    </w:p>
    <w:p w14:paraId="436952E8" w14:textId="77777777" w:rsidR="00C62AAE" w:rsidRPr="003877E5" w:rsidRDefault="00000000" w:rsidP="00C62AAE">
      <w:pPr>
        <w:pStyle w:val="ListParagraph"/>
        <w:bidi/>
        <w:spacing w:after="0" w:line="240" w:lineRule="auto"/>
        <w:ind w:left="1080"/>
        <w:jc w:val="center"/>
        <w:rPr>
          <w:rFonts w:asciiTheme="majorBidi" w:hAnsiTheme="majorBidi" w:cstheme="majorBidi"/>
          <w:sz w:val="20"/>
          <w:szCs w:val="20"/>
        </w:rPr>
      </w:pPr>
      <w:hyperlink r:id="rId6" w:history="1">
        <w:r w:rsidR="00C62AAE" w:rsidRPr="003877E5">
          <w:rPr>
            <w:rStyle w:val="Hyperlink"/>
            <w:rFonts w:asciiTheme="majorBidi" w:hAnsiTheme="majorBidi" w:cstheme="majorBidi"/>
            <w:color w:val="auto"/>
            <w:sz w:val="20"/>
            <w:szCs w:val="20"/>
            <w:u w:val="none"/>
          </w:rPr>
          <w:t>noresideh@semnan.ac.ir</w:t>
        </w:r>
      </w:hyperlink>
    </w:p>
    <w:p w14:paraId="3A9E6CEB" w14:textId="77777777" w:rsidR="00C62AAE" w:rsidRPr="00C62AAE" w:rsidRDefault="00C62AAE" w:rsidP="00C62AAE">
      <w:pPr>
        <w:pStyle w:val="ListParagraph"/>
        <w:numPr>
          <w:ilvl w:val="0"/>
          <w:numId w:val="2"/>
        </w:numPr>
        <w:bidi/>
        <w:spacing w:line="240" w:lineRule="auto"/>
        <w:jc w:val="both"/>
        <w:rPr>
          <w:rFonts w:ascii="IRLotus" w:hAnsi="IRLotus" w:cs="B Nazanin"/>
          <w:lang w:bidi="fa-IR"/>
        </w:rPr>
      </w:pPr>
      <w:r w:rsidRPr="00C62AAE">
        <w:rPr>
          <w:rFonts w:ascii="IRLotus" w:hAnsi="IRLotus" w:cs="B Nazanin" w:hint="cs"/>
          <w:sz w:val="24"/>
          <w:szCs w:val="24"/>
          <w:rtl/>
          <w:lang w:bidi="fa-IR"/>
        </w:rPr>
        <w:t>دانشجوی دکتری زبان و ادبیات عربی، دانشگاه سمنان، دانشکده ادبیات فارسی و زبان‌های خارجی، سمنان، ایران</w:t>
      </w:r>
    </w:p>
    <w:p w14:paraId="6AC536A8" w14:textId="77777777" w:rsidR="00D34E0E" w:rsidRPr="00D34E0E" w:rsidRDefault="00000000" w:rsidP="00D34E0E">
      <w:pPr>
        <w:pStyle w:val="ListParagraph"/>
        <w:spacing w:line="240" w:lineRule="auto"/>
        <w:ind w:left="1080"/>
        <w:jc w:val="center"/>
        <w:rPr>
          <w:rFonts w:asciiTheme="majorBidi" w:hAnsiTheme="majorBidi" w:cstheme="majorBidi"/>
          <w:sz w:val="20"/>
          <w:szCs w:val="20"/>
        </w:rPr>
      </w:pPr>
      <w:hyperlink r:id="rId7" w:history="1">
        <w:r w:rsidR="00D34E0E" w:rsidRPr="00D34E0E">
          <w:rPr>
            <w:rStyle w:val="Hyperlink"/>
            <w:rFonts w:asciiTheme="majorBidi" w:hAnsiTheme="majorBidi" w:cstheme="majorBidi"/>
            <w:color w:val="auto"/>
            <w:sz w:val="20"/>
            <w:szCs w:val="20"/>
            <w:u w:val="none"/>
          </w:rPr>
          <w:t>monagholamzadeh.</w:t>
        </w:r>
        <w:r w:rsidR="00D34E0E" w:rsidRPr="00D34E0E">
          <w:rPr>
            <w:rStyle w:val="Hyperlink"/>
            <w:rFonts w:asciiTheme="majorBidi" w:hAnsiTheme="majorBidi" w:cstheme="majorBidi"/>
            <w:color w:val="auto"/>
            <w:sz w:val="20"/>
            <w:szCs w:val="20"/>
            <w:u w:val="none"/>
            <w:rtl/>
          </w:rPr>
          <w:t>1371</w:t>
        </w:r>
        <w:r w:rsidR="00D34E0E" w:rsidRPr="00D34E0E">
          <w:rPr>
            <w:rStyle w:val="Hyperlink"/>
            <w:rFonts w:asciiTheme="majorBidi" w:hAnsiTheme="majorBidi" w:cstheme="majorBidi"/>
            <w:color w:val="auto"/>
            <w:sz w:val="20"/>
            <w:szCs w:val="20"/>
            <w:u w:val="none"/>
          </w:rPr>
          <w:t>@semnan.ac.ir</w:t>
        </w:r>
      </w:hyperlink>
      <w:r w:rsidR="00D34E0E" w:rsidRPr="00D34E0E">
        <w:rPr>
          <w:rFonts w:asciiTheme="majorBidi" w:hAnsiTheme="majorBidi" w:cstheme="majorBidi" w:hint="cs"/>
          <w:sz w:val="20"/>
          <w:szCs w:val="20"/>
          <w:rtl/>
        </w:rPr>
        <w:t xml:space="preserve">                                         </w:t>
      </w:r>
    </w:p>
    <w:p w14:paraId="2ACEA938" w14:textId="77777777" w:rsidR="00C62AAE" w:rsidRPr="00C62AAE" w:rsidRDefault="00C62AAE" w:rsidP="00C62AAE">
      <w:pPr>
        <w:bidi/>
        <w:spacing w:line="240" w:lineRule="auto"/>
        <w:rPr>
          <w:rFonts w:cs="B Nazanin"/>
          <w:b/>
          <w:bCs/>
          <w:sz w:val="26"/>
          <w:szCs w:val="26"/>
          <w:rtl/>
        </w:rPr>
      </w:pPr>
      <w:r w:rsidRPr="00C62AAE">
        <w:rPr>
          <w:rFonts w:cs="B Nazanin" w:hint="cs"/>
          <w:b/>
          <w:bCs/>
          <w:sz w:val="26"/>
          <w:szCs w:val="26"/>
          <w:rtl/>
        </w:rPr>
        <w:t>چکیده</w:t>
      </w:r>
    </w:p>
    <w:p w14:paraId="553E8942" w14:textId="77777777" w:rsidR="00C62AAE" w:rsidRPr="00C62AAE" w:rsidRDefault="00C62AAE" w:rsidP="00C62AAE">
      <w:pPr>
        <w:bidi/>
        <w:spacing w:line="240" w:lineRule="auto"/>
        <w:jc w:val="both"/>
        <w:rPr>
          <w:rFonts w:cs="B Nazanin"/>
          <w:sz w:val="24"/>
          <w:szCs w:val="24"/>
        </w:rPr>
      </w:pPr>
      <w:r w:rsidRPr="00C62AAE">
        <w:rPr>
          <w:rFonts w:cs="B Nazanin" w:hint="cs"/>
          <w:sz w:val="24"/>
          <w:szCs w:val="24"/>
          <w:rtl/>
        </w:rPr>
        <w:t xml:space="preserve">میخائیل باختین فیلسوف و نظریه‌پرداز نامدار ادبیات روس در قرن بیستم، واضع نظریه‌های ارزشمندی در عرصه نقد و مطالعات ادبی می‌باشد که تحت تأثیر استبداد و خفقان موجود در جامعه و واقعیت‌های تلخ زمانه خود، به ارائه آن‌ها همت گمارده است. در حقیقت، او با بیان تفکرات و دیدگاه‌های نوین خود در قالب اصطلاحات ادبی گوناگون از جمله چندصدایی، به نقد گفتمان رسمی حاکمیت‌طلب و تک‌بعدی حاکم بر جامعه که تنها صدای خویشتن را می‌شنود، برخاسته است تا از این طریق نظام‌های فکری دیگر نیز، فرصتی برای حضور و بیان آزادانه افکار و اندیشه‌های خود کسب نمایند. جستار حاضر با روش توصیفی-تحلیلی در پی این امر است تا با محوریت نظریه چندصدایی باختین، گفتمان روایی شخصیت‌های رمان بیروت 75  اثر غادة السمان را که بازتاب‌دهنده وضعیت اجتماعی و معضلات سیاسی اقشار مختلف جامعه لبنان در دهه هفتاد میلادی می‌باشد، مورد نقد و بررسی قرار دهد. باتوجه به تأثیرپذیری فعالیت فکری و ادبی باختین از اختناق شدید عصر خود و خاموش ماندن صداها و هم‌چنین ندای اعتراض‌آمیز نهفته </w:t>
      </w:r>
      <w:r w:rsidRPr="00C62AAE">
        <w:rPr>
          <w:rFonts w:cs="B Nazanin" w:hint="cs"/>
          <w:sz w:val="24"/>
          <w:szCs w:val="24"/>
          <w:rtl/>
        </w:rPr>
        <w:lastRenderedPageBreak/>
        <w:t>نویسنده در اثر خود، علیه جزم‌اندیشی و تک‌روی حکومت مرکزی و نادیده گرفتن باورها و عقاید غالب اقشار جامعه، می‌توان گفت عملکرد ساختاری و معنایی عناصر سازنده رمان بیروت 75 در به تصویر کشیدن عناصری چون تعدد زمان و مکان مشترک، نسبیت و تقابل درونی، نقاب، تغییر زاویه‌دید و تعدد راوی، تلفیق مکاتب ادبی مختلف و جریان سیال ذهن، که می‌توانند در راستای نظریه چندصدایی باختین عمل کنند، موفق بوده و داستان به سمت چندصدایی بودن هدایت گردیده است.</w:t>
      </w:r>
    </w:p>
    <w:p w14:paraId="5B24807E" w14:textId="77777777" w:rsidR="00C62AAE" w:rsidRPr="00C62AAE" w:rsidRDefault="00C62AAE" w:rsidP="00C62AAE">
      <w:pPr>
        <w:spacing w:after="0" w:line="240" w:lineRule="auto"/>
        <w:jc w:val="both"/>
        <w:rPr>
          <w:rFonts w:ascii="Times New Roman" w:hAnsi="Times New Roman" w:cs="B Nazanin"/>
          <w:sz w:val="24"/>
          <w:szCs w:val="24"/>
        </w:rPr>
      </w:pPr>
    </w:p>
    <w:p w14:paraId="2262419C" w14:textId="77777777" w:rsidR="00C62AAE" w:rsidRPr="00C62AAE" w:rsidRDefault="00C62AAE" w:rsidP="00C62AAE">
      <w:pPr>
        <w:bidi/>
        <w:rPr>
          <w:rFonts w:cs="B Nazanin"/>
          <w:sz w:val="24"/>
          <w:szCs w:val="24"/>
          <w:rtl/>
        </w:rPr>
      </w:pPr>
      <w:r w:rsidRPr="00C62AAE">
        <w:rPr>
          <w:rFonts w:cs="B Nazanin" w:hint="cs"/>
          <w:b/>
          <w:bCs/>
          <w:sz w:val="24"/>
          <w:szCs w:val="24"/>
          <w:rtl/>
        </w:rPr>
        <w:t>واژگان</w:t>
      </w:r>
      <w:r w:rsidRPr="00C62AAE">
        <w:rPr>
          <w:rFonts w:cs="B Nazanin" w:hint="cs"/>
          <w:sz w:val="24"/>
          <w:szCs w:val="24"/>
          <w:rtl/>
        </w:rPr>
        <w:t xml:space="preserve"> </w:t>
      </w:r>
      <w:r w:rsidRPr="00C62AAE">
        <w:rPr>
          <w:rFonts w:cs="B Nazanin" w:hint="cs"/>
          <w:b/>
          <w:bCs/>
          <w:sz w:val="24"/>
          <w:szCs w:val="24"/>
          <w:rtl/>
        </w:rPr>
        <w:t>کلیدی:</w:t>
      </w:r>
      <w:r w:rsidRPr="00C62AAE">
        <w:rPr>
          <w:rFonts w:cs="B Nazanin" w:hint="cs"/>
          <w:sz w:val="24"/>
          <w:szCs w:val="24"/>
          <w:rtl/>
        </w:rPr>
        <w:t xml:space="preserve"> روایت‌شناسی عربی، باختین، چندصدایی، غادة السمان، بیروت 75.</w:t>
      </w:r>
    </w:p>
    <w:p w14:paraId="2E7BBD5D" w14:textId="77777777" w:rsidR="00DB3CA3" w:rsidRPr="00C62AAE" w:rsidRDefault="00DB3CA3" w:rsidP="00C62AAE">
      <w:pPr>
        <w:tabs>
          <w:tab w:val="left" w:pos="3435"/>
        </w:tabs>
        <w:bidi/>
        <w:rPr>
          <w:rFonts w:cs="Arial"/>
        </w:rPr>
      </w:pPr>
    </w:p>
    <w:p w14:paraId="5C1C5B65" w14:textId="77777777" w:rsidR="00DB3CA3" w:rsidRPr="00C62AAE" w:rsidRDefault="00DB3CA3" w:rsidP="00DB3CA3">
      <w:pPr>
        <w:bidi/>
        <w:jc w:val="center"/>
        <w:rPr>
          <w:rFonts w:cs="Arial"/>
        </w:rPr>
      </w:pPr>
    </w:p>
    <w:p w14:paraId="46EB1DE3" w14:textId="77777777" w:rsidR="00DB3CA3" w:rsidRPr="003877E5" w:rsidRDefault="00DB3CA3" w:rsidP="00B54B1E">
      <w:pPr>
        <w:bidi/>
        <w:jc w:val="center"/>
        <w:rPr>
          <w:rFonts w:ascii="Traditional Arabic" w:hAnsi="Traditional Arabic" w:cs="Traditional Arabic"/>
          <w:b/>
          <w:bCs/>
          <w:sz w:val="26"/>
          <w:szCs w:val="26"/>
        </w:rPr>
      </w:pPr>
      <w:r w:rsidRPr="003877E5">
        <w:rPr>
          <w:rFonts w:ascii="Traditional Arabic" w:hAnsi="Traditional Arabic" w:cs="Traditional Arabic"/>
          <w:b/>
          <w:bCs/>
          <w:sz w:val="26"/>
          <w:szCs w:val="26"/>
          <w:rtl/>
        </w:rPr>
        <w:t xml:space="preserve">قراءة في مكونات </w:t>
      </w:r>
      <w:r w:rsidR="00A57542">
        <w:rPr>
          <w:rFonts w:ascii="Traditional Arabic" w:hAnsi="Traditional Arabic" w:cs="Traditional Arabic" w:hint="cs"/>
          <w:b/>
          <w:bCs/>
          <w:sz w:val="26"/>
          <w:szCs w:val="26"/>
          <w:rtl/>
        </w:rPr>
        <w:t>البولیفونية</w:t>
      </w:r>
      <w:r w:rsidRPr="003877E5">
        <w:rPr>
          <w:rFonts w:ascii="Traditional Arabic" w:hAnsi="Traditional Arabic" w:cs="Traditional Arabic"/>
          <w:b/>
          <w:bCs/>
          <w:sz w:val="26"/>
          <w:szCs w:val="26"/>
          <w:rtl/>
        </w:rPr>
        <w:t xml:space="preserve"> في رواية "بيروت 75" لغادة السمان</w:t>
      </w:r>
    </w:p>
    <w:p w14:paraId="44E67265" w14:textId="77777777" w:rsidR="00135C0D" w:rsidRPr="00A57542" w:rsidRDefault="00135C0D" w:rsidP="00A57542">
      <w:pPr>
        <w:bidi/>
        <w:spacing w:line="240" w:lineRule="auto"/>
        <w:jc w:val="center"/>
        <w:rPr>
          <w:rFonts w:ascii="Traditional Arabic" w:hAnsi="Traditional Arabic" w:cs="Traditional Arabic"/>
          <w:b/>
          <w:bCs/>
          <w:rtl/>
        </w:rPr>
      </w:pPr>
      <w:r w:rsidRPr="00A57542">
        <w:rPr>
          <w:rFonts w:ascii="Traditional Arabic" w:hAnsi="Traditional Arabic" w:cs="Traditional Arabic"/>
          <w:b/>
          <w:bCs/>
          <w:rtl/>
        </w:rPr>
        <w:t>عل</w:t>
      </w:r>
      <w:r w:rsidR="00A57542">
        <w:rPr>
          <w:rFonts w:ascii="Traditional Arabic" w:hAnsi="Traditional Arabic" w:cs="Traditional Arabic" w:hint="cs"/>
          <w:b/>
          <w:bCs/>
          <w:rtl/>
          <w:lang w:bidi="fa-IR"/>
        </w:rPr>
        <w:t>ي</w:t>
      </w:r>
      <w:r w:rsidRPr="00A57542">
        <w:rPr>
          <w:rFonts w:ascii="Traditional Arabic" w:hAnsi="Traditional Arabic" w:cs="Traditional Arabic"/>
          <w:b/>
          <w:bCs/>
          <w:rtl/>
        </w:rPr>
        <w:t xml:space="preserve"> اکبر نورسیده </w:t>
      </w:r>
      <w:r w:rsidRPr="00A57542">
        <w:rPr>
          <w:rFonts w:ascii="Traditional Arabic" w:hAnsi="Traditional Arabic" w:cs="Traditional Arabic"/>
          <w:b/>
          <w:bCs/>
          <w:vertAlign w:val="superscript"/>
          <w:lang w:bidi="ar-IQ"/>
        </w:rPr>
        <w:t>1</w:t>
      </w:r>
      <w:r w:rsidRPr="00A57542">
        <w:rPr>
          <w:rFonts w:ascii="Traditional Arabic" w:hAnsi="Traditional Arabic" w:cs="Traditional Arabic"/>
          <w:b/>
          <w:bCs/>
          <w:vertAlign w:val="superscript"/>
          <w:lang w:val="fr-FR"/>
        </w:rPr>
        <w:sym w:font="Wingdings" w:char="F02A"/>
      </w:r>
      <w:r w:rsidRPr="00A57542">
        <w:rPr>
          <w:rFonts w:ascii="Traditional Arabic" w:hAnsi="Traditional Arabic" w:cs="Traditional Arabic"/>
          <w:b/>
          <w:bCs/>
        </w:rPr>
        <w:t xml:space="preserve"> </w:t>
      </w:r>
      <w:r w:rsidRPr="00A57542">
        <w:rPr>
          <w:rFonts w:ascii="Traditional Arabic" w:hAnsi="Traditional Arabic" w:cs="Traditional Arabic"/>
          <w:b/>
          <w:bCs/>
          <w:rtl/>
        </w:rPr>
        <w:t xml:space="preserve"> ، مونا غلامزاده</w:t>
      </w:r>
      <w:r w:rsidRPr="00A57542">
        <w:rPr>
          <w:rFonts w:ascii="Traditional Arabic" w:hAnsi="Traditional Arabic" w:cs="Traditional Arabic"/>
          <w:b/>
          <w:bCs/>
          <w:vertAlign w:val="superscript"/>
        </w:rPr>
        <w:t>2</w:t>
      </w:r>
    </w:p>
    <w:p w14:paraId="57BF59DE" w14:textId="77777777" w:rsidR="00135C0D" w:rsidRPr="003877E5" w:rsidRDefault="00135C0D" w:rsidP="00135C0D">
      <w:pPr>
        <w:bidi/>
        <w:spacing w:after="0" w:line="240" w:lineRule="auto"/>
        <w:jc w:val="center"/>
        <w:rPr>
          <w:rFonts w:ascii="Times New Roman" w:hAnsi="Times New Roman" w:cs="Times New Roman"/>
          <w:sz w:val="20"/>
          <w:szCs w:val="20"/>
          <w:rtl/>
        </w:rPr>
      </w:pPr>
      <w:r w:rsidRPr="003877E5">
        <w:rPr>
          <w:rFonts w:ascii="Traditional Arabic" w:hAnsi="Traditional Arabic" w:cs="Traditional Arabic"/>
          <w:rtl/>
        </w:rPr>
        <w:t xml:space="preserve">1- أستاذ مشارک في قسم اللغة العربية وآدابها، جامعة سمنان، کلية الأدب الفارسي واللغات الأجنبية، سمنان، ایران، </w:t>
      </w:r>
      <w:r w:rsidRPr="003877E5">
        <w:rPr>
          <w:rStyle w:val="Hyperlink"/>
          <w:rFonts w:ascii="Traditional Arabic" w:hAnsi="Traditional Arabic" w:cs="Traditional Arabic" w:hint="cs"/>
          <w:color w:val="auto"/>
          <w:sz w:val="24"/>
          <w:szCs w:val="24"/>
          <w:u w:val="none"/>
          <w:rtl/>
          <w:lang w:bidi="fa-IR"/>
        </w:rPr>
        <w:t>الکاتب</w:t>
      </w:r>
      <w:r w:rsidRPr="003877E5">
        <w:rPr>
          <w:rStyle w:val="Hyperlink"/>
          <w:rFonts w:ascii="Traditional Arabic" w:hAnsi="Traditional Arabic" w:cs="Traditional Arabic"/>
          <w:color w:val="auto"/>
          <w:sz w:val="24"/>
          <w:szCs w:val="24"/>
          <w:u w:val="none"/>
          <w:rtl/>
          <w:lang w:bidi="fa-IR"/>
        </w:rPr>
        <w:t xml:space="preserve"> </w:t>
      </w:r>
      <w:r w:rsidRPr="003877E5">
        <w:rPr>
          <w:rStyle w:val="Hyperlink"/>
          <w:rFonts w:ascii="Traditional Arabic" w:hAnsi="Traditional Arabic" w:cs="Traditional Arabic" w:hint="cs"/>
          <w:color w:val="auto"/>
          <w:sz w:val="24"/>
          <w:szCs w:val="24"/>
          <w:u w:val="none"/>
          <w:rtl/>
          <w:lang w:bidi="fa-IR"/>
        </w:rPr>
        <w:t>ال</w:t>
      </w:r>
      <w:r w:rsidRPr="003877E5">
        <w:rPr>
          <w:rStyle w:val="Hyperlink"/>
          <w:rFonts w:ascii="Traditional Arabic" w:hAnsi="Traditional Arabic" w:cs="Traditional Arabic"/>
          <w:color w:val="auto"/>
          <w:sz w:val="24"/>
          <w:szCs w:val="24"/>
          <w:u w:val="none"/>
          <w:rtl/>
          <w:lang w:bidi="fa-IR"/>
        </w:rPr>
        <w:t xml:space="preserve">مسؤول، </w:t>
      </w:r>
      <w:hyperlink r:id="rId8" w:history="1">
        <w:r w:rsidRPr="003877E5">
          <w:rPr>
            <w:rStyle w:val="Hyperlink"/>
            <w:rFonts w:ascii="Times New Roman" w:hAnsi="Times New Roman" w:cs="Times New Roman"/>
            <w:color w:val="auto"/>
            <w:sz w:val="20"/>
            <w:szCs w:val="20"/>
            <w:u w:val="none"/>
          </w:rPr>
          <w:t>noresideh@semnan.ac.ir</w:t>
        </w:r>
      </w:hyperlink>
    </w:p>
    <w:p w14:paraId="62E776EF" w14:textId="77777777" w:rsidR="00DB3CA3" w:rsidRPr="00A13B80" w:rsidRDefault="00135C0D" w:rsidP="00135C0D">
      <w:pPr>
        <w:bidi/>
        <w:jc w:val="center"/>
        <w:rPr>
          <w:rFonts w:ascii="Traditional Arabic" w:hAnsi="Traditional Arabic" w:cs="Traditional Arabic"/>
          <w:rtl/>
        </w:rPr>
      </w:pPr>
      <w:r w:rsidRPr="00A13B80">
        <w:rPr>
          <w:rFonts w:ascii="Traditional Arabic" w:hAnsi="Traditional Arabic" w:cs="Traditional Arabic"/>
        </w:rPr>
        <w:t xml:space="preserve">2          </w:t>
      </w:r>
      <w:r w:rsidRPr="00A13B80">
        <w:rPr>
          <w:rFonts w:ascii="Traditional Arabic" w:hAnsi="Traditional Arabic" w:cs="Traditional Arabic"/>
          <w:rtl/>
        </w:rPr>
        <w:t xml:space="preserve">- </w:t>
      </w:r>
      <w:r w:rsidRPr="00A13B80">
        <w:rPr>
          <w:rFonts w:ascii="Traditional Arabic" w:hAnsi="Traditional Arabic" w:cs="Traditional Arabic" w:hint="cs"/>
          <w:rtl/>
        </w:rPr>
        <w:t>طالبة الدکتوراه</w:t>
      </w:r>
      <w:r w:rsidR="003877E5" w:rsidRPr="00A13B80">
        <w:rPr>
          <w:rFonts w:ascii="Traditional Arabic" w:hAnsi="Traditional Arabic" w:cs="Traditional Arabic"/>
          <w:rtl/>
        </w:rPr>
        <w:t xml:space="preserve"> في </w:t>
      </w:r>
      <w:r w:rsidR="003877E5" w:rsidRPr="00A13B80">
        <w:rPr>
          <w:rFonts w:ascii="Traditional Arabic" w:hAnsi="Traditional Arabic" w:cs="Traditional Arabic" w:hint="cs"/>
          <w:rtl/>
        </w:rPr>
        <w:t>اللغة العربية وآدابها</w:t>
      </w:r>
      <w:r w:rsidRPr="00A13B80">
        <w:rPr>
          <w:rFonts w:ascii="Traditional Arabic" w:hAnsi="Traditional Arabic" w:cs="Traditional Arabic"/>
          <w:rtl/>
        </w:rPr>
        <w:t>، جامعة سمنان، کلية الأدب الفارسي واللغات الأجنبية، سمنان، ایران،</w:t>
      </w:r>
    </w:p>
    <w:p w14:paraId="64CA8E22" w14:textId="77777777" w:rsidR="00D34E0E" w:rsidRPr="00C62AAE" w:rsidRDefault="006C2D92" w:rsidP="00D34E0E">
      <w:pPr>
        <w:spacing w:line="240" w:lineRule="auto"/>
        <w:jc w:val="center"/>
        <w:rPr>
          <w:rFonts w:asciiTheme="majorBidi" w:hAnsiTheme="majorBidi" w:cstheme="majorBidi"/>
          <w:sz w:val="20"/>
          <w:szCs w:val="20"/>
        </w:rPr>
      </w:pPr>
      <w:r>
        <w:rPr>
          <w:rFonts w:hint="cs"/>
          <w:rtl/>
        </w:rPr>
        <w:t xml:space="preserve">                  </w:t>
      </w:r>
      <w:proofErr w:type="spellStart"/>
      <w:r w:rsidR="00D34E0E" w:rsidRPr="00D34E0E">
        <w:rPr>
          <w:rFonts w:asciiTheme="majorBidi" w:hAnsiTheme="majorBidi" w:cstheme="majorBidi"/>
          <w:sz w:val="20"/>
          <w:szCs w:val="20"/>
        </w:rPr>
        <w:t>monagholamzadeh</w:t>
      </w:r>
      <w:proofErr w:type="spellEnd"/>
      <w:r w:rsidR="00D34E0E" w:rsidRPr="00D34E0E">
        <w:rPr>
          <w:rFonts w:asciiTheme="majorBidi" w:hAnsiTheme="majorBidi" w:cstheme="majorBidi"/>
          <w:sz w:val="20"/>
          <w:szCs w:val="20"/>
        </w:rPr>
        <w:t>.</w:t>
      </w:r>
      <w:r w:rsidR="00D34E0E" w:rsidRPr="00D34E0E">
        <w:rPr>
          <w:rFonts w:asciiTheme="majorBidi" w:hAnsiTheme="majorBidi" w:cstheme="majorBidi"/>
          <w:sz w:val="20"/>
          <w:szCs w:val="20"/>
          <w:rtl/>
        </w:rPr>
        <w:t>1371</w:t>
      </w:r>
      <w:r w:rsidR="00D34E0E" w:rsidRPr="00D34E0E">
        <w:rPr>
          <w:rFonts w:asciiTheme="majorBidi" w:hAnsiTheme="majorBidi" w:cstheme="majorBidi"/>
          <w:sz w:val="20"/>
          <w:szCs w:val="20"/>
        </w:rPr>
        <w:t>@semnan.ac.ir</w:t>
      </w:r>
      <w:r w:rsidR="00D34E0E" w:rsidRPr="00C62AAE">
        <w:rPr>
          <w:rFonts w:asciiTheme="majorBidi" w:hAnsiTheme="majorBidi" w:cstheme="majorBidi" w:hint="cs"/>
          <w:sz w:val="20"/>
          <w:szCs w:val="20"/>
          <w:rtl/>
        </w:rPr>
        <w:t xml:space="preserve">                 </w:t>
      </w:r>
    </w:p>
    <w:p w14:paraId="49BB89FD" w14:textId="77777777" w:rsidR="003877E5" w:rsidRPr="003877E5" w:rsidRDefault="003877E5" w:rsidP="00D34E0E">
      <w:pPr>
        <w:spacing w:line="240" w:lineRule="auto"/>
        <w:jc w:val="center"/>
        <w:rPr>
          <w:rFonts w:asciiTheme="majorBidi" w:hAnsiTheme="majorBidi" w:cstheme="majorBidi"/>
          <w:sz w:val="20"/>
          <w:szCs w:val="20"/>
        </w:rPr>
      </w:pPr>
      <w:r w:rsidRPr="003877E5">
        <w:rPr>
          <w:rFonts w:asciiTheme="majorBidi" w:hAnsiTheme="majorBidi" w:cstheme="majorBidi" w:hint="cs"/>
          <w:sz w:val="20"/>
          <w:szCs w:val="20"/>
          <w:rtl/>
        </w:rPr>
        <w:t xml:space="preserve">        </w:t>
      </w:r>
      <w:r w:rsidR="006C2D92">
        <w:rPr>
          <w:rFonts w:asciiTheme="majorBidi" w:hAnsiTheme="majorBidi" w:cstheme="majorBidi" w:hint="cs"/>
          <w:sz w:val="20"/>
          <w:szCs w:val="20"/>
          <w:rtl/>
        </w:rPr>
        <w:t xml:space="preserve">    </w:t>
      </w:r>
      <w:r w:rsidRPr="003877E5">
        <w:rPr>
          <w:rFonts w:asciiTheme="majorBidi" w:hAnsiTheme="majorBidi" w:cstheme="majorBidi" w:hint="cs"/>
          <w:sz w:val="20"/>
          <w:szCs w:val="20"/>
          <w:rtl/>
        </w:rPr>
        <w:t xml:space="preserve">         </w:t>
      </w:r>
    </w:p>
    <w:p w14:paraId="3AA98E5F" w14:textId="77777777" w:rsidR="003877E5" w:rsidRPr="00C62AAE" w:rsidRDefault="003877E5" w:rsidP="003877E5">
      <w:pPr>
        <w:bidi/>
        <w:jc w:val="center"/>
        <w:rPr>
          <w:rFonts w:ascii="Traditional Arabic" w:hAnsi="Traditional Arabic" w:cs="Traditional Arabic"/>
          <w:sz w:val="26"/>
          <w:szCs w:val="26"/>
        </w:rPr>
      </w:pPr>
    </w:p>
    <w:p w14:paraId="15C795BA" w14:textId="77777777" w:rsidR="008C4F01" w:rsidRPr="00C62AAE" w:rsidRDefault="008C4F01" w:rsidP="008C4F01">
      <w:pPr>
        <w:bidi/>
        <w:rPr>
          <w:rFonts w:ascii="Traditional Arabic" w:hAnsi="Traditional Arabic" w:cs="Traditional Arabic"/>
          <w:b/>
          <w:bCs/>
          <w:sz w:val="26"/>
          <w:szCs w:val="26"/>
        </w:rPr>
      </w:pPr>
      <w:r w:rsidRPr="00C62AAE">
        <w:rPr>
          <w:rFonts w:ascii="Traditional Arabic" w:hAnsi="Traditional Arabic" w:cs="Traditional Arabic"/>
          <w:b/>
          <w:bCs/>
          <w:sz w:val="26"/>
          <w:szCs w:val="26"/>
          <w:rtl/>
        </w:rPr>
        <w:t>ملخ</w:t>
      </w:r>
      <w:r w:rsidR="00D464C3">
        <w:rPr>
          <w:rFonts w:ascii="Traditional Arabic" w:hAnsi="Traditional Arabic" w:cs="Traditional Arabic" w:hint="cs"/>
          <w:b/>
          <w:bCs/>
          <w:sz w:val="26"/>
          <w:szCs w:val="26"/>
          <w:rtl/>
        </w:rPr>
        <w:t>ّ</w:t>
      </w:r>
      <w:r w:rsidRPr="00C62AAE">
        <w:rPr>
          <w:rFonts w:ascii="Traditional Arabic" w:hAnsi="Traditional Arabic" w:cs="Traditional Arabic"/>
          <w:b/>
          <w:bCs/>
          <w:sz w:val="26"/>
          <w:szCs w:val="26"/>
          <w:rtl/>
        </w:rPr>
        <w:t>ص</w:t>
      </w:r>
    </w:p>
    <w:p w14:paraId="24C7B16D" w14:textId="77777777" w:rsidR="008C4F01" w:rsidRPr="00C62AAE" w:rsidRDefault="008C4F01" w:rsidP="00874216">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يعد</w:t>
      </w:r>
      <w:r w:rsidR="00A13B80">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ميخائيل باختين فيلسوف ومنظ</w:t>
      </w:r>
      <w:r w:rsidR="00D464C3">
        <w:rPr>
          <w:rFonts w:ascii="Traditional Arabic" w:hAnsi="Traditional Arabic" w:cs="Traditional Arabic" w:hint="cs"/>
          <w:sz w:val="26"/>
          <w:szCs w:val="26"/>
          <w:rtl/>
        </w:rPr>
        <w:t>ّ</w:t>
      </w:r>
      <w:r w:rsidRPr="00C62AAE">
        <w:rPr>
          <w:rFonts w:ascii="Traditional Arabic" w:hAnsi="Traditional Arabic" w:cs="Traditional Arabic"/>
          <w:sz w:val="26"/>
          <w:szCs w:val="26"/>
          <w:rtl/>
        </w:rPr>
        <w:t>ر الأدب الروسي الشهير في القرن العشرين واضع نظريات قيمة في مجال النقد والدراسات الأدبية التي انصرف إلى طرحها متأثراً</w:t>
      </w:r>
      <w:r w:rsidR="00A57542">
        <w:rPr>
          <w:rFonts w:ascii="Traditional Arabic" w:hAnsi="Traditional Arabic" w:cs="Traditional Arabic" w:hint="cs"/>
          <w:sz w:val="26"/>
          <w:szCs w:val="26"/>
          <w:rtl/>
        </w:rPr>
        <w:t xml:space="preserve"> </w:t>
      </w:r>
      <w:r w:rsidRPr="00C62AAE">
        <w:rPr>
          <w:rFonts w:ascii="Traditional Arabic" w:hAnsi="Traditional Arabic" w:cs="Traditional Arabic"/>
          <w:sz w:val="26"/>
          <w:szCs w:val="26"/>
          <w:rtl/>
        </w:rPr>
        <w:t>بالاستبداد والكبت السائد في مجتمعه وال</w:t>
      </w:r>
      <w:r w:rsidR="00D464C3">
        <w:rPr>
          <w:rFonts w:ascii="Traditional Arabic" w:hAnsi="Traditional Arabic" w:cs="Traditional Arabic"/>
          <w:sz w:val="26"/>
          <w:szCs w:val="26"/>
          <w:rtl/>
        </w:rPr>
        <w:t xml:space="preserve">وقائع المرة لعصره. وفي الحقيقة </w:t>
      </w:r>
      <w:r w:rsidR="00D464C3">
        <w:rPr>
          <w:rFonts w:ascii="Traditional Arabic" w:hAnsi="Traditional Arabic" w:cs="Traditional Arabic" w:hint="cs"/>
          <w:sz w:val="26"/>
          <w:szCs w:val="26"/>
          <w:rtl/>
        </w:rPr>
        <w:t>قام</w:t>
      </w:r>
      <w:r w:rsidRPr="00C62AAE">
        <w:rPr>
          <w:rFonts w:ascii="Traditional Arabic" w:hAnsi="Traditional Arabic" w:cs="Traditional Arabic"/>
          <w:sz w:val="26"/>
          <w:szCs w:val="26"/>
          <w:rtl/>
        </w:rPr>
        <w:t xml:space="preserve"> </w:t>
      </w:r>
      <w:r w:rsidR="00D464C3">
        <w:rPr>
          <w:rFonts w:ascii="Traditional Arabic" w:hAnsi="Traditional Arabic" w:cs="Traditional Arabic" w:hint="cs"/>
          <w:sz w:val="26"/>
          <w:szCs w:val="26"/>
          <w:rtl/>
        </w:rPr>
        <w:t xml:space="preserve">باختين </w:t>
      </w:r>
      <w:r w:rsidRPr="00C62AAE">
        <w:rPr>
          <w:rFonts w:ascii="Traditional Arabic" w:hAnsi="Traditional Arabic" w:cs="Traditional Arabic"/>
          <w:sz w:val="26"/>
          <w:szCs w:val="26"/>
          <w:rtl/>
        </w:rPr>
        <w:t xml:space="preserve">بنقد الخطاب الرسمي الأحادي المسيطر الذي لا يسمع سوى صوته، وذلك من خلال </w:t>
      </w:r>
      <w:r w:rsidR="00A57542">
        <w:rPr>
          <w:rFonts w:ascii="Traditional Arabic" w:hAnsi="Traditional Arabic" w:cs="Traditional Arabic"/>
          <w:sz w:val="26"/>
          <w:szCs w:val="26"/>
          <w:rtl/>
        </w:rPr>
        <w:t xml:space="preserve">طرح أفكاره ورؤاه الجديدة في </w:t>
      </w:r>
      <w:r w:rsidR="00A57542">
        <w:rPr>
          <w:rFonts w:ascii="Traditional Arabic" w:hAnsi="Traditional Arabic" w:cs="Traditional Arabic" w:hint="cs"/>
          <w:sz w:val="26"/>
          <w:szCs w:val="26"/>
          <w:rtl/>
        </w:rPr>
        <w:t>إطار</w:t>
      </w:r>
      <w:r w:rsidRPr="00C62AAE">
        <w:rPr>
          <w:rFonts w:ascii="Traditional Arabic" w:hAnsi="Traditional Arabic" w:cs="Traditional Arabic"/>
          <w:sz w:val="26"/>
          <w:szCs w:val="26"/>
          <w:rtl/>
        </w:rPr>
        <w:t xml:space="preserve"> مصطلحات أدبية متنوعة </w:t>
      </w:r>
      <w:r w:rsidR="00874216">
        <w:rPr>
          <w:rFonts w:ascii="Traditional Arabic" w:hAnsi="Traditional Arabic" w:cs="Traditional Arabic" w:hint="cs"/>
          <w:sz w:val="26"/>
          <w:szCs w:val="26"/>
          <w:rtl/>
        </w:rPr>
        <w:t>کالبوليفونية</w:t>
      </w:r>
      <w:r w:rsidRPr="00C62AAE">
        <w:rPr>
          <w:rFonts w:ascii="Traditional Arabic" w:hAnsi="Traditional Arabic" w:cs="Traditional Arabic"/>
          <w:sz w:val="26"/>
          <w:szCs w:val="26"/>
          <w:rtl/>
        </w:rPr>
        <w:t>، كي تكتسب الأنظمة الفكرية الأخرى بدورها فرصة للحضور والتعبير الحر</w:t>
      </w:r>
      <w:r w:rsidR="00A57542">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عن أفكارها ومعتقدات</w:t>
      </w:r>
      <w:r w:rsidR="00A57542">
        <w:rPr>
          <w:rFonts w:ascii="Traditional Arabic" w:hAnsi="Traditional Arabic" w:cs="Traditional Arabic" w:hint="cs"/>
          <w:sz w:val="26"/>
          <w:szCs w:val="26"/>
          <w:rtl/>
        </w:rPr>
        <w:t>ها</w:t>
      </w:r>
      <w:r w:rsidR="00A57542">
        <w:rPr>
          <w:rFonts w:ascii="Traditional Arabic" w:hAnsi="Traditional Arabic" w:cs="Traditional Arabic"/>
          <w:sz w:val="26"/>
          <w:szCs w:val="26"/>
          <w:rtl/>
        </w:rPr>
        <w:t xml:space="preserve">. </w:t>
      </w:r>
      <w:r w:rsidRPr="00C62AAE">
        <w:rPr>
          <w:rFonts w:ascii="Traditional Arabic" w:hAnsi="Traditional Arabic" w:cs="Traditional Arabic"/>
          <w:sz w:val="26"/>
          <w:szCs w:val="26"/>
          <w:rtl/>
        </w:rPr>
        <w:t>تسعى هذه المقالة ب</w:t>
      </w:r>
      <w:r w:rsidR="00A57542">
        <w:rPr>
          <w:rFonts w:ascii="Traditional Arabic" w:hAnsi="Traditional Arabic" w:cs="Traditional Arabic" w:hint="cs"/>
          <w:sz w:val="26"/>
          <w:szCs w:val="26"/>
          <w:rtl/>
        </w:rPr>
        <w:t xml:space="preserve">اتخاذ </w:t>
      </w:r>
      <w:r w:rsidRPr="00C62AAE">
        <w:rPr>
          <w:rFonts w:ascii="Traditional Arabic" w:hAnsi="Traditional Arabic" w:cs="Traditional Arabic"/>
          <w:sz w:val="26"/>
          <w:szCs w:val="26"/>
          <w:rtl/>
        </w:rPr>
        <w:t>المنهج الوصفي التحليلي إلى نقد الخطاب السردي لشخصيات رواية "بيروت 75" لغادة السمان الذي يعكس الوضع الاجتماعي وإشكاليات الطبقات المختلفة في المجتمع اللبناني خلال سبعينيات القرن الماضي، مع التركيز على نظرية تعدد الأصوات عند باختين. ونظراً لتأثر نشاط باختين الفكري والأ</w:t>
      </w:r>
      <w:r w:rsidR="00A57542">
        <w:rPr>
          <w:rFonts w:ascii="Traditional Arabic" w:hAnsi="Traditional Arabic" w:cs="Traditional Arabic"/>
          <w:sz w:val="26"/>
          <w:szCs w:val="26"/>
          <w:rtl/>
        </w:rPr>
        <w:t>دبي بالكبت الشديد في عصره و</w:t>
      </w:r>
      <w:r w:rsidR="00A57542">
        <w:rPr>
          <w:rFonts w:ascii="Traditional Arabic" w:hAnsi="Traditional Arabic" w:cs="Traditional Arabic" w:hint="cs"/>
          <w:sz w:val="26"/>
          <w:szCs w:val="26"/>
          <w:rtl/>
        </w:rPr>
        <w:t>کبت</w:t>
      </w:r>
      <w:r w:rsidRPr="00C62AAE">
        <w:rPr>
          <w:rFonts w:ascii="Traditional Arabic" w:hAnsi="Traditional Arabic" w:cs="Traditional Arabic"/>
          <w:sz w:val="26"/>
          <w:szCs w:val="26"/>
          <w:rtl/>
        </w:rPr>
        <w:t xml:space="preserve"> الأصوات، وكذلك الصوت الاحتجاجي الكامن للكاتبة في عملها ضد جمود الحكومة المركزية وأحادية الرأي وتجاهلها لمعتقدات غالبية شرائح المجتمع، يمكن القول إن الأداء البنيوي والدلالي للعناصر المكونة لرواية "بيروت 75" في تصوير عناصر كتعدد الزمان والمكان المشترك والنسبية والتقابل الداخلي والقناع وتغير زاوية الرؤية وتعدد الراوي ودمج المدارس الأدبية المختلفة وتيار الوعي، التي </w:t>
      </w:r>
      <w:r w:rsidR="00A57542">
        <w:rPr>
          <w:rFonts w:ascii="Traditional Arabic" w:hAnsi="Traditional Arabic" w:cs="Traditional Arabic"/>
          <w:sz w:val="26"/>
          <w:szCs w:val="26"/>
          <w:rtl/>
        </w:rPr>
        <w:t xml:space="preserve">يمكن أن تعمل في إطار نظرية </w:t>
      </w:r>
      <w:r w:rsidR="00A57542">
        <w:rPr>
          <w:rFonts w:ascii="Traditional Arabic" w:hAnsi="Traditional Arabic" w:cs="Traditional Arabic" w:hint="cs"/>
          <w:sz w:val="26"/>
          <w:szCs w:val="26"/>
          <w:rtl/>
        </w:rPr>
        <w:t xml:space="preserve">البولیفونية </w:t>
      </w:r>
      <w:r w:rsidRPr="00C62AAE">
        <w:rPr>
          <w:rFonts w:ascii="Traditional Arabic" w:hAnsi="Traditional Arabic" w:cs="Traditional Arabic"/>
          <w:sz w:val="26"/>
          <w:szCs w:val="26"/>
          <w:rtl/>
        </w:rPr>
        <w:t xml:space="preserve">عند باختين، كان ناجحاً </w:t>
      </w:r>
      <w:r w:rsidR="00A57542">
        <w:rPr>
          <w:rFonts w:ascii="Traditional Arabic" w:hAnsi="Traditional Arabic" w:cs="Traditional Arabic"/>
          <w:sz w:val="26"/>
          <w:szCs w:val="26"/>
          <w:rtl/>
        </w:rPr>
        <w:t>وقد توجهت القصة نحو تعدد</w:t>
      </w:r>
      <w:r w:rsidR="006C2D92">
        <w:rPr>
          <w:rFonts w:ascii="Traditional Arabic" w:hAnsi="Traditional Arabic" w:cs="Traditional Arabic" w:hint="cs"/>
          <w:sz w:val="26"/>
          <w:szCs w:val="26"/>
          <w:rtl/>
        </w:rPr>
        <w:t>ية</w:t>
      </w:r>
      <w:r w:rsidR="00A57542">
        <w:rPr>
          <w:rFonts w:ascii="Traditional Arabic" w:hAnsi="Traditional Arabic" w:cs="Traditional Arabic"/>
          <w:sz w:val="26"/>
          <w:szCs w:val="26"/>
          <w:rtl/>
        </w:rPr>
        <w:t xml:space="preserve"> ال</w:t>
      </w:r>
      <w:r w:rsidR="00D93119">
        <w:rPr>
          <w:rFonts w:ascii="Traditional Arabic" w:hAnsi="Traditional Arabic" w:cs="Traditional Arabic" w:hint="cs"/>
          <w:sz w:val="26"/>
          <w:szCs w:val="26"/>
          <w:rtl/>
        </w:rPr>
        <w:t>أصوات</w:t>
      </w:r>
      <w:r w:rsidRPr="00C62AAE">
        <w:rPr>
          <w:rFonts w:ascii="Traditional Arabic" w:hAnsi="Traditional Arabic" w:cs="Traditional Arabic"/>
          <w:sz w:val="26"/>
          <w:szCs w:val="26"/>
          <w:rtl/>
        </w:rPr>
        <w:t>.</w:t>
      </w:r>
    </w:p>
    <w:p w14:paraId="1BEE668F" w14:textId="77777777" w:rsidR="008C4F01" w:rsidRPr="00C62AAE" w:rsidRDefault="008C4F01" w:rsidP="008C4F01">
      <w:pPr>
        <w:bidi/>
        <w:rPr>
          <w:rFonts w:ascii="Traditional Arabic" w:hAnsi="Traditional Arabic" w:cs="Traditional Arabic"/>
          <w:sz w:val="26"/>
          <w:szCs w:val="26"/>
        </w:rPr>
      </w:pPr>
      <w:r w:rsidRPr="006B32E2">
        <w:rPr>
          <w:rFonts w:ascii="Traditional Arabic" w:hAnsi="Traditional Arabic" w:cs="Traditional Arabic"/>
          <w:b/>
          <w:bCs/>
          <w:sz w:val="26"/>
          <w:szCs w:val="26"/>
          <w:rtl/>
        </w:rPr>
        <w:t>الكلمات المفتاحية:</w:t>
      </w:r>
      <w:r w:rsidR="00A57542">
        <w:rPr>
          <w:rFonts w:ascii="Traditional Arabic" w:hAnsi="Traditional Arabic" w:cs="Traditional Arabic"/>
          <w:sz w:val="26"/>
          <w:szCs w:val="26"/>
          <w:rtl/>
        </w:rPr>
        <w:t xml:space="preserve"> السرد</w:t>
      </w:r>
      <w:r w:rsidR="00A57542">
        <w:rPr>
          <w:rFonts w:ascii="Traditional Arabic" w:hAnsi="Traditional Arabic" w:cs="Traditional Arabic" w:hint="cs"/>
          <w:sz w:val="26"/>
          <w:szCs w:val="26"/>
          <w:rtl/>
        </w:rPr>
        <w:t>انية</w:t>
      </w:r>
      <w:r w:rsidR="00A57542">
        <w:rPr>
          <w:rFonts w:ascii="Traditional Arabic" w:hAnsi="Traditional Arabic" w:cs="Traditional Arabic"/>
          <w:sz w:val="26"/>
          <w:szCs w:val="26"/>
          <w:rtl/>
        </w:rPr>
        <w:t xml:space="preserve"> العربية، باختين، </w:t>
      </w:r>
      <w:r w:rsidR="00A57542">
        <w:rPr>
          <w:rFonts w:ascii="Traditional Arabic" w:hAnsi="Traditional Arabic" w:cs="Traditional Arabic" w:hint="cs"/>
          <w:sz w:val="26"/>
          <w:szCs w:val="26"/>
          <w:rtl/>
        </w:rPr>
        <w:t>البولیفونية</w:t>
      </w:r>
      <w:r w:rsidRPr="00C62AAE">
        <w:rPr>
          <w:rFonts w:ascii="Traditional Arabic" w:hAnsi="Traditional Arabic" w:cs="Traditional Arabic"/>
          <w:sz w:val="26"/>
          <w:szCs w:val="26"/>
          <w:rtl/>
        </w:rPr>
        <w:t>، غادة السمان، بيروت 75.</w:t>
      </w:r>
    </w:p>
    <w:p w14:paraId="23E14C20" w14:textId="77777777" w:rsidR="008C4F01" w:rsidRPr="00C62AAE" w:rsidRDefault="008C4F01" w:rsidP="008C4F01">
      <w:pPr>
        <w:bidi/>
        <w:rPr>
          <w:rFonts w:ascii="Traditional Arabic" w:hAnsi="Traditional Arabic" w:cs="Traditional Arabic"/>
          <w:sz w:val="26"/>
          <w:szCs w:val="26"/>
        </w:rPr>
      </w:pPr>
    </w:p>
    <w:p w14:paraId="153228BE" w14:textId="77777777" w:rsidR="008C4F01" w:rsidRPr="00C62AAE" w:rsidRDefault="008C4F01" w:rsidP="008C4F01">
      <w:pPr>
        <w:bidi/>
        <w:rPr>
          <w:rFonts w:ascii="Traditional Arabic" w:hAnsi="Traditional Arabic" w:cs="Traditional Arabic"/>
          <w:b/>
          <w:bCs/>
          <w:sz w:val="26"/>
          <w:szCs w:val="26"/>
        </w:rPr>
      </w:pPr>
      <w:r w:rsidRPr="00C62AAE">
        <w:rPr>
          <w:rFonts w:ascii="Traditional Arabic" w:hAnsi="Traditional Arabic" w:cs="Traditional Arabic"/>
          <w:b/>
          <w:bCs/>
          <w:sz w:val="26"/>
          <w:szCs w:val="26"/>
          <w:rtl/>
        </w:rPr>
        <w:lastRenderedPageBreak/>
        <w:t>1. المقدمة</w:t>
      </w:r>
    </w:p>
    <w:p w14:paraId="4051AE95" w14:textId="77777777" w:rsidR="006E0D4B" w:rsidRPr="00C62AAE" w:rsidRDefault="008C4F01" w:rsidP="00D93119">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   تواجه </w:t>
      </w:r>
      <w:r w:rsidR="00D93119">
        <w:rPr>
          <w:rFonts w:ascii="Traditional Arabic" w:hAnsi="Traditional Arabic" w:cs="Traditional Arabic" w:hint="cs"/>
          <w:sz w:val="26"/>
          <w:szCs w:val="26"/>
          <w:rtl/>
        </w:rPr>
        <w:t>الأدب</w:t>
      </w:r>
      <w:r w:rsidR="00D93119">
        <w:rPr>
          <w:rFonts w:ascii="Traditional Arabic" w:hAnsi="Traditional Arabic" w:cs="Traditional Arabic"/>
          <w:sz w:val="26"/>
          <w:szCs w:val="26"/>
          <w:rtl/>
        </w:rPr>
        <w:t xml:space="preserve"> </w:t>
      </w:r>
      <w:r w:rsidR="00D93119">
        <w:rPr>
          <w:rFonts w:ascii="Traditional Arabic" w:hAnsi="Traditional Arabic" w:cs="Traditional Arabic" w:hint="cs"/>
          <w:sz w:val="26"/>
          <w:szCs w:val="26"/>
          <w:rtl/>
        </w:rPr>
        <w:t>کثيرا</w:t>
      </w:r>
      <w:r w:rsidRPr="00C62AAE">
        <w:rPr>
          <w:rFonts w:ascii="Traditional Arabic" w:hAnsi="Traditional Arabic" w:cs="Traditional Arabic"/>
          <w:sz w:val="26"/>
          <w:szCs w:val="26"/>
          <w:rtl/>
        </w:rPr>
        <w:t xml:space="preserve"> من الدراس</w:t>
      </w:r>
      <w:r w:rsidR="00D93119">
        <w:rPr>
          <w:rFonts w:ascii="Traditional Arabic" w:hAnsi="Traditional Arabic" w:cs="Traditional Arabic"/>
          <w:sz w:val="26"/>
          <w:szCs w:val="26"/>
          <w:rtl/>
        </w:rPr>
        <w:t>ات القيمة المتنوعة التي تقوم</w:t>
      </w:r>
      <w:r w:rsidRPr="00C62AAE">
        <w:rPr>
          <w:rFonts w:ascii="Traditional Arabic" w:hAnsi="Traditional Arabic" w:cs="Traditional Arabic"/>
          <w:sz w:val="26"/>
          <w:szCs w:val="26"/>
          <w:rtl/>
        </w:rPr>
        <w:t xml:space="preserve"> </w:t>
      </w:r>
      <w:r w:rsidR="00D93119">
        <w:rPr>
          <w:rFonts w:ascii="Traditional Arabic" w:hAnsi="Traditional Arabic" w:cs="Traditional Arabic" w:hint="cs"/>
          <w:sz w:val="26"/>
          <w:szCs w:val="26"/>
          <w:rtl/>
        </w:rPr>
        <w:t>ب</w:t>
      </w:r>
      <w:r w:rsidRPr="00C62AAE">
        <w:rPr>
          <w:rFonts w:ascii="Traditional Arabic" w:hAnsi="Traditional Arabic" w:cs="Traditional Arabic"/>
          <w:sz w:val="26"/>
          <w:szCs w:val="26"/>
          <w:rtl/>
        </w:rPr>
        <w:t>تفسير وتأويل النصوص الأدبية انطلاقاً</w:t>
      </w:r>
      <w:r w:rsidR="00D93119">
        <w:rPr>
          <w:rFonts w:ascii="Traditional Arabic" w:hAnsi="Traditional Arabic" w:cs="Traditional Arabic" w:hint="cs"/>
          <w:sz w:val="26"/>
          <w:szCs w:val="26"/>
          <w:rtl/>
        </w:rPr>
        <w:t xml:space="preserve"> </w:t>
      </w:r>
      <w:r w:rsidRPr="00C62AAE">
        <w:rPr>
          <w:rFonts w:ascii="Traditional Arabic" w:hAnsi="Traditional Arabic" w:cs="Traditional Arabic"/>
          <w:sz w:val="26"/>
          <w:szCs w:val="26"/>
          <w:rtl/>
        </w:rPr>
        <w:t xml:space="preserve">من إحدى النظريات الأدبية العديدة التي طرحها </w:t>
      </w:r>
      <w:r w:rsidR="00D93119">
        <w:rPr>
          <w:rFonts w:ascii="Traditional Arabic" w:hAnsi="Traditional Arabic" w:cs="Traditional Arabic" w:hint="cs"/>
          <w:sz w:val="26"/>
          <w:szCs w:val="26"/>
          <w:rtl/>
        </w:rPr>
        <w:t>ال</w:t>
      </w:r>
      <w:r w:rsidRPr="00C62AAE">
        <w:rPr>
          <w:rFonts w:ascii="Traditional Arabic" w:hAnsi="Traditional Arabic" w:cs="Traditional Arabic"/>
          <w:sz w:val="26"/>
          <w:szCs w:val="26"/>
          <w:rtl/>
        </w:rPr>
        <w:t>فلاسفة و</w:t>
      </w:r>
      <w:r w:rsidR="00D93119">
        <w:rPr>
          <w:rFonts w:ascii="Traditional Arabic" w:hAnsi="Traditional Arabic" w:cs="Traditional Arabic" w:hint="cs"/>
          <w:sz w:val="26"/>
          <w:szCs w:val="26"/>
          <w:rtl/>
        </w:rPr>
        <w:t>ال</w:t>
      </w:r>
      <w:r w:rsidRPr="00C62AAE">
        <w:rPr>
          <w:rFonts w:ascii="Traditional Arabic" w:hAnsi="Traditional Arabic" w:cs="Traditional Arabic"/>
          <w:sz w:val="26"/>
          <w:szCs w:val="26"/>
          <w:rtl/>
        </w:rPr>
        <w:t xml:space="preserve">منظرون </w:t>
      </w:r>
      <w:r w:rsidR="00D93119">
        <w:rPr>
          <w:rFonts w:ascii="Traditional Arabic" w:hAnsi="Traditional Arabic" w:cs="Traditional Arabic" w:hint="cs"/>
          <w:sz w:val="26"/>
          <w:szCs w:val="26"/>
          <w:rtl/>
        </w:rPr>
        <w:t>ال</w:t>
      </w:r>
      <w:r w:rsidRPr="00C62AAE">
        <w:rPr>
          <w:rFonts w:ascii="Traditional Arabic" w:hAnsi="Traditional Arabic" w:cs="Traditional Arabic"/>
          <w:sz w:val="26"/>
          <w:szCs w:val="26"/>
          <w:rtl/>
        </w:rPr>
        <w:t>بارزون، وتساعد من خلال ذلك -إلى جانب توفير مقدمات الفهم الأفضل للأنواع النصية واستيعابها العميق لدى الإنسان- على الوصول إلى معرفة واسعة بالذات وكذلك بالموقع الراهن في مجال الوجود. ومن ثم اكتسب التنظير الأدبي مكانة متميزة بين الدراسات القائمة، وأخذ يت</w:t>
      </w:r>
      <w:r w:rsidR="00D93119">
        <w:rPr>
          <w:rFonts w:ascii="Traditional Arabic" w:hAnsi="Traditional Arabic" w:cs="Traditional Arabic"/>
          <w:sz w:val="26"/>
          <w:szCs w:val="26"/>
          <w:rtl/>
        </w:rPr>
        <w:t xml:space="preserve">سع كمّاً ونوعاً يومًا بعد يوم. </w:t>
      </w:r>
      <w:r w:rsidRPr="00C62AAE">
        <w:rPr>
          <w:rFonts w:ascii="Traditional Arabic" w:hAnsi="Traditional Arabic" w:cs="Traditional Arabic"/>
          <w:sz w:val="26"/>
          <w:szCs w:val="26"/>
          <w:rtl/>
        </w:rPr>
        <w:t>تعد</w:t>
      </w:r>
      <w:r w:rsidR="00D93119">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نظرية ال</w:t>
      </w:r>
      <w:r w:rsidR="00D93119">
        <w:rPr>
          <w:rFonts w:ascii="Traditional Arabic" w:hAnsi="Traditional Arabic" w:cs="Traditional Arabic"/>
          <w:sz w:val="26"/>
          <w:szCs w:val="26"/>
          <w:rtl/>
        </w:rPr>
        <w:t>حوارية عند ميخائيل باختين</w:t>
      </w:r>
      <w:r w:rsidR="00122D7C">
        <w:rPr>
          <w:rFonts w:ascii="Traditional Arabic" w:hAnsi="Traditional Arabic" w:cs="Traditional Arabic" w:hint="cs"/>
          <w:sz w:val="26"/>
          <w:szCs w:val="26"/>
          <w:rtl/>
        </w:rPr>
        <w:t xml:space="preserve"> </w:t>
      </w:r>
      <w:r w:rsidR="00122D7C" w:rsidRPr="00904804">
        <w:rPr>
          <w:rFonts w:cs="B Nazanin" w:hint="cs"/>
          <w:sz w:val="26"/>
          <w:szCs w:val="26"/>
          <w:rtl/>
        </w:rPr>
        <w:t>(</w:t>
      </w:r>
      <w:r w:rsidR="00122D7C" w:rsidRPr="00904804">
        <w:rPr>
          <w:rFonts w:ascii="Times New Roman" w:hAnsi="Times New Roman" w:cs="B Nazanin"/>
          <w:sz w:val="26"/>
          <w:szCs w:val="26"/>
        </w:rPr>
        <w:t>Mikhail</w:t>
      </w:r>
      <w:r w:rsidR="00122D7C" w:rsidRPr="00904804">
        <w:rPr>
          <w:rFonts w:ascii="Times New Roman" w:hAnsi="Times New Roman" w:cs="B Nazanin" w:hint="cs"/>
          <w:sz w:val="26"/>
          <w:szCs w:val="26"/>
          <w:rtl/>
        </w:rPr>
        <w:t xml:space="preserve"> </w:t>
      </w:r>
      <w:r w:rsidR="00122D7C" w:rsidRPr="00904804">
        <w:rPr>
          <w:rFonts w:ascii="Times New Roman" w:hAnsi="Times New Roman" w:cs="B Nazanin"/>
          <w:sz w:val="26"/>
          <w:szCs w:val="26"/>
        </w:rPr>
        <w:t>Bakhtin</w:t>
      </w:r>
      <w:r w:rsidR="00122D7C" w:rsidRPr="00904804">
        <w:rPr>
          <w:rFonts w:cs="B Nazanin" w:hint="cs"/>
          <w:sz w:val="26"/>
          <w:szCs w:val="26"/>
          <w:rtl/>
        </w:rPr>
        <w:t>)</w:t>
      </w:r>
      <w:r w:rsidR="00D93119">
        <w:rPr>
          <w:rFonts w:ascii="Traditional Arabic" w:hAnsi="Traditional Arabic" w:cs="Traditional Arabic"/>
          <w:sz w:val="26"/>
          <w:szCs w:val="26"/>
          <w:rtl/>
        </w:rPr>
        <w:t>، الم</w:t>
      </w:r>
      <w:r w:rsidR="00D93119">
        <w:rPr>
          <w:rFonts w:ascii="Traditional Arabic" w:hAnsi="Traditional Arabic" w:cs="Traditional Arabic" w:hint="cs"/>
          <w:sz w:val="26"/>
          <w:szCs w:val="26"/>
          <w:rtl/>
        </w:rPr>
        <w:t>نظّ</w:t>
      </w:r>
      <w:r w:rsidRPr="00C62AAE">
        <w:rPr>
          <w:rFonts w:ascii="Traditional Arabic" w:hAnsi="Traditional Arabic" w:cs="Traditional Arabic"/>
          <w:sz w:val="26"/>
          <w:szCs w:val="26"/>
          <w:rtl/>
        </w:rPr>
        <w:t>ر الروسي الكبير التي تشكلت على أسس فكرية من ثقافة العصور الوسطى، إحدى أبرز هذه النظريات في القرن العشرين، وقد سعت هذه المقالة بعد شرح وتوضيح وتعريف إحدى أهم النظر</w:t>
      </w:r>
      <w:r w:rsidR="00D93119">
        <w:rPr>
          <w:rFonts w:ascii="Traditional Arabic" w:hAnsi="Traditional Arabic" w:cs="Traditional Arabic"/>
          <w:sz w:val="26"/>
          <w:szCs w:val="26"/>
          <w:rtl/>
        </w:rPr>
        <w:t>يات المطروحة في</w:t>
      </w:r>
      <w:r w:rsidR="00D93119">
        <w:rPr>
          <w:rFonts w:ascii="Traditional Arabic" w:hAnsi="Traditional Arabic" w:cs="Traditional Arabic" w:hint="cs"/>
          <w:sz w:val="26"/>
          <w:szCs w:val="26"/>
          <w:rtl/>
        </w:rPr>
        <w:t xml:space="preserve"> هذا المجال</w:t>
      </w:r>
      <w:r w:rsidR="00D93119">
        <w:rPr>
          <w:rFonts w:ascii="Traditional Arabic" w:hAnsi="Traditional Arabic" w:cs="Traditional Arabic"/>
          <w:sz w:val="26"/>
          <w:szCs w:val="26"/>
          <w:rtl/>
        </w:rPr>
        <w:t xml:space="preserve">، إلى </w:t>
      </w:r>
      <w:r w:rsidR="00D93119">
        <w:rPr>
          <w:rFonts w:ascii="Traditional Arabic" w:hAnsi="Traditional Arabic" w:cs="Traditional Arabic" w:hint="cs"/>
          <w:sz w:val="26"/>
          <w:szCs w:val="26"/>
          <w:rtl/>
        </w:rPr>
        <w:t>دراسة</w:t>
      </w:r>
      <w:r w:rsidRPr="00C62AAE">
        <w:rPr>
          <w:rFonts w:ascii="Traditional Arabic" w:hAnsi="Traditional Arabic" w:cs="Traditional Arabic"/>
          <w:sz w:val="26"/>
          <w:szCs w:val="26"/>
          <w:rtl/>
        </w:rPr>
        <w:t xml:space="preserve"> رواية "بيروت 75" على أساسها، كي يتم من خلال هذه القراءة الجديدة اكتشاف المعاني الضمنية والطبقات الكامنة في نص الرواية.</w:t>
      </w:r>
    </w:p>
    <w:p w14:paraId="18A34E64" w14:textId="77777777" w:rsidR="008C4F01" w:rsidRPr="00C62AAE" w:rsidRDefault="00D93119" w:rsidP="00122D7C">
      <w:pPr>
        <w:bidi/>
        <w:jc w:val="both"/>
        <w:rPr>
          <w:rFonts w:ascii="Traditional Arabic" w:hAnsi="Traditional Arabic" w:cs="Traditional Arabic"/>
          <w:sz w:val="26"/>
          <w:szCs w:val="26"/>
        </w:rPr>
      </w:pPr>
      <w:r>
        <w:rPr>
          <w:rFonts w:ascii="Traditional Arabic" w:hAnsi="Traditional Arabic" w:cs="Traditional Arabic" w:hint="cs"/>
          <w:sz w:val="26"/>
          <w:szCs w:val="26"/>
          <w:rtl/>
        </w:rPr>
        <w:t xml:space="preserve">یعتبر </w:t>
      </w:r>
      <w:r w:rsidR="008C4F01" w:rsidRPr="00C62AAE">
        <w:rPr>
          <w:rFonts w:ascii="Traditional Arabic" w:hAnsi="Traditional Arabic" w:cs="Traditional Arabic"/>
          <w:sz w:val="26"/>
          <w:szCs w:val="26"/>
          <w:rtl/>
        </w:rPr>
        <w:t xml:space="preserve">ميخائيل باختين من أبرز المنظرين المعاصرين في حقل الأدب، والذي </w:t>
      </w:r>
      <w:r w:rsidRPr="00C62AAE">
        <w:rPr>
          <w:rFonts w:ascii="Traditional Arabic" w:hAnsi="Traditional Arabic" w:cs="Traditional Arabic"/>
          <w:sz w:val="26"/>
          <w:szCs w:val="26"/>
          <w:rtl/>
        </w:rPr>
        <w:t xml:space="preserve">طرح عبر نظرياته العديدة أفكاره ورؤيته للعالم </w:t>
      </w:r>
      <w:r w:rsidR="008C4F01" w:rsidRPr="00C62AAE">
        <w:rPr>
          <w:rFonts w:ascii="Traditional Arabic" w:hAnsi="Traditional Arabic" w:cs="Traditional Arabic"/>
          <w:sz w:val="26"/>
          <w:szCs w:val="26"/>
          <w:rtl/>
        </w:rPr>
        <w:t>في خضم</w:t>
      </w:r>
      <w:r w:rsidR="00A13B80">
        <w:rPr>
          <w:rFonts w:ascii="Traditional Arabic" w:hAnsi="Traditional Arabic" w:cs="Traditional Arabic" w:hint="cs"/>
          <w:sz w:val="26"/>
          <w:szCs w:val="26"/>
          <w:rtl/>
        </w:rPr>
        <w:t>ّ</w:t>
      </w:r>
      <w:r w:rsidR="008C4F01" w:rsidRPr="00C62AAE">
        <w:rPr>
          <w:rFonts w:ascii="Traditional Arabic" w:hAnsi="Traditional Arabic" w:cs="Traditional Arabic"/>
          <w:sz w:val="26"/>
          <w:szCs w:val="26"/>
          <w:rtl/>
        </w:rPr>
        <w:t xml:space="preserve"> التحولات السياسية الاجتماعية لعصره الذي تزامن مع هيمنة النظا</w:t>
      </w:r>
      <w:r>
        <w:rPr>
          <w:rFonts w:ascii="Traditional Arabic" w:hAnsi="Traditional Arabic" w:cs="Traditional Arabic"/>
          <w:sz w:val="26"/>
          <w:szCs w:val="26"/>
          <w:rtl/>
        </w:rPr>
        <w:t>م الاستبدادي الستاليني في روسيا</w:t>
      </w:r>
      <w:r w:rsidR="008C4F01" w:rsidRPr="00C62AAE">
        <w:rPr>
          <w:rFonts w:ascii="Traditional Arabic" w:hAnsi="Traditional Arabic" w:cs="Traditional Arabic"/>
          <w:sz w:val="26"/>
          <w:szCs w:val="26"/>
          <w:rtl/>
        </w:rPr>
        <w:t>. ومن خلال دراساته الموسعة في مختلف مجالات العلوم الإنسانية، اكتشف مصطلحاً شاملاً وواسعاً تحت عنوان "الحوارية" (</w:t>
      </w:r>
      <w:r w:rsidR="008C4F01" w:rsidRPr="00C62AAE">
        <w:rPr>
          <w:rFonts w:ascii="Traditional Arabic" w:hAnsi="Traditional Arabic" w:cs="Traditional Arabic"/>
          <w:sz w:val="26"/>
          <w:szCs w:val="26"/>
        </w:rPr>
        <w:t>Dialogism</w:t>
      </w:r>
      <w:r w:rsidR="008C4F01" w:rsidRPr="00C62AAE">
        <w:rPr>
          <w:rFonts w:ascii="Traditional Arabic" w:hAnsi="Traditional Arabic" w:cs="Traditional Arabic"/>
          <w:sz w:val="26"/>
          <w:szCs w:val="26"/>
          <w:rtl/>
        </w:rPr>
        <w:t>)، الذ</w:t>
      </w:r>
      <w:r>
        <w:rPr>
          <w:rFonts w:ascii="Traditional Arabic" w:hAnsi="Traditional Arabic" w:cs="Traditional Arabic"/>
          <w:sz w:val="26"/>
          <w:szCs w:val="26"/>
          <w:rtl/>
        </w:rPr>
        <w:t>ي شكّل أساس جميع أقواله و</w:t>
      </w:r>
      <w:r>
        <w:rPr>
          <w:rFonts w:ascii="Traditional Arabic" w:hAnsi="Traditional Arabic" w:cs="Traditional Arabic" w:hint="cs"/>
          <w:sz w:val="26"/>
          <w:szCs w:val="26"/>
          <w:rtl/>
        </w:rPr>
        <w:t>آرائه</w:t>
      </w:r>
      <w:r w:rsidR="008C4F01" w:rsidRPr="00C62AAE">
        <w:rPr>
          <w:rFonts w:ascii="Traditional Arabic" w:hAnsi="Traditional Arabic" w:cs="Traditional Arabic"/>
          <w:sz w:val="26"/>
          <w:szCs w:val="26"/>
          <w:rtl/>
        </w:rPr>
        <w:t xml:space="preserve"> المتنوعة. "فكل عمل من أعماله المهمة يفتح أمامه منظوراً مختلفاً، ويمتاز كل منها بتباينات وفروق دقيقة عن الأخرى؛ لكن القاسم المشترك بينها جميعاً هو أنها تعرض وجهاً محدّداً من الحوارية" (هولكوي</w:t>
      </w:r>
      <w:r w:rsidR="00122D7C">
        <w:rPr>
          <w:rFonts w:ascii="Traditional Arabic" w:hAnsi="Traditional Arabic" w:cs="Traditional Arabic" w:hint="cs"/>
          <w:sz w:val="26"/>
          <w:szCs w:val="26"/>
          <w:rtl/>
        </w:rPr>
        <w:t>ي</w:t>
      </w:r>
      <w:r w:rsidR="008C4F01" w:rsidRPr="00C62AAE">
        <w:rPr>
          <w:rFonts w:ascii="Traditional Arabic" w:hAnsi="Traditional Arabic" w:cs="Traditional Arabic"/>
          <w:sz w:val="26"/>
          <w:szCs w:val="26"/>
          <w:rtl/>
        </w:rPr>
        <w:t xml:space="preserve">ست، </w:t>
      </w:r>
      <w:r w:rsidR="00122D7C">
        <w:rPr>
          <w:rFonts w:ascii="Traditional Arabic" w:hAnsi="Traditional Arabic" w:cs="Traditional Arabic" w:hint="cs"/>
          <w:sz w:val="26"/>
          <w:szCs w:val="26"/>
          <w:rtl/>
        </w:rPr>
        <w:t>1396</w:t>
      </w:r>
      <w:r w:rsidR="008C4F01" w:rsidRPr="00C62AAE">
        <w:rPr>
          <w:rFonts w:ascii="Traditional Arabic" w:hAnsi="Traditional Arabic" w:cs="Traditional Arabic"/>
          <w:sz w:val="26"/>
          <w:szCs w:val="26"/>
          <w:rtl/>
        </w:rPr>
        <w:t>: 99). وفي الواقع، فإن الاهتمام والاعتبار الذي أولاه باختين لمصطلحاته المحورية وجعله أساساً لتشكيل مرتكزات نظرياته الرئيسية، ينبع من تجربته المؤلمة في فضاء المرحلة الستالينية المعقدة وتداعياتها على كل عناصر الحياة الثقافية والسياسية والاقتصادية في روسيا. ل</w:t>
      </w:r>
      <w:r>
        <w:rPr>
          <w:rFonts w:ascii="Traditional Arabic" w:hAnsi="Traditional Arabic" w:cs="Traditional Arabic"/>
          <w:sz w:val="26"/>
          <w:szCs w:val="26"/>
          <w:rtl/>
        </w:rPr>
        <w:t>أنه في تلك الحقبة التاريخية،</w:t>
      </w:r>
      <w:r>
        <w:rPr>
          <w:rFonts w:ascii="Traditional Arabic" w:hAnsi="Traditional Arabic" w:cs="Traditional Arabic" w:hint="cs"/>
          <w:sz w:val="26"/>
          <w:szCs w:val="26"/>
          <w:rtl/>
        </w:rPr>
        <w:t xml:space="preserve"> نطرا ل</w:t>
      </w:r>
      <w:r w:rsidR="008C4F01" w:rsidRPr="00C62AAE">
        <w:rPr>
          <w:rFonts w:ascii="Traditional Arabic" w:hAnsi="Traditional Arabic" w:cs="Traditional Arabic"/>
          <w:sz w:val="26"/>
          <w:szCs w:val="26"/>
          <w:rtl/>
        </w:rPr>
        <w:t xml:space="preserve">وجود حكومة استبدادية وطبقة النخبة المهيمنة كسلطة مركزية قائمة، ومن ناحية أخرى إهمال الفئات المهمشة والمحرومة الأخرى التي لم يكن مسموحاً لها بأي حضور أو استماع، لم يكن هناك على الإطلاق فضاء تفاعلي تواصلي يؤدي إلى حوار بين الطبقات الاجتماعية والسياسية والثقافية والدينية المختلفة في المجتمع. "فضغوط وقمع النظام الاستبدادي أحادي الصوت الستاليني، سبب قلقاً وهماً لدى باختين ووفّر ظروفاً جعلته يفكر في العلاقة بين الأيديولوجيا السائدة والأيديولوجيات الأخرى التي سُلبت منها فرصة التعبير عن الأفكار والأصوات" (غلامحسين زاده، </w:t>
      </w:r>
      <w:r w:rsidR="00122D7C">
        <w:rPr>
          <w:rFonts w:ascii="Traditional Arabic" w:hAnsi="Traditional Arabic" w:cs="Traditional Arabic" w:hint="cs"/>
          <w:sz w:val="26"/>
          <w:szCs w:val="26"/>
          <w:rtl/>
        </w:rPr>
        <w:t>1386</w:t>
      </w:r>
      <w:r w:rsidR="008C4F01" w:rsidRPr="00C62AAE">
        <w:rPr>
          <w:rFonts w:ascii="Traditional Arabic" w:hAnsi="Traditional Arabic" w:cs="Traditional Arabic"/>
          <w:sz w:val="26"/>
          <w:szCs w:val="26"/>
          <w:rtl/>
        </w:rPr>
        <w:t>: 98). ومن ثم، من خلال طرحه "للحوارية"، نفى أي شكل من أشكال الأحادية الصوتية والتفكير المطلق، وسعى لخلق فضاء مناسب لانعكاس أصوات الفئات المختلفة في المجتمع وخاصة الطبقات المهمشة. ومن أكثر النظريات الأدبية جوهرية التي تقع في إطار شرح وإثبات الحوارية، هي نظرية "</w:t>
      </w:r>
      <w:r>
        <w:rPr>
          <w:rFonts w:ascii="Traditional Arabic" w:hAnsi="Traditional Arabic" w:cs="Traditional Arabic" w:hint="cs"/>
          <w:sz w:val="26"/>
          <w:szCs w:val="26"/>
          <w:rtl/>
        </w:rPr>
        <w:t>البولیفونية</w:t>
      </w:r>
      <w:r w:rsidR="008C4F01" w:rsidRPr="00C62AAE">
        <w:rPr>
          <w:rFonts w:ascii="Traditional Arabic" w:hAnsi="Traditional Arabic" w:cs="Traditional Arabic"/>
          <w:sz w:val="26"/>
          <w:szCs w:val="26"/>
          <w:rtl/>
        </w:rPr>
        <w:t>" (</w:t>
      </w:r>
      <w:r w:rsidR="008C4F01" w:rsidRPr="00C62AAE">
        <w:rPr>
          <w:rFonts w:ascii="Traditional Arabic" w:hAnsi="Traditional Arabic" w:cs="Traditional Arabic"/>
          <w:sz w:val="26"/>
          <w:szCs w:val="26"/>
        </w:rPr>
        <w:t>Polyphony</w:t>
      </w:r>
      <w:r w:rsidR="008C4F01" w:rsidRPr="00C62AAE">
        <w:rPr>
          <w:rFonts w:ascii="Traditional Arabic" w:hAnsi="Traditional Arabic" w:cs="Traditional Arabic"/>
          <w:sz w:val="26"/>
          <w:szCs w:val="26"/>
          <w:rtl/>
        </w:rPr>
        <w:t>). وتعدد الأصوات في الرواية يعني أن أصوات الشخصيات المتنوعة كممثلين لرؤية أو نظرة للعالم، تقف متوازية وتنعكس فيها الأفكار المتعددة على قدم المساواة.</w:t>
      </w:r>
    </w:p>
    <w:p w14:paraId="4C031803" w14:textId="77777777" w:rsidR="008C4F01" w:rsidRPr="00D93119" w:rsidRDefault="008C4F01" w:rsidP="00D93119">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أما الأديبة السورية غادة السم</w:t>
      </w:r>
      <w:r w:rsidR="00122D7C">
        <w:rPr>
          <w:rFonts w:ascii="Traditional Arabic" w:hAnsi="Traditional Arabic" w:cs="Traditional Arabic" w:hint="cs"/>
          <w:sz w:val="26"/>
          <w:szCs w:val="26"/>
          <w:rtl/>
        </w:rPr>
        <w:t>ّ</w:t>
      </w:r>
      <w:r w:rsidRPr="00C62AAE">
        <w:rPr>
          <w:rFonts w:ascii="Traditional Arabic" w:hAnsi="Traditional Arabic" w:cs="Traditional Arabic"/>
          <w:sz w:val="26"/>
          <w:szCs w:val="26"/>
          <w:rtl/>
        </w:rPr>
        <w:t>ان</w:t>
      </w:r>
      <w:r w:rsidR="00122D7C">
        <w:rPr>
          <w:rFonts w:ascii="Traditional Arabic" w:hAnsi="Traditional Arabic" w:cs="Traditional Arabic" w:hint="cs"/>
          <w:sz w:val="26"/>
          <w:szCs w:val="26"/>
          <w:rtl/>
        </w:rPr>
        <w:t xml:space="preserve"> </w:t>
      </w:r>
      <w:r w:rsidR="00122D7C" w:rsidRPr="00904804">
        <w:rPr>
          <w:rFonts w:ascii="Times New Roman" w:hAnsi="Times New Roman" w:cs="B Nazanin"/>
          <w:sz w:val="26"/>
          <w:szCs w:val="26"/>
          <w:rtl/>
        </w:rPr>
        <w:t>(</w:t>
      </w:r>
      <w:r w:rsidR="00122D7C" w:rsidRPr="00904804">
        <w:rPr>
          <w:rFonts w:ascii="Times New Roman" w:hAnsi="Times New Roman" w:cs="B Nazanin"/>
          <w:sz w:val="26"/>
          <w:szCs w:val="26"/>
        </w:rPr>
        <w:t>(</w:t>
      </w:r>
      <w:proofErr w:type="spellStart"/>
      <w:r w:rsidR="00122D7C" w:rsidRPr="00904804">
        <w:rPr>
          <w:rFonts w:ascii="Times New Roman" w:hAnsi="Times New Roman" w:cs="B Nazanin"/>
          <w:sz w:val="26"/>
          <w:szCs w:val="26"/>
        </w:rPr>
        <w:t>Ghadat</w:t>
      </w:r>
      <w:proofErr w:type="spellEnd"/>
      <w:r w:rsidR="00122D7C" w:rsidRPr="00904804">
        <w:rPr>
          <w:rFonts w:ascii="Times New Roman" w:hAnsi="Times New Roman" w:cs="B Nazanin"/>
          <w:sz w:val="26"/>
          <w:szCs w:val="26"/>
        </w:rPr>
        <w:t xml:space="preserve"> Al-Samman</w:t>
      </w:r>
      <w:r w:rsidRPr="00C62AAE">
        <w:rPr>
          <w:rFonts w:ascii="Traditional Arabic" w:hAnsi="Traditional Arabic" w:cs="Traditional Arabic"/>
          <w:sz w:val="26"/>
          <w:szCs w:val="26"/>
          <w:rtl/>
        </w:rPr>
        <w:t>، ونظراً لعيشها في فضاء مجتمعي مضطرب سيطرت عليه حكومات قمعية، استخدمت الأدب كأداة لتعكس الظروف السائدة في مجتمعها. فهي في رواية "بيروت 75" عبر خلق شخصيات متنوعة تشترك في تجارب مريرة وإخفاقات اقتصادية وعاطفية وجدانية مختلفة، سعت لتحويل اهتمامها من شكل العمل وهيكله نحو مضمونه</w:t>
      </w:r>
      <w:r w:rsidR="00D93119">
        <w:rPr>
          <w:rFonts w:ascii="Traditional Arabic" w:hAnsi="Traditional Arabic" w:cs="Traditional Arabic"/>
          <w:sz w:val="26"/>
          <w:szCs w:val="26"/>
          <w:rtl/>
        </w:rPr>
        <w:t xml:space="preserve"> الرئيسي القائم على انعكاس</w:t>
      </w:r>
      <w:r w:rsidR="00D93119">
        <w:rPr>
          <w:rFonts w:ascii="Traditional Arabic" w:hAnsi="Traditional Arabic" w:cs="Traditional Arabic" w:hint="cs"/>
          <w:sz w:val="26"/>
          <w:szCs w:val="26"/>
          <w:rtl/>
        </w:rPr>
        <w:t xml:space="preserve"> ظروف</w:t>
      </w:r>
      <w:r w:rsidRPr="00C62AAE">
        <w:rPr>
          <w:rFonts w:ascii="Traditional Arabic" w:hAnsi="Traditional Arabic" w:cs="Traditional Arabic"/>
          <w:sz w:val="26"/>
          <w:szCs w:val="26"/>
          <w:rtl/>
        </w:rPr>
        <w:t xml:space="preserve"> المجتمع المحيط، وبذلك وفرت أرضية مناسبة لإضفاء الشرعية وسماع صوت الفئات المقهورة والمهمشة. وبالتالي، فمن الممكن تحليل رواية "بيروت</w:t>
      </w:r>
      <w:r w:rsidR="00D93119">
        <w:rPr>
          <w:rFonts w:ascii="Traditional Arabic" w:hAnsi="Traditional Arabic" w:cs="Traditional Arabic"/>
          <w:sz w:val="26"/>
          <w:szCs w:val="26"/>
          <w:rtl/>
        </w:rPr>
        <w:t xml:space="preserve"> 75" من منظور نظرية </w:t>
      </w:r>
      <w:r w:rsidR="00D93119">
        <w:rPr>
          <w:rFonts w:ascii="Traditional Arabic" w:hAnsi="Traditional Arabic" w:cs="Traditional Arabic" w:hint="cs"/>
          <w:sz w:val="26"/>
          <w:szCs w:val="26"/>
          <w:rtl/>
        </w:rPr>
        <w:t>البولیفونية</w:t>
      </w:r>
      <w:r w:rsidRPr="00C62AAE">
        <w:rPr>
          <w:rFonts w:ascii="Traditional Arabic" w:hAnsi="Traditional Arabic" w:cs="Traditional Arabic"/>
          <w:sz w:val="26"/>
          <w:szCs w:val="26"/>
          <w:rtl/>
        </w:rPr>
        <w:t>.</w:t>
      </w:r>
    </w:p>
    <w:p w14:paraId="2DBD0215" w14:textId="77777777" w:rsidR="008C4F01" w:rsidRPr="00C62AAE" w:rsidRDefault="008C4F01" w:rsidP="006B32E2">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وعلى هذا الأساس، ونظراً لأن المضمون الرئيسي لرواية "بيروت 75" يقوم على انعكاس المعتقدات وسماع الأصوات المهمشة، وهو ما يتوافق مع وظيفة نظرية تعدد الأصوات لدى باختين، فإن هذا البحث يهدف إلى دراسة كيفية عمل النظرية المذكورة في هذا الصدد ومدى تطبيقها في شرح </w:t>
      </w:r>
      <w:r w:rsidRPr="00C62AAE">
        <w:rPr>
          <w:rFonts w:ascii="Traditional Arabic" w:hAnsi="Traditional Arabic" w:cs="Traditional Arabic"/>
          <w:sz w:val="26"/>
          <w:szCs w:val="26"/>
          <w:rtl/>
        </w:rPr>
        <w:lastRenderedPageBreak/>
        <w:t>وتحليل النصوص الأدبية من جهة، وتصوير أفكار ورؤى أدباء العالم العربي مثل غادة السمان الذي نادراً ما تم التطرق إليه من هذا المنظور من جهة أخرى، حيث سيتم تحليل إحدى رواياتها المشهورة بطريقة وصفية تحليلية للإجابة على الأسئلة التالية:</w:t>
      </w:r>
    </w:p>
    <w:p w14:paraId="4705B50C" w14:textId="77777777" w:rsidR="008C4F01" w:rsidRPr="00C62AAE" w:rsidRDefault="008C4F01" w:rsidP="00E52365">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 كيف يمكن تقييم انعكاس مقومات </w:t>
      </w:r>
      <w:r w:rsidR="00E52365">
        <w:rPr>
          <w:rFonts w:ascii="Traditional Arabic" w:hAnsi="Traditional Arabic" w:cs="Traditional Arabic" w:hint="cs"/>
          <w:sz w:val="26"/>
          <w:szCs w:val="26"/>
          <w:rtl/>
        </w:rPr>
        <w:t>البوليفونية</w:t>
      </w:r>
      <w:r w:rsidRPr="00C62AAE">
        <w:rPr>
          <w:rFonts w:ascii="Traditional Arabic" w:hAnsi="Traditional Arabic" w:cs="Traditional Arabic"/>
          <w:sz w:val="26"/>
          <w:szCs w:val="26"/>
          <w:rtl/>
        </w:rPr>
        <w:t xml:space="preserve"> في رواية "بيروت 75"؟</w:t>
      </w:r>
    </w:p>
    <w:p w14:paraId="40FF69E5" w14:textId="77777777" w:rsidR="008C4F01" w:rsidRPr="00C62AAE" w:rsidRDefault="008C4F01" w:rsidP="00E52365">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 كيف استخدمت غادة السمان مقومات </w:t>
      </w:r>
      <w:r w:rsidR="00E52365">
        <w:rPr>
          <w:rFonts w:ascii="Traditional Arabic" w:hAnsi="Traditional Arabic" w:cs="Traditional Arabic" w:hint="cs"/>
          <w:sz w:val="26"/>
          <w:szCs w:val="26"/>
          <w:rtl/>
        </w:rPr>
        <w:t>البوليفونية</w:t>
      </w:r>
      <w:r w:rsidRPr="00C62AAE">
        <w:rPr>
          <w:rFonts w:ascii="Traditional Arabic" w:hAnsi="Traditional Arabic" w:cs="Traditional Arabic"/>
          <w:sz w:val="26"/>
          <w:szCs w:val="26"/>
          <w:rtl/>
        </w:rPr>
        <w:t xml:space="preserve"> لتعكس الصوت المكبوت في مجتمعها؟</w:t>
      </w:r>
    </w:p>
    <w:p w14:paraId="218E5C8C" w14:textId="77777777" w:rsidR="008C4F01" w:rsidRPr="006B32E2" w:rsidRDefault="008C4F01" w:rsidP="006B32E2">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1-1. خلفية البحث</w:t>
      </w:r>
    </w:p>
    <w:p w14:paraId="6D811EFA" w14:textId="77777777" w:rsidR="008C4F01" w:rsidRPr="00C62AAE" w:rsidRDefault="008C4F01" w:rsidP="00CF142C">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في مجال الدراسات المتعلقة بنظرية </w:t>
      </w:r>
      <w:r w:rsidR="00CF142C">
        <w:rPr>
          <w:rFonts w:ascii="Traditional Arabic" w:hAnsi="Traditional Arabic" w:cs="Traditional Arabic" w:hint="cs"/>
          <w:sz w:val="26"/>
          <w:szCs w:val="26"/>
          <w:rtl/>
        </w:rPr>
        <w:t>البولیفونية</w:t>
      </w:r>
      <w:r w:rsidRPr="00C62AAE">
        <w:rPr>
          <w:rFonts w:ascii="Traditional Arabic" w:hAnsi="Traditional Arabic" w:cs="Traditional Arabic"/>
          <w:sz w:val="26"/>
          <w:szCs w:val="26"/>
          <w:rtl/>
        </w:rPr>
        <w:t xml:space="preserve"> لميخائيل باختين وكذلك رواية "بيروت 75"، كُتبت حتى الآن مقالات قيمة، سيتم الإشارة إلى بعضها أدناه.</w:t>
      </w:r>
    </w:p>
    <w:p w14:paraId="0D8E5EE6" w14:textId="77777777" w:rsidR="008C4F01" w:rsidRPr="00C62AAE" w:rsidRDefault="008C4F01" w:rsidP="00122D7C">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مقالة </w:t>
      </w:r>
      <w:r w:rsidR="00122D7C" w:rsidRPr="00122D7C">
        <w:rPr>
          <w:rFonts w:cs="B Nazanin" w:hint="cs"/>
          <w:sz w:val="26"/>
          <w:szCs w:val="26"/>
          <w:rtl/>
        </w:rPr>
        <w:t xml:space="preserve">"بازتاب مؤلفه‌های کارناوال‌گرای میخائیل باختین در رمان "بیروت 75" اثر غادة السمان" </w:t>
      </w:r>
      <w:r w:rsidR="00122D7C">
        <w:rPr>
          <w:rFonts w:ascii="Traditional Arabic" w:hAnsi="Traditional Arabic" w:cs="Traditional Arabic" w:hint="cs"/>
          <w:sz w:val="26"/>
          <w:szCs w:val="26"/>
          <w:rtl/>
        </w:rPr>
        <w:t>(</w:t>
      </w:r>
      <w:r w:rsidRPr="00C62AAE">
        <w:rPr>
          <w:rFonts w:ascii="Traditional Arabic" w:hAnsi="Traditional Arabic" w:cs="Traditional Arabic"/>
          <w:sz w:val="26"/>
          <w:szCs w:val="26"/>
          <w:rtl/>
        </w:rPr>
        <w:t>انعكاس مكونات الكرنفالية عند ميخائيل باختين في رواية "بيروت 75" لغادة السمّان</w:t>
      </w:r>
      <w:r w:rsidR="00122D7C">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لعلي أكبر نورسيد</w:t>
      </w:r>
      <w:r w:rsidR="00CF142C">
        <w:rPr>
          <w:rFonts w:ascii="Traditional Arabic" w:hAnsi="Traditional Arabic" w:cs="Traditional Arabic" w:hint="cs"/>
          <w:sz w:val="26"/>
          <w:szCs w:val="26"/>
          <w:rtl/>
        </w:rPr>
        <w:t>ه</w:t>
      </w:r>
      <w:r w:rsidRPr="00C62AAE">
        <w:rPr>
          <w:rFonts w:ascii="Traditional Arabic" w:hAnsi="Traditional Arabic" w:cs="Traditional Arabic"/>
          <w:sz w:val="26"/>
          <w:szCs w:val="26"/>
          <w:rtl/>
        </w:rPr>
        <w:t xml:space="preserve"> ومونا غلام زاد</w:t>
      </w:r>
      <w:r w:rsidR="00CF142C">
        <w:rPr>
          <w:rFonts w:ascii="Traditional Arabic" w:hAnsi="Traditional Arabic" w:cs="Traditional Arabic" w:hint="cs"/>
          <w:sz w:val="26"/>
          <w:szCs w:val="26"/>
          <w:rtl/>
        </w:rPr>
        <w:t>ه</w:t>
      </w:r>
      <w:r w:rsidRPr="00C62AAE">
        <w:rPr>
          <w:rFonts w:ascii="Traditional Arabic" w:hAnsi="Traditional Arabic" w:cs="Traditional Arabic"/>
          <w:sz w:val="26"/>
          <w:szCs w:val="26"/>
          <w:rtl/>
        </w:rPr>
        <w:t xml:space="preserve"> من مجلة نقد الأدب العربي المعاصر، العدد 28، سنة 1403 هـ. سعى الباحثان في هذه الدراسة إلى بيان أهم عناصر نظرية الكرنفالية وتحليل رواية بيروت 75، وتشير النتائج إلى أن هذه الرواية شكّلت سرداً حوارياً في فضاء كرنفالي عبر تقنيات مثل تجاور الأجيال، والواقعية العجائبية، والضحك، والقناع، واللادينية، والتتويج ونزع التاج، وأزمة الهوية.</w:t>
      </w:r>
    </w:p>
    <w:p w14:paraId="29DB5D9F" w14:textId="77777777" w:rsidR="008C4F01" w:rsidRPr="00B0619F" w:rsidRDefault="00CF142C" w:rsidP="00122D7C">
      <w:pPr>
        <w:bidi/>
        <w:jc w:val="both"/>
        <w:rPr>
          <w:rFonts w:ascii="Traditional Arabic" w:hAnsi="Traditional Arabic" w:cs="Traditional Arabic"/>
          <w:sz w:val="26"/>
          <w:szCs w:val="26"/>
        </w:rPr>
      </w:pPr>
      <w:r>
        <w:rPr>
          <w:rFonts w:ascii="Traditional Arabic" w:hAnsi="Traditional Arabic" w:cs="Traditional Arabic"/>
          <w:sz w:val="26"/>
          <w:szCs w:val="26"/>
          <w:rtl/>
        </w:rPr>
        <w:t xml:space="preserve">مقالة </w:t>
      </w:r>
      <w:r w:rsidR="00122D7C" w:rsidRPr="00904804">
        <w:rPr>
          <w:rFonts w:cs="B Nazanin" w:hint="cs"/>
          <w:sz w:val="26"/>
          <w:szCs w:val="26"/>
          <w:rtl/>
        </w:rPr>
        <w:t xml:space="preserve">"خوانش پسااستعماری پنج‌گانه مدن الملح از دریچه نظریه چندآوایی باختین" </w:t>
      </w:r>
      <w:r w:rsidR="00122D7C">
        <w:rPr>
          <w:rFonts w:ascii="Traditional Arabic" w:hAnsi="Traditional Arabic" w:cs="Traditional Arabic" w:hint="cs"/>
          <w:sz w:val="26"/>
          <w:szCs w:val="26"/>
          <w:rtl/>
        </w:rPr>
        <w:t>(</w:t>
      </w:r>
      <w:r>
        <w:rPr>
          <w:rFonts w:ascii="Traditional Arabic" w:hAnsi="Traditional Arabic" w:cs="Traditional Arabic"/>
          <w:sz w:val="26"/>
          <w:szCs w:val="26"/>
          <w:rtl/>
        </w:rPr>
        <w:t>قراءة ما بعد كولوني</w:t>
      </w:r>
      <w:r>
        <w:rPr>
          <w:rFonts w:ascii="Traditional Arabic" w:hAnsi="Traditional Arabic" w:cs="Traditional Arabic" w:hint="cs"/>
          <w:sz w:val="26"/>
          <w:szCs w:val="26"/>
          <w:rtl/>
        </w:rPr>
        <w:t>ة</w:t>
      </w:r>
      <w:r w:rsidR="008C4F01" w:rsidRPr="00C62AAE">
        <w:rPr>
          <w:rFonts w:ascii="Traditional Arabic" w:hAnsi="Traditional Arabic" w:cs="Traditional Arabic"/>
          <w:sz w:val="26"/>
          <w:szCs w:val="26"/>
          <w:rtl/>
        </w:rPr>
        <w:t xml:space="preserve"> لخماسية مدن الملح من خلال نظرية </w:t>
      </w:r>
      <w:r>
        <w:rPr>
          <w:rFonts w:ascii="Traditional Arabic" w:hAnsi="Traditional Arabic" w:cs="Traditional Arabic" w:hint="cs"/>
          <w:sz w:val="26"/>
          <w:szCs w:val="26"/>
          <w:rtl/>
        </w:rPr>
        <w:t>البولیفونية</w:t>
      </w:r>
      <w:r w:rsidR="008C4F01" w:rsidRPr="00C62AAE">
        <w:rPr>
          <w:rFonts w:ascii="Traditional Arabic" w:hAnsi="Traditional Arabic" w:cs="Traditional Arabic"/>
          <w:sz w:val="26"/>
          <w:szCs w:val="26"/>
          <w:rtl/>
        </w:rPr>
        <w:t xml:space="preserve"> عند باختين</w:t>
      </w:r>
      <w:r w:rsidR="00122D7C">
        <w:rPr>
          <w:rFonts w:ascii="Traditional Arabic" w:hAnsi="Traditional Arabic" w:cs="Traditional Arabic" w:hint="cs"/>
          <w:sz w:val="26"/>
          <w:szCs w:val="26"/>
          <w:rtl/>
        </w:rPr>
        <w:t>)</w:t>
      </w:r>
      <w:r w:rsidR="008C4F01" w:rsidRPr="00C62AAE">
        <w:rPr>
          <w:rFonts w:ascii="Traditional Arabic" w:hAnsi="Traditional Arabic" w:cs="Traditional Arabic"/>
          <w:sz w:val="26"/>
          <w:szCs w:val="26"/>
          <w:rtl/>
        </w:rPr>
        <w:t xml:space="preserve"> مجلة الأدب العربي، العدد 3، سنة 1400 هـ. في هذا البحث سعى الكاتب إلى الاعتماد على فرضيات نظرية </w:t>
      </w:r>
      <w:r w:rsidR="00122D7C">
        <w:rPr>
          <w:rFonts w:ascii="Traditional Arabic" w:hAnsi="Traditional Arabic" w:cs="Traditional Arabic" w:hint="cs"/>
          <w:sz w:val="26"/>
          <w:szCs w:val="26"/>
          <w:rtl/>
        </w:rPr>
        <w:t>البليفونية</w:t>
      </w:r>
      <w:r w:rsidR="008C4F01" w:rsidRPr="00C62AAE">
        <w:rPr>
          <w:rFonts w:ascii="Traditional Arabic" w:hAnsi="Traditional Arabic" w:cs="Traditional Arabic"/>
          <w:sz w:val="26"/>
          <w:szCs w:val="26"/>
          <w:rtl/>
        </w:rPr>
        <w:t xml:space="preserve"> عند باختين لاكتشاف مكو</w:t>
      </w:r>
      <w:r>
        <w:rPr>
          <w:rFonts w:ascii="Traditional Arabic" w:hAnsi="Traditional Arabic" w:cs="Traditional Arabic"/>
          <w:sz w:val="26"/>
          <w:szCs w:val="26"/>
          <w:rtl/>
        </w:rPr>
        <w:t>نات هذه النظرية وتقديم قراءة ما</w:t>
      </w:r>
      <w:r w:rsidR="008C4F01" w:rsidRPr="00C62AAE">
        <w:rPr>
          <w:rFonts w:ascii="Traditional Arabic" w:hAnsi="Traditional Arabic" w:cs="Traditional Arabic"/>
          <w:sz w:val="26"/>
          <w:szCs w:val="26"/>
          <w:rtl/>
        </w:rPr>
        <w:t>بعد كولوني</w:t>
      </w:r>
      <w:r>
        <w:rPr>
          <w:rFonts w:ascii="Traditional Arabic" w:hAnsi="Traditional Arabic" w:cs="Traditional Arabic" w:hint="cs"/>
          <w:sz w:val="26"/>
          <w:szCs w:val="26"/>
          <w:rtl/>
        </w:rPr>
        <w:t xml:space="preserve">ة </w:t>
      </w:r>
      <w:r>
        <w:rPr>
          <w:rFonts w:ascii="Traditional Arabic" w:hAnsi="Traditional Arabic" w:cs="Traditional Arabic"/>
          <w:sz w:val="26"/>
          <w:szCs w:val="26"/>
          <w:rtl/>
        </w:rPr>
        <w:t>للرواية المذكورة</w:t>
      </w:r>
      <w:r w:rsidR="008C4F01" w:rsidRPr="00C62AAE">
        <w:rPr>
          <w:rFonts w:ascii="Traditional Arabic" w:hAnsi="Traditional Arabic" w:cs="Traditional Arabic"/>
          <w:sz w:val="26"/>
          <w:szCs w:val="26"/>
          <w:rtl/>
        </w:rPr>
        <w:t>. وتشير النتائج إلى أن هذه السردية أدخلت السرد الأحادي الصوت المسيطر في فضاء حوارى مع سرديات أخرى عبر أساليب متنوعة مثل تعدد السرد، واستخدام الجمل الاستفهامية، والاقتباس المباشر.</w:t>
      </w:r>
    </w:p>
    <w:p w14:paraId="5FA35BDA" w14:textId="77777777" w:rsidR="008C4F01" w:rsidRPr="00B0619F" w:rsidRDefault="00122D7C" w:rsidP="00122D7C">
      <w:pPr>
        <w:bidi/>
        <w:jc w:val="both"/>
        <w:rPr>
          <w:rFonts w:ascii="Traditional Arabic" w:hAnsi="Traditional Arabic" w:cs="Traditional Arabic"/>
          <w:sz w:val="26"/>
          <w:szCs w:val="26"/>
        </w:rPr>
      </w:pPr>
      <w:r>
        <w:rPr>
          <w:rFonts w:ascii="Traditional Arabic" w:hAnsi="Traditional Arabic" w:cs="Traditional Arabic"/>
          <w:sz w:val="26"/>
          <w:szCs w:val="26"/>
          <w:rtl/>
        </w:rPr>
        <w:t xml:space="preserve">مقالة </w:t>
      </w:r>
      <w:r>
        <w:rPr>
          <w:rFonts w:cs="B Nazanin" w:hint="cs"/>
          <w:sz w:val="26"/>
          <w:szCs w:val="26"/>
          <w:rtl/>
        </w:rPr>
        <w:t>"</w:t>
      </w:r>
      <w:r w:rsidRPr="00122D7C">
        <w:rPr>
          <w:rFonts w:cs="B Nazanin" w:hint="cs"/>
          <w:sz w:val="26"/>
          <w:szCs w:val="26"/>
          <w:rtl/>
        </w:rPr>
        <w:t xml:space="preserve">بررسی مناسبات قدرت و ایدولوژی در رمان «بیروت 75» بر مبنای رویکرد تحلیل گفتمان انتقادی" </w:t>
      </w:r>
      <w:r>
        <w:rPr>
          <w:rFonts w:ascii="Traditional Arabic" w:hAnsi="Traditional Arabic" w:cs="Traditional Arabic" w:hint="cs"/>
          <w:sz w:val="26"/>
          <w:szCs w:val="26"/>
          <w:rtl/>
        </w:rPr>
        <w:t>(</w:t>
      </w:r>
      <w:r w:rsidR="008C4F01" w:rsidRPr="00C62AAE">
        <w:rPr>
          <w:rFonts w:ascii="Traditional Arabic" w:hAnsi="Traditional Arabic" w:cs="Traditional Arabic"/>
          <w:sz w:val="26"/>
          <w:szCs w:val="26"/>
          <w:rtl/>
        </w:rPr>
        <w:t>دراسة علاقات القوة والإيديولوجيا في رواية 'بيروت 75' بناء على منهج تحليل الخطاب النقدي</w:t>
      </w:r>
      <w:r>
        <w:rPr>
          <w:rFonts w:ascii="Traditional Arabic" w:hAnsi="Traditional Arabic" w:cs="Traditional Arabic" w:hint="cs"/>
          <w:sz w:val="26"/>
          <w:szCs w:val="26"/>
          <w:rtl/>
        </w:rPr>
        <w:t>)</w:t>
      </w:r>
      <w:r>
        <w:rPr>
          <w:rFonts w:ascii="Traditional Arabic" w:hAnsi="Traditional Arabic" w:cs="Traditional Arabic"/>
          <w:sz w:val="26"/>
          <w:szCs w:val="26"/>
          <w:rtl/>
        </w:rPr>
        <w:t xml:space="preserve"> لناصر زارع وزهرة بهروزي</w:t>
      </w:r>
      <w:r>
        <w:rPr>
          <w:rFonts w:ascii="Traditional Arabic" w:hAnsi="Traditional Arabic" w:cs="Traditional Arabic" w:hint="cs"/>
          <w:sz w:val="26"/>
          <w:szCs w:val="26"/>
          <w:rtl/>
        </w:rPr>
        <w:t xml:space="preserve">، </w:t>
      </w:r>
      <w:r w:rsidR="008C4F01" w:rsidRPr="00C62AAE">
        <w:rPr>
          <w:rFonts w:ascii="Traditional Arabic" w:hAnsi="Traditional Arabic" w:cs="Traditional Arabic"/>
          <w:sz w:val="26"/>
          <w:szCs w:val="26"/>
          <w:rtl/>
        </w:rPr>
        <w:t>مجلة لسان مبين، العدد 40، سنة 1399 هـ. في هذه الدراسة تناول الباحثان بمنهج تحليلي اختلال توازن القوة في السياقات الموقفية وتحليل الإيديولوجيا الكامنة في خطاب رواية بيروت 75. وتشير النتائج إلى أن هذا الخطاب يحوي سياقين موقفيين مختلفين: فمن جهة، يرتكز على إيديولوجيا سلطوية تؤسس العلاقات الاجتماعية بهدف تحقيق المصلحة الشخصية بشعار "خدمة مقابل خدمة"، ومن جهة أخرى، يعرض إيديولوجيا وقيمًا تحررية تكشف عن تقاليد زائفة ومجتمع يكره المرأة.</w:t>
      </w:r>
    </w:p>
    <w:p w14:paraId="190791CA" w14:textId="77777777" w:rsidR="008C4F01" w:rsidRPr="00246F6C" w:rsidRDefault="008C4F01" w:rsidP="00122D7C">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مقالة</w:t>
      </w:r>
      <w:r w:rsidR="00122D7C">
        <w:rPr>
          <w:rFonts w:ascii="Traditional Arabic" w:hAnsi="Traditional Arabic" w:cs="Traditional Arabic" w:hint="cs"/>
          <w:sz w:val="26"/>
          <w:szCs w:val="26"/>
          <w:rtl/>
        </w:rPr>
        <w:t xml:space="preserve"> </w:t>
      </w:r>
      <w:r w:rsidR="00122D7C" w:rsidRPr="00904804">
        <w:rPr>
          <w:rFonts w:cs="B Nazanin" w:hint="cs"/>
          <w:sz w:val="26"/>
          <w:szCs w:val="26"/>
          <w:rtl/>
        </w:rPr>
        <w:t xml:space="preserve">"بررسی رمان میرامار نجیب </w:t>
      </w:r>
      <w:r w:rsidR="00122D7C">
        <w:rPr>
          <w:rFonts w:cs="B Nazanin" w:hint="cs"/>
          <w:sz w:val="26"/>
          <w:szCs w:val="26"/>
          <w:rtl/>
        </w:rPr>
        <w:t>محفوظ بر اساس چند صدایی باختین"</w:t>
      </w:r>
      <w:r w:rsidRPr="00C62AAE">
        <w:rPr>
          <w:rFonts w:ascii="Traditional Arabic" w:hAnsi="Traditional Arabic" w:cs="Traditional Arabic"/>
          <w:sz w:val="26"/>
          <w:szCs w:val="26"/>
          <w:rtl/>
        </w:rPr>
        <w:t xml:space="preserve"> </w:t>
      </w:r>
      <w:r w:rsidR="00122D7C">
        <w:rPr>
          <w:rFonts w:ascii="Traditional Arabic" w:hAnsi="Traditional Arabic" w:cs="Traditional Arabic" w:hint="cs"/>
          <w:sz w:val="26"/>
          <w:szCs w:val="26"/>
          <w:rtl/>
        </w:rPr>
        <w:t>(</w:t>
      </w:r>
      <w:r w:rsidRPr="00C62AAE">
        <w:rPr>
          <w:rFonts w:ascii="Traditional Arabic" w:hAnsi="Traditional Arabic" w:cs="Traditional Arabic"/>
          <w:sz w:val="26"/>
          <w:szCs w:val="26"/>
          <w:rtl/>
        </w:rPr>
        <w:t>دراسة رواية ميرامار لنجيب محفوظ بناء على تعدد الأ</w:t>
      </w:r>
      <w:r w:rsidR="00834983">
        <w:rPr>
          <w:rFonts w:ascii="Traditional Arabic" w:hAnsi="Traditional Arabic" w:cs="Traditional Arabic"/>
          <w:sz w:val="26"/>
          <w:szCs w:val="26"/>
          <w:rtl/>
        </w:rPr>
        <w:t>صوات عند باختين</w:t>
      </w:r>
      <w:r w:rsidR="00122D7C">
        <w:rPr>
          <w:rFonts w:ascii="Traditional Arabic" w:hAnsi="Traditional Arabic" w:cs="Traditional Arabic" w:hint="cs"/>
          <w:sz w:val="26"/>
          <w:szCs w:val="26"/>
          <w:rtl/>
        </w:rPr>
        <w:t>)</w:t>
      </w:r>
      <w:r w:rsidR="00834983">
        <w:rPr>
          <w:rFonts w:ascii="Traditional Arabic" w:hAnsi="Traditional Arabic" w:cs="Traditional Arabic"/>
          <w:sz w:val="26"/>
          <w:szCs w:val="26"/>
          <w:rtl/>
        </w:rPr>
        <w:t xml:space="preserve"> لمهين حاجي زاد</w:t>
      </w:r>
      <w:r w:rsidR="00834983">
        <w:rPr>
          <w:rFonts w:ascii="Traditional Arabic" w:hAnsi="Traditional Arabic" w:cs="Traditional Arabic" w:hint="cs"/>
          <w:sz w:val="26"/>
          <w:szCs w:val="26"/>
          <w:rtl/>
        </w:rPr>
        <w:t>ه</w:t>
      </w:r>
      <w:r w:rsidR="00834983">
        <w:rPr>
          <w:rFonts w:ascii="Traditional Arabic" w:hAnsi="Traditional Arabic" w:cs="Traditional Arabic"/>
          <w:sz w:val="26"/>
          <w:szCs w:val="26"/>
          <w:rtl/>
        </w:rPr>
        <w:t xml:space="preserve"> وسمي</w:t>
      </w:r>
      <w:r w:rsidR="00834983">
        <w:rPr>
          <w:rFonts w:ascii="Traditional Arabic" w:hAnsi="Traditional Arabic" w:cs="Traditional Arabic" w:hint="cs"/>
          <w:sz w:val="26"/>
          <w:szCs w:val="26"/>
          <w:rtl/>
        </w:rPr>
        <w:t>ه</w:t>
      </w:r>
      <w:r w:rsidR="00834983">
        <w:rPr>
          <w:rFonts w:ascii="Traditional Arabic" w:hAnsi="Traditional Arabic" w:cs="Traditional Arabic"/>
          <w:sz w:val="26"/>
          <w:szCs w:val="26"/>
          <w:rtl/>
        </w:rPr>
        <w:t xml:space="preserve"> حيدري</w:t>
      </w:r>
      <w:r w:rsidR="00834983">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مجلة </w:t>
      </w:r>
      <w:r w:rsidR="00122D7C">
        <w:rPr>
          <w:rFonts w:ascii="Traditional Arabic" w:hAnsi="Traditional Arabic" w:cs="Traditional Arabic" w:hint="cs"/>
          <w:sz w:val="26"/>
          <w:szCs w:val="26"/>
          <w:rtl/>
        </w:rPr>
        <w:t xml:space="preserve">نصف سنوية </w:t>
      </w:r>
      <w:r w:rsidRPr="00C62AAE">
        <w:rPr>
          <w:rFonts w:ascii="Traditional Arabic" w:hAnsi="Traditional Arabic" w:cs="Traditional Arabic"/>
          <w:sz w:val="26"/>
          <w:szCs w:val="26"/>
          <w:rtl/>
        </w:rPr>
        <w:t xml:space="preserve">دراسات في الأدب العربي، العدد 1، سنة 1398 هـ. في هذه الدراسة تطرق الباحثان بمنهج وصفي تحليلي إلى مظاهر </w:t>
      </w:r>
      <w:r w:rsidR="00246F6C">
        <w:rPr>
          <w:rFonts w:ascii="Traditional Arabic" w:hAnsi="Traditional Arabic" w:cs="Traditional Arabic" w:hint="cs"/>
          <w:sz w:val="26"/>
          <w:szCs w:val="26"/>
          <w:rtl/>
        </w:rPr>
        <w:t>البولیفونية</w:t>
      </w:r>
      <w:r w:rsidRPr="00C62AAE">
        <w:rPr>
          <w:rFonts w:ascii="Traditional Arabic" w:hAnsi="Traditional Arabic" w:cs="Traditional Arabic"/>
          <w:sz w:val="26"/>
          <w:szCs w:val="26"/>
          <w:rtl/>
        </w:rPr>
        <w:t xml:space="preserve"> في الرواية. وتشير النتائج إلى أن نجيب محفوظ بواسطة تقنيات مثل تعدد زاوية الرؤية، وتيار الوعي، والتناص، والخطاب الثنائي، جعل روايته في مصاف الروايات متعددة الأصوات.</w:t>
      </w:r>
    </w:p>
    <w:p w14:paraId="5270B2D2" w14:textId="77777777" w:rsidR="00B0619F" w:rsidRDefault="008C4F01" w:rsidP="00246F6C">
      <w:pPr>
        <w:bidi/>
        <w:jc w:val="both"/>
        <w:rPr>
          <w:rFonts w:ascii="Traditional Arabic" w:hAnsi="Traditional Arabic" w:cs="Traditional Arabic"/>
          <w:sz w:val="26"/>
          <w:szCs w:val="26"/>
          <w:rtl/>
        </w:rPr>
      </w:pPr>
      <w:r w:rsidRPr="00C62AAE">
        <w:rPr>
          <w:rFonts w:ascii="Traditional Arabic" w:hAnsi="Traditional Arabic" w:cs="Traditional Arabic"/>
          <w:sz w:val="26"/>
          <w:szCs w:val="26"/>
          <w:rtl/>
        </w:rPr>
        <w:lastRenderedPageBreak/>
        <w:t xml:space="preserve">يكمن الاختلاف الجوهري للبحث الحالي عن الدراسات السابقة في إطار نظرية </w:t>
      </w:r>
      <w:r w:rsidR="00246F6C">
        <w:rPr>
          <w:rFonts w:ascii="Traditional Arabic" w:hAnsi="Traditional Arabic" w:cs="Traditional Arabic" w:hint="cs"/>
          <w:sz w:val="26"/>
          <w:szCs w:val="26"/>
          <w:rtl/>
        </w:rPr>
        <w:t>البولیفونية</w:t>
      </w:r>
      <w:r w:rsidRPr="00C62AAE">
        <w:rPr>
          <w:rFonts w:ascii="Traditional Arabic" w:hAnsi="Traditional Arabic" w:cs="Traditional Arabic"/>
          <w:sz w:val="26"/>
          <w:szCs w:val="26"/>
          <w:rtl/>
        </w:rPr>
        <w:t xml:space="preserve"> عند باختين في أن معظم تلك الدراسات</w:t>
      </w:r>
      <w:r w:rsidR="00246F6C">
        <w:rPr>
          <w:rFonts w:ascii="Traditional Arabic" w:hAnsi="Traditional Arabic" w:cs="Traditional Arabic"/>
          <w:sz w:val="26"/>
          <w:szCs w:val="26"/>
          <w:rtl/>
        </w:rPr>
        <w:t xml:space="preserve"> لم تقدم تقسيما منطقيا ومناسب</w:t>
      </w:r>
      <w:r w:rsidRPr="00C62AAE">
        <w:rPr>
          <w:rFonts w:ascii="Traditional Arabic" w:hAnsi="Traditional Arabic" w:cs="Traditional Arabic"/>
          <w:sz w:val="26"/>
          <w:szCs w:val="26"/>
          <w:rtl/>
        </w:rPr>
        <w:t xml:space="preserve">ا لهذه النظرية، حيث تناول كل منها تحليل النصوص بشكل مختلف بناءً على فهمه واستنباطاته الخاصة منها. لذا حاول هذا البحث، بالاعتماد على </w:t>
      </w:r>
      <w:r w:rsidR="00246F6C">
        <w:rPr>
          <w:rFonts w:ascii="Traditional Arabic" w:hAnsi="Traditional Arabic" w:cs="Traditional Arabic" w:hint="cs"/>
          <w:sz w:val="26"/>
          <w:szCs w:val="26"/>
          <w:rtl/>
        </w:rPr>
        <w:t>آراء</w:t>
      </w:r>
      <w:r w:rsidRPr="00C62AAE">
        <w:rPr>
          <w:rFonts w:ascii="Traditional Arabic" w:hAnsi="Traditional Arabic" w:cs="Traditional Arabic"/>
          <w:sz w:val="26"/>
          <w:szCs w:val="26"/>
          <w:rtl/>
        </w:rPr>
        <w:t xml:space="preserve"> باختي</w:t>
      </w:r>
      <w:r w:rsidR="00246F6C">
        <w:rPr>
          <w:rFonts w:ascii="Traditional Arabic" w:hAnsi="Traditional Arabic" w:cs="Traditional Arabic"/>
          <w:sz w:val="26"/>
          <w:szCs w:val="26"/>
          <w:rtl/>
        </w:rPr>
        <w:t>ن في مصادر متعددة، أن يطرح إطار</w:t>
      </w:r>
      <w:r w:rsidRPr="00C62AAE">
        <w:rPr>
          <w:rFonts w:ascii="Traditional Arabic" w:hAnsi="Traditional Arabic" w:cs="Traditional Arabic"/>
          <w:sz w:val="26"/>
          <w:szCs w:val="26"/>
          <w:rtl/>
        </w:rPr>
        <w:t>ا منه</w:t>
      </w:r>
      <w:r w:rsidR="00246F6C">
        <w:rPr>
          <w:rFonts w:ascii="Traditional Arabic" w:hAnsi="Traditional Arabic" w:cs="Traditional Arabic"/>
          <w:sz w:val="26"/>
          <w:szCs w:val="26"/>
          <w:rtl/>
        </w:rPr>
        <w:t>جي</w:t>
      </w:r>
      <w:r w:rsidRPr="00C62AAE">
        <w:rPr>
          <w:rFonts w:ascii="Traditional Arabic" w:hAnsi="Traditional Arabic" w:cs="Traditional Arabic"/>
          <w:sz w:val="26"/>
          <w:szCs w:val="26"/>
          <w:rtl/>
        </w:rPr>
        <w:t xml:space="preserve">ا لمكونات هذه النظرية، ضمن تحليل رواية بيروت 75 وتقديم قراءة جديدة لها. </w:t>
      </w:r>
    </w:p>
    <w:p w14:paraId="48890438" w14:textId="77777777" w:rsidR="00B0619F" w:rsidRPr="006B32E2" w:rsidRDefault="00B0619F" w:rsidP="00B0619F">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 xml:space="preserve">2. </w:t>
      </w:r>
      <w:r w:rsidRPr="00A13B80">
        <w:rPr>
          <w:rFonts w:ascii="Traditional Arabic" w:hAnsi="Traditional Arabic" w:cs="Traditional Arabic"/>
          <w:b/>
          <w:bCs/>
          <w:sz w:val="26"/>
          <w:szCs w:val="26"/>
          <w:rtl/>
        </w:rPr>
        <w:t>الأُسس النظرية</w:t>
      </w:r>
    </w:p>
    <w:p w14:paraId="4B73C1B1" w14:textId="77777777" w:rsidR="008C4F01" w:rsidRPr="00C62AAE" w:rsidRDefault="00A13B80" w:rsidP="00122D7C">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طرح</w:t>
      </w:r>
      <w:r>
        <w:rPr>
          <w:rFonts w:ascii="Traditional Arabic" w:hAnsi="Traditional Arabic" w:cs="Traditional Arabic"/>
          <w:sz w:val="26"/>
          <w:szCs w:val="26"/>
          <w:rtl/>
        </w:rPr>
        <w:t xml:space="preserve"> باختين مفاهيم ونظريات متعددة</w:t>
      </w:r>
      <w:r w:rsidRPr="00C62AAE">
        <w:rPr>
          <w:rFonts w:ascii="Traditional Arabic" w:hAnsi="Traditional Arabic" w:cs="Traditional Arabic"/>
          <w:sz w:val="26"/>
          <w:szCs w:val="26"/>
          <w:rtl/>
        </w:rPr>
        <w:t xml:space="preserve"> </w:t>
      </w:r>
      <w:r w:rsidR="00B0619F" w:rsidRPr="00C62AAE">
        <w:rPr>
          <w:rFonts w:ascii="Traditional Arabic" w:hAnsi="Traditional Arabic" w:cs="Traditional Arabic"/>
          <w:sz w:val="26"/>
          <w:szCs w:val="26"/>
          <w:rtl/>
        </w:rPr>
        <w:t>ل</w:t>
      </w:r>
      <w:r>
        <w:rPr>
          <w:rFonts w:ascii="Traditional Arabic" w:hAnsi="Traditional Arabic" w:cs="Traditional Arabic"/>
          <w:sz w:val="26"/>
          <w:szCs w:val="26"/>
          <w:rtl/>
        </w:rPr>
        <w:t>إثبات مفهوم الحوارية في الرواية</w:t>
      </w:r>
      <w:r w:rsidR="00B0619F">
        <w:rPr>
          <w:rFonts w:ascii="Traditional Arabic" w:hAnsi="Traditional Arabic" w:cs="Traditional Arabic"/>
          <w:sz w:val="26"/>
          <w:szCs w:val="26"/>
          <w:rtl/>
        </w:rPr>
        <w:t>.</w:t>
      </w:r>
      <w:r w:rsidR="008C4F01" w:rsidRPr="00C62AAE">
        <w:rPr>
          <w:rFonts w:ascii="Traditional Arabic" w:hAnsi="Traditional Arabic" w:cs="Traditional Arabic"/>
          <w:sz w:val="26"/>
          <w:szCs w:val="26"/>
          <w:rtl/>
        </w:rPr>
        <w:t xml:space="preserve">لقد أوضح أنه من بين هذه المفاهيم، يمكن اعتبار مفهوم </w:t>
      </w:r>
      <w:r>
        <w:rPr>
          <w:rFonts w:ascii="Traditional Arabic" w:hAnsi="Traditional Arabic" w:cs="Traditional Arabic" w:hint="cs"/>
          <w:sz w:val="26"/>
          <w:szCs w:val="26"/>
          <w:rtl/>
        </w:rPr>
        <w:t>البوليفونية</w:t>
      </w:r>
      <w:r w:rsidR="008C4F01" w:rsidRPr="00C62AAE">
        <w:rPr>
          <w:rFonts w:ascii="Traditional Arabic" w:hAnsi="Traditional Arabic" w:cs="Traditional Arabic"/>
          <w:sz w:val="26"/>
          <w:szCs w:val="26"/>
          <w:rtl/>
        </w:rPr>
        <w:t>، نظرًا لخصائصه</w:t>
      </w:r>
      <w:r>
        <w:rPr>
          <w:rFonts w:ascii="Traditional Arabic" w:hAnsi="Traditional Arabic" w:cs="Traditional Arabic" w:hint="cs"/>
          <w:sz w:val="26"/>
          <w:szCs w:val="26"/>
          <w:rtl/>
        </w:rPr>
        <w:t>ا</w:t>
      </w:r>
      <w:r w:rsidR="008C4F01" w:rsidRPr="00C62AAE">
        <w:rPr>
          <w:rFonts w:ascii="Traditional Arabic" w:hAnsi="Traditional Arabic" w:cs="Traditional Arabic"/>
          <w:sz w:val="26"/>
          <w:szCs w:val="26"/>
          <w:rtl/>
        </w:rPr>
        <w:t xml:space="preserve"> ومميزاته</w:t>
      </w:r>
      <w:r>
        <w:rPr>
          <w:rFonts w:ascii="Traditional Arabic" w:hAnsi="Traditional Arabic" w:cs="Traditional Arabic" w:hint="cs"/>
          <w:sz w:val="26"/>
          <w:szCs w:val="26"/>
          <w:rtl/>
        </w:rPr>
        <w:t>ا</w:t>
      </w:r>
      <w:r w:rsidR="008C4F01" w:rsidRPr="00C62AAE">
        <w:rPr>
          <w:rFonts w:ascii="Traditional Arabic" w:hAnsi="Traditional Arabic" w:cs="Traditional Arabic"/>
          <w:sz w:val="26"/>
          <w:szCs w:val="26"/>
          <w:rtl/>
        </w:rPr>
        <w:t>، نظرية مستقلة لتحليل نصوص متنوعة، خاصة هذا النوع الأدبي -الرواية-. لأنه من وجهة نظره، "إن أحد أسباب تفوق الرواية على الأجناس الأدبية الأخرى هو إمكانية إنتاج شخصيات مؤلفة ذات أصوات ورؤى متعددة" (</w:t>
      </w:r>
      <w:r w:rsidR="00122D7C">
        <w:rPr>
          <w:rFonts w:ascii="Traditional Arabic" w:hAnsi="Traditional Arabic" w:cs="Traditional Arabic" w:hint="cs"/>
          <w:sz w:val="26"/>
          <w:szCs w:val="26"/>
          <w:rtl/>
        </w:rPr>
        <w:t>هنرمند</w:t>
      </w:r>
      <w:r w:rsidR="008C4F01" w:rsidRPr="00C62AAE">
        <w:rPr>
          <w:rFonts w:ascii="Traditional Arabic" w:hAnsi="Traditional Arabic" w:cs="Traditional Arabic"/>
          <w:sz w:val="26"/>
          <w:szCs w:val="26"/>
          <w:rtl/>
        </w:rPr>
        <w:t>، 1401 هـ: 153). فتعدد الأصوات في الرواية يعني أن الأصوات المختلفة النابعة من أفكار وإيديولوجيات حياتية متنوعة لها استقلالها الدلالي، و</w:t>
      </w:r>
      <w:r>
        <w:rPr>
          <w:rFonts w:ascii="Traditional Arabic" w:hAnsi="Traditional Arabic" w:cs="Traditional Arabic" w:hint="cs"/>
          <w:sz w:val="26"/>
          <w:szCs w:val="26"/>
          <w:rtl/>
        </w:rPr>
        <w:t xml:space="preserve">لها </w:t>
      </w:r>
      <w:r w:rsidR="008C4F01" w:rsidRPr="00C62AAE">
        <w:rPr>
          <w:rFonts w:ascii="Traditional Arabic" w:hAnsi="Traditional Arabic" w:cs="Traditional Arabic"/>
          <w:sz w:val="26"/>
          <w:szCs w:val="26"/>
          <w:rtl/>
        </w:rPr>
        <w:t>حق الحضور دون تفوق أحدها على الآخر. "تمثل كل شخصية صوتًا يمثل ذاتًا فردية منفصلة عن الآخرين، أصوات تتحدث معًا وتجيب بعضها بعضًا ولا سبق و</w:t>
      </w:r>
      <w:r w:rsidR="00122D7C">
        <w:rPr>
          <w:rFonts w:ascii="Traditional Arabic" w:hAnsi="Traditional Arabic" w:cs="Traditional Arabic"/>
          <w:sz w:val="26"/>
          <w:szCs w:val="26"/>
          <w:rtl/>
        </w:rPr>
        <w:t>لا هيمنة لأي منها على الآخر" (</w:t>
      </w:r>
      <w:r w:rsidR="008C4F01" w:rsidRPr="00C62AAE">
        <w:rPr>
          <w:rFonts w:ascii="Traditional Arabic" w:hAnsi="Traditional Arabic" w:cs="Traditional Arabic"/>
          <w:sz w:val="26"/>
          <w:szCs w:val="26"/>
          <w:rtl/>
        </w:rPr>
        <w:t>طائفي وحاجي تبار، 1398 هـ: 63). با</w:t>
      </w:r>
      <w:r w:rsidR="00122D7C">
        <w:rPr>
          <w:rFonts w:ascii="Traditional Arabic" w:hAnsi="Traditional Arabic" w:cs="Traditional Arabic"/>
          <w:sz w:val="26"/>
          <w:szCs w:val="26"/>
          <w:rtl/>
        </w:rPr>
        <w:t xml:space="preserve">لإضافة إلى ذلك، لا </w:t>
      </w:r>
      <w:r w:rsidR="00122D7C">
        <w:rPr>
          <w:rFonts w:ascii="Traditional Arabic" w:hAnsi="Traditional Arabic" w:cs="Traditional Arabic" w:hint="cs"/>
          <w:sz w:val="26"/>
          <w:szCs w:val="26"/>
          <w:rtl/>
        </w:rPr>
        <w:t>ت</w:t>
      </w:r>
      <w:r w:rsidR="008C4F01" w:rsidRPr="00C62AAE">
        <w:rPr>
          <w:rFonts w:ascii="Traditional Arabic" w:hAnsi="Traditional Arabic" w:cs="Traditional Arabic"/>
          <w:sz w:val="26"/>
          <w:szCs w:val="26"/>
          <w:rtl/>
        </w:rPr>
        <w:t xml:space="preserve">شير </w:t>
      </w:r>
      <w:r w:rsidR="00122D7C">
        <w:rPr>
          <w:rFonts w:ascii="Traditional Arabic" w:hAnsi="Traditional Arabic" w:cs="Traditional Arabic" w:hint="cs"/>
          <w:sz w:val="26"/>
          <w:szCs w:val="26"/>
          <w:rtl/>
        </w:rPr>
        <w:t>البوليفونية</w:t>
      </w:r>
      <w:r w:rsidR="008C4F01" w:rsidRPr="00C62AAE">
        <w:rPr>
          <w:rFonts w:ascii="Traditional Arabic" w:hAnsi="Traditional Arabic" w:cs="Traditional Arabic"/>
          <w:sz w:val="26"/>
          <w:szCs w:val="26"/>
          <w:rtl/>
        </w:rPr>
        <w:t xml:space="preserve"> فقط إلى الحوار اللفظي بين الشخصيات، بل يعني أن لكل</w:t>
      </w:r>
      <w:r w:rsidR="00122D7C">
        <w:rPr>
          <w:rFonts w:ascii="Traditional Arabic" w:hAnsi="Traditional Arabic" w:cs="Traditional Arabic" w:hint="cs"/>
          <w:sz w:val="26"/>
          <w:szCs w:val="26"/>
          <w:rtl/>
        </w:rPr>
        <w:t>ّ</w:t>
      </w:r>
      <w:r w:rsidR="008C4F01" w:rsidRPr="00C62AAE">
        <w:rPr>
          <w:rFonts w:ascii="Traditional Arabic" w:hAnsi="Traditional Arabic" w:cs="Traditional Arabic"/>
          <w:sz w:val="26"/>
          <w:szCs w:val="26"/>
          <w:rtl/>
        </w:rPr>
        <w:t xml:space="preserve"> شخصية صفتها الفريدة وتعبر عن فكرة أو رؤية. "يرى باختين أن الأصوات يجب أن تكون وجهات نظر حول العالم، وأن تكون شخصيات القصة، بالمعنى الحرفي للكلمة، حاملة إيديولوجيات" (نولز، 1391 هـ: 25). ومن ثم تعتبر الروايات </w:t>
      </w:r>
      <w:r w:rsidR="00122D7C">
        <w:rPr>
          <w:rFonts w:ascii="Traditional Arabic" w:hAnsi="Traditional Arabic" w:cs="Traditional Arabic" w:hint="cs"/>
          <w:sz w:val="26"/>
          <w:szCs w:val="26"/>
          <w:rtl/>
        </w:rPr>
        <w:t>البوليفونية</w:t>
      </w:r>
      <w:r w:rsidR="008C4F01" w:rsidRPr="00C62AAE">
        <w:rPr>
          <w:rFonts w:ascii="Traditional Arabic" w:hAnsi="Traditional Arabic" w:cs="Traditional Arabic"/>
          <w:sz w:val="26"/>
          <w:szCs w:val="26"/>
          <w:rtl/>
        </w:rPr>
        <w:t xml:space="preserve"> أهم وأكمل أنواع الرواية عنده. يمكن إثبات مفهوم </w:t>
      </w:r>
      <w:r w:rsidR="00122D7C">
        <w:rPr>
          <w:rFonts w:ascii="Traditional Arabic" w:hAnsi="Traditional Arabic" w:cs="Traditional Arabic" w:hint="cs"/>
          <w:sz w:val="26"/>
          <w:szCs w:val="26"/>
          <w:rtl/>
        </w:rPr>
        <w:t>البوليفونية</w:t>
      </w:r>
      <w:r w:rsidR="008C4F01" w:rsidRPr="00C62AAE">
        <w:rPr>
          <w:rFonts w:ascii="Traditional Arabic" w:hAnsi="Traditional Arabic" w:cs="Traditional Arabic"/>
          <w:sz w:val="26"/>
          <w:szCs w:val="26"/>
          <w:rtl/>
        </w:rPr>
        <w:t xml:space="preserve"> وتحليله</w:t>
      </w:r>
      <w:r w:rsidR="00122D7C">
        <w:rPr>
          <w:rFonts w:ascii="Traditional Arabic" w:hAnsi="Traditional Arabic" w:cs="Traditional Arabic" w:hint="cs"/>
          <w:sz w:val="26"/>
          <w:szCs w:val="26"/>
          <w:rtl/>
        </w:rPr>
        <w:t>ا</w:t>
      </w:r>
      <w:r w:rsidR="008C4F01" w:rsidRPr="00C62AAE">
        <w:rPr>
          <w:rFonts w:ascii="Traditional Arabic" w:hAnsi="Traditional Arabic" w:cs="Traditional Arabic"/>
          <w:sz w:val="26"/>
          <w:szCs w:val="26"/>
          <w:rtl/>
        </w:rPr>
        <w:t xml:space="preserve"> في رواية عبر عناصر مختلفة في إطار نظرية، منها: 1- تعدد الفضاء الداخلي والخارجي 2- النسبية وتجاور المفاهيم المتضادة 3- القناع 4- تغير زاوية الرؤية وتعدد الراوي 5- تيار الوعي 6- وجود عناصر من مدارس وأجناس أدبية مختلفة. سيتم شرح كل من هذه</w:t>
      </w:r>
      <w:r w:rsidR="005E1994">
        <w:rPr>
          <w:rFonts w:ascii="Traditional Arabic" w:hAnsi="Traditional Arabic" w:cs="Traditional Arabic"/>
          <w:sz w:val="26"/>
          <w:szCs w:val="26"/>
          <w:rtl/>
        </w:rPr>
        <w:t xml:space="preserve"> العناصر خلال </w:t>
      </w:r>
      <w:r w:rsidR="005E1994">
        <w:rPr>
          <w:rFonts w:ascii="Traditional Arabic" w:hAnsi="Traditional Arabic" w:cs="Traditional Arabic" w:hint="cs"/>
          <w:sz w:val="26"/>
          <w:szCs w:val="26"/>
          <w:rtl/>
        </w:rPr>
        <w:t>دراسة</w:t>
      </w:r>
      <w:r w:rsidR="00122D7C">
        <w:rPr>
          <w:rFonts w:ascii="Traditional Arabic" w:hAnsi="Traditional Arabic" w:cs="Traditional Arabic"/>
          <w:sz w:val="26"/>
          <w:szCs w:val="26"/>
          <w:rtl/>
        </w:rPr>
        <w:t xml:space="preserve"> رواية </w:t>
      </w:r>
      <w:r w:rsidR="00122D7C">
        <w:rPr>
          <w:rFonts w:ascii="Traditional Arabic" w:hAnsi="Traditional Arabic" w:cs="Traditional Arabic" w:hint="cs"/>
          <w:sz w:val="26"/>
          <w:szCs w:val="26"/>
          <w:rtl/>
        </w:rPr>
        <w:t xml:space="preserve">بيروت </w:t>
      </w:r>
      <w:r w:rsidR="00122D7C">
        <w:rPr>
          <w:rFonts w:ascii="Traditional Arabic" w:hAnsi="Traditional Arabic" w:cs="Traditional Arabic"/>
          <w:sz w:val="26"/>
          <w:szCs w:val="26"/>
          <w:lang w:bidi="ar-IQ"/>
        </w:rPr>
        <w:t>75</w:t>
      </w:r>
      <w:r w:rsidR="00122D7C">
        <w:rPr>
          <w:rFonts w:ascii="Traditional Arabic" w:hAnsi="Traditional Arabic" w:cs="Traditional Arabic" w:hint="cs"/>
          <w:sz w:val="26"/>
          <w:szCs w:val="26"/>
          <w:rtl/>
          <w:lang w:bidi="fa-IR"/>
        </w:rPr>
        <w:t xml:space="preserve"> </w:t>
      </w:r>
      <w:r w:rsidR="008C4F01" w:rsidRPr="00C62AAE">
        <w:rPr>
          <w:rFonts w:ascii="Traditional Arabic" w:hAnsi="Traditional Arabic" w:cs="Traditional Arabic"/>
          <w:sz w:val="26"/>
          <w:szCs w:val="26"/>
          <w:rtl/>
        </w:rPr>
        <w:t>ومناقشتها.</w:t>
      </w:r>
    </w:p>
    <w:p w14:paraId="32DA8BFA" w14:textId="77777777" w:rsidR="008C4F01" w:rsidRPr="00B0619F" w:rsidRDefault="00B0619F" w:rsidP="005E1994">
      <w:pPr>
        <w:bidi/>
        <w:jc w:val="both"/>
        <w:rPr>
          <w:rFonts w:ascii="Traditional Arabic" w:hAnsi="Traditional Arabic" w:cs="Traditional Arabic"/>
          <w:b/>
          <w:bCs/>
          <w:sz w:val="26"/>
          <w:szCs w:val="26"/>
        </w:rPr>
      </w:pPr>
      <w:r>
        <w:rPr>
          <w:rFonts w:ascii="Traditional Arabic" w:hAnsi="Traditional Arabic" w:cs="Traditional Arabic" w:hint="cs"/>
          <w:sz w:val="26"/>
          <w:szCs w:val="26"/>
          <w:rtl/>
        </w:rPr>
        <w:t xml:space="preserve">3. </w:t>
      </w:r>
      <w:r w:rsidR="008C4F01" w:rsidRPr="00B0619F">
        <w:rPr>
          <w:rFonts w:ascii="Traditional Arabic" w:hAnsi="Traditional Arabic" w:cs="Traditional Arabic"/>
          <w:b/>
          <w:bCs/>
          <w:sz w:val="26"/>
          <w:szCs w:val="26"/>
          <w:rtl/>
        </w:rPr>
        <w:t>تحليل مكو</w:t>
      </w:r>
      <w:r w:rsidR="005E1994">
        <w:rPr>
          <w:rFonts w:ascii="Traditional Arabic" w:hAnsi="Traditional Arabic" w:cs="Traditional Arabic" w:hint="cs"/>
          <w:b/>
          <w:bCs/>
          <w:sz w:val="26"/>
          <w:szCs w:val="26"/>
          <w:rtl/>
        </w:rPr>
        <w:t>ّ</w:t>
      </w:r>
      <w:r w:rsidR="008C4F01" w:rsidRPr="00B0619F">
        <w:rPr>
          <w:rFonts w:ascii="Traditional Arabic" w:hAnsi="Traditional Arabic" w:cs="Traditional Arabic"/>
          <w:b/>
          <w:bCs/>
          <w:sz w:val="26"/>
          <w:szCs w:val="26"/>
          <w:rtl/>
        </w:rPr>
        <w:t xml:space="preserve">نات </w:t>
      </w:r>
      <w:r w:rsidR="005E1994">
        <w:rPr>
          <w:rFonts w:ascii="Traditional Arabic" w:hAnsi="Traditional Arabic" w:cs="Traditional Arabic" w:hint="cs"/>
          <w:b/>
          <w:bCs/>
          <w:sz w:val="26"/>
          <w:szCs w:val="26"/>
          <w:rtl/>
        </w:rPr>
        <w:t>البوليفونية</w:t>
      </w:r>
      <w:r w:rsidR="008C4F01" w:rsidRPr="00B0619F">
        <w:rPr>
          <w:rFonts w:ascii="Traditional Arabic" w:hAnsi="Traditional Arabic" w:cs="Traditional Arabic"/>
          <w:b/>
          <w:bCs/>
          <w:sz w:val="26"/>
          <w:szCs w:val="26"/>
          <w:rtl/>
        </w:rPr>
        <w:t xml:space="preserve"> في الرواية</w:t>
      </w:r>
    </w:p>
    <w:p w14:paraId="0538C626" w14:textId="77777777" w:rsidR="008C4F01" w:rsidRPr="00C62AAE" w:rsidRDefault="008C4F01" w:rsidP="005E1994">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في هذا الجزء من البحث، سيتم شرح وتحليل رواية "بيروت 75" على أساس مكو</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نات نظرية </w:t>
      </w:r>
      <w:r w:rsidR="005E1994">
        <w:rPr>
          <w:rFonts w:ascii="Traditional Arabic" w:hAnsi="Traditional Arabic" w:cs="Traditional Arabic" w:hint="cs"/>
          <w:sz w:val="26"/>
          <w:szCs w:val="26"/>
          <w:rtl/>
        </w:rPr>
        <w:t>البوليفونية</w:t>
      </w:r>
      <w:r w:rsidRPr="00C62AAE">
        <w:rPr>
          <w:rFonts w:ascii="Traditional Arabic" w:hAnsi="Traditional Arabic" w:cs="Traditional Arabic"/>
          <w:sz w:val="26"/>
          <w:szCs w:val="26"/>
          <w:rtl/>
        </w:rPr>
        <w:t xml:space="preserve"> لباختين؛ وذلك لتحديد مدى قدرتها على التكيف مع هذه النظرية.</w:t>
      </w:r>
    </w:p>
    <w:p w14:paraId="6E16487D" w14:textId="77777777" w:rsidR="008C4F01" w:rsidRPr="00B0619F" w:rsidRDefault="008C4F01" w:rsidP="00B0619F">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3-1. تعد</w:t>
      </w:r>
      <w:r w:rsidR="005E1994">
        <w:rPr>
          <w:rFonts w:ascii="Traditional Arabic" w:hAnsi="Traditional Arabic" w:cs="Traditional Arabic" w:hint="cs"/>
          <w:b/>
          <w:bCs/>
          <w:sz w:val="26"/>
          <w:szCs w:val="26"/>
          <w:rtl/>
        </w:rPr>
        <w:t>ّ</w:t>
      </w:r>
      <w:r w:rsidRPr="00C62AAE">
        <w:rPr>
          <w:rFonts w:ascii="Traditional Arabic" w:hAnsi="Traditional Arabic" w:cs="Traditional Arabic"/>
          <w:b/>
          <w:bCs/>
          <w:sz w:val="26"/>
          <w:szCs w:val="26"/>
          <w:rtl/>
        </w:rPr>
        <w:t>د الفضاء الداخلي والخارجي</w:t>
      </w:r>
    </w:p>
    <w:p w14:paraId="67E7D573" w14:textId="77777777" w:rsidR="008C4F01" w:rsidRPr="00C62AAE" w:rsidRDefault="008C4F01" w:rsidP="00A13B80">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يشير هذا المكو</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ن إلى أن وجود عدة أفراد في وضع مكاني وزماني مشترك يمكن أن يمه</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د</w:t>
      </w:r>
      <w:r w:rsidR="005E1994">
        <w:rPr>
          <w:rFonts w:ascii="Traditional Arabic" w:hAnsi="Traditional Arabic" w:cs="Traditional Arabic" w:hint="cs"/>
          <w:sz w:val="26"/>
          <w:szCs w:val="26"/>
          <w:rtl/>
        </w:rPr>
        <w:t xml:space="preserve"> الأرضية</w:t>
      </w:r>
      <w:r w:rsidRPr="00C62AAE">
        <w:rPr>
          <w:rFonts w:ascii="Traditional Arabic" w:hAnsi="Traditional Arabic" w:cs="Traditional Arabic"/>
          <w:sz w:val="26"/>
          <w:szCs w:val="26"/>
          <w:rtl/>
        </w:rPr>
        <w:t xml:space="preserve"> </w:t>
      </w:r>
      <w:r w:rsidR="005E1994">
        <w:rPr>
          <w:rFonts w:ascii="Traditional Arabic" w:hAnsi="Traditional Arabic" w:cs="Traditional Arabic"/>
          <w:sz w:val="26"/>
          <w:szCs w:val="26"/>
          <w:rtl/>
        </w:rPr>
        <w:t>لظهور أصوات مختلفة. بمعنى أن نص</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ا وقعت أحداثه في أماكن متعددة ومتنوع</w:t>
      </w:r>
      <w:r w:rsidR="005E1994">
        <w:rPr>
          <w:rFonts w:ascii="Traditional Arabic" w:hAnsi="Traditional Arabic" w:cs="Traditional Arabic"/>
          <w:sz w:val="26"/>
          <w:szCs w:val="26"/>
          <w:rtl/>
        </w:rPr>
        <w:t xml:space="preserve">ة مع شخصيات كثيرة، سيؤدي تلقائيا إلى خلق </w:t>
      </w:r>
      <w:r w:rsidR="005E1994">
        <w:rPr>
          <w:rFonts w:ascii="Traditional Arabic" w:hAnsi="Traditional Arabic" w:cs="Traditional Arabic" w:hint="cs"/>
          <w:sz w:val="26"/>
          <w:szCs w:val="26"/>
          <w:rtl/>
        </w:rPr>
        <w:t>ال</w:t>
      </w:r>
      <w:r w:rsidR="005E1994">
        <w:rPr>
          <w:rFonts w:ascii="Traditional Arabic" w:hAnsi="Traditional Arabic" w:cs="Traditional Arabic"/>
          <w:sz w:val="26"/>
          <w:szCs w:val="26"/>
          <w:rtl/>
        </w:rPr>
        <w:t xml:space="preserve">فضاء </w:t>
      </w:r>
      <w:r w:rsidR="005E1994">
        <w:rPr>
          <w:rFonts w:ascii="Traditional Arabic" w:hAnsi="Traditional Arabic" w:cs="Traditional Arabic" w:hint="cs"/>
          <w:sz w:val="26"/>
          <w:szCs w:val="26"/>
          <w:rtl/>
        </w:rPr>
        <w:t>البوليفوني</w:t>
      </w:r>
      <w:r w:rsidR="005E1994">
        <w:rPr>
          <w:rFonts w:ascii="Traditional Arabic" w:hAnsi="Traditional Arabic" w:cs="Traditional Arabic"/>
          <w:sz w:val="26"/>
          <w:szCs w:val="26"/>
          <w:rtl/>
        </w:rPr>
        <w:t>. وفي رواية "بيروت 75" أيض</w:t>
      </w:r>
      <w:r w:rsidRPr="00C62AAE">
        <w:rPr>
          <w:rFonts w:ascii="Traditional Arabic" w:hAnsi="Traditional Arabic" w:cs="Traditional Arabic"/>
          <w:sz w:val="26"/>
          <w:szCs w:val="26"/>
          <w:rtl/>
        </w:rPr>
        <w:t>ا، وبالنظر إلى وجود هذه العناصر، أُعد</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ت أرضية مناسبة لسماع أنواع مختلفة من الأصوات والآراء. حيث استمع الراوي بعناية إلى جميع الحوارات التي دارت بين الشخصيات مع بعضها أو مع أنفسها، وشاهد كل المشاهد التي جُس</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دت فيها الأحداث. ثم رواها دون إصدار أحكام وبلهجة محايدة. ومقارنة عدة صور من حياة أشخاص مقبلين على مدينة في فضاء جديد وغريب، وتشك</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ل أحداث القصة في أماكن مختلفة، تدل</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على أن الرواية تروي أصواتًا متباينة. على سبيل المثال:</w:t>
      </w:r>
    </w:p>
    <w:p w14:paraId="43F4884D" w14:textId="77777777" w:rsidR="008C4F01" w:rsidRPr="00C62AAE" w:rsidRDefault="005E1994" w:rsidP="00B0619F">
      <w:pPr>
        <w:bidi/>
        <w:jc w:val="both"/>
        <w:rPr>
          <w:rFonts w:ascii="Traditional Arabic" w:hAnsi="Traditional Arabic" w:cs="Traditional Arabic"/>
          <w:sz w:val="26"/>
          <w:szCs w:val="26"/>
        </w:rPr>
      </w:pPr>
      <w:r w:rsidRPr="0023035A">
        <w:rPr>
          <w:rFonts w:ascii="Traditional Arabic" w:hAnsi="Traditional Arabic" w:cs="Traditional Arabic"/>
          <w:sz w:val="26"/>
          <w:szCs w:val="26"/>
          <w:rtl/>
        </w:rPr>
        <w:t xml:space="preserve">«کلّ ما في ذلك الشارع الدمشقي کان ینزف عرقاً»، «خیّل إلی فرح أنّ الشارع بأکمله سیغمی علیه الأشجار، السیّارات، المارّة، الباعة والرجل الواقف أمام باب الکراج وهو ینادي بصوت مذبوح: بیروت. بیروت»، «ینادي الرجل ذو الکرش المدلوق کأنّما أغمی علی کرشه من الحرّ ... </w:t>
      </w:r>
      <w:r w:rsidRPr="0023035A">
        <w:rPr>
          <w:rFonts w:ascii="Traditional Arabic" w:hAnsi="Traditional Arabic" w:cs="Traditional Arabic"/>
          <w:sz w:val="26"/>
          <w:szCs w:val="26"/>
          <w:rtl/>
        </w:rPr>
        <w:lastRenderedPageBreak/>
        <w:t>بیروت. بیروت»، «یفکّر فرح: (ها هي راکبة أخری. ثلاثة رکاب آخرون وننطلق إلی بیروت. لا أستطیع مزیداً من الانتظار)»، «تأتي صبیة حلوة تودّعها أمّها. الأمّ محجّبة وتبدو علی ثیابها رقّة الحال والفتاة ترتدي ثوباً قصیراً جدّاً یکشف عن ساقین شدیدتي البیاض والامتلاء»، «فرح: (کلّهنّ وکلّهم یحلم ببیروت. لست وحدي، ولکنّني وحدي ذاهب لاقتحامها)»</w:t>
      </w:r>
      <w:r w:rsidRPr="0023035A">
        <w:rPr>
          <w:rFonts w:cs="B Nazanin" w:hint="cs"/>
          <w:sz w:val="26"/>
          <w:szCs w:val="26"/>
          <w:rtl/>
        </w:rPr>
        <w:t xml:space="preserve"> </w:t>
      </w:r>
      <w:r w:rsidR="008C4F01" w:rsidRPr="00C62AAE">
        <w:rPr>
          <w:rFonts w:ascii="Traditional Arabic" w:hAnsi="Traditional Arabic" w:cs="Traditional Arabic"/>
          <w:sz w:val="26"/>
          <w:szCs w:val="26"/>
          <w:rtl/>
        </w:rPr>
        <w:t>(السمان، 1993: 5).</w:t>
      </w:r>
    </w:p>
    <w:p w14:paraId="171DBE8D" w14:textId="77777777" w:rsidR="008C4F01" w:rsidRPr="00B0619F"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كما يلاحظ في هذه الأمثلة، فإن تعد</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د الأشخاص بشكل متزامن في أول فضاء قصصي – أحد</w:t>
      </w:r>
      <w:r w:rsidR="005E1994">
        <w:rPr>
          <w:rFonts w:ascii="Traditional Arabic" w:hAnsi="Traditional Arabic" w:cs="Traditional Arabic"/>
          <w:sz w:val="26"/>
          <w:szCs w:val="26"/>
          <w:rtl/>
        </w:rPr>
        <w:t xml:space="preserve"> شوارع دمشق – المشترك بينهم جمي</w:t>
      </w:r>
      <w:r w:rsidR="005E1994">
        <w:rPr>
          <w:rFonts w:ascii="Traditional Arabic" w:hAnsi="Traditional Arabic" w:cs="Traditional Arabic" w:hint="cs"/>
          <w:sz w:val="26"/>
          <w:szCs w:val="26"/>
          <w:rtl/>
        </w:rPr>
        <w:t>ع</w:t>
      </w:r>
      <w:r w:rsidRPr="00C62AAE">
        <w:rPr>
          <w:rFonts w:ascii="Traditional Arabic" w:hAnsi="Traditional Arabic" w:cs="Traditional Arabic"/>
          <w:sz w:val="26"/>
          <w:szCs w:val="26"/>
          <w:rtl/>
        </w:rPr>
        <w:t>ا، عكس أصواتًا متنوعة. لأن</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"الذات والآخر، رغم اشتراكهما في زمان وم</w:t>
      </w:r>
      <w:r w:rsidR="005E1994">
        <w:rPr>
          <w:rFonts w:ascii="Traditional Arabic" w:hAnsi="Traditional Arabic" w:cs="Traditional Arabic"/>
          <w:sz w:val="26"/>
          <w:szCs w:val="26"/>
          <w:rtl/>
        </w:rPr>
        <w:t>كان واحد، لا يكتسبان تجارب وفهم</w:t>
      </w:r>
      <w:r w:rsidRPr="00C62AAE">
        <w:rPr>
          <w:rFonts w:ascii="Traditional Arabic" w:hAnsi="Traditional Arabic" w:cs="Traditional Arabic"/>
          <w:sz w:val="26"/>
          <w:szCs w:val="26"/>
          <w:rtl/>
        </w:rPr>
        <w:t>ا متطابقين لثلاثة أسباب: 1- اختلاف نظرتهما 2- مكانتهما الشخصية في ذلك الزمان والمكان 3- العلاقة الثالثة التي يقيمها كل منهما على حدة مع المحيط – الطبيعة، الثقافة" (هنرمند، 1401: 106). وبالت</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الي فقد انعكس صوت كل واحد منهم في علاقته بحضور الآخر. وهذه الأصوات تشمل صوت الراوي، وفرح، وسائق التاكسي، وياسمينة، وهي في الأساس تعرض صورة أولية لمستويات حياتهم وقصدهم السفر إلى بيروت. فرح شاب ينتظر الركاب بفارغ الصبر لكي يتحرك المركبة بأسرع وقت، لأن</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ه متشو</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ق للذهاب إلى بيروت وفتحها. وياسمينة فتاة جميلة وشابة تنوي السف</w:t>
      </w:r>
      <w:r w:rsidR="005E1994">
        <w:rPr>
          <w:rFonts w:ascii="Traditional Arabic" w:hAnsi="Traditional Arabic" w:cs="Traditional Arabic"/>
          <w:sz w:val="26"/>
          <w:szCs w:val="26"/>
          <w:rtl/>
        </w:rPr>
        <w:t>ر إلى بيروت للهروب من حياة الره</w:t>
      </w:r>
      <w:r w:rsidR="005E1994">
        <w:rPr>
          <w:rFonts w:ascii="Traditional Arabic" w:hAnsi="Traditional Arabic" w:cs="Traditional Arabic" w:hint="cs"/>
          <w:sz w:val="26"/>
          <w:szCs w:val="26"/>
          <w:rtl/>
        </w:rPr>
        <w:t>ي</w:t>
      </w:r>
      <w:r w:rsidRPr="00C62AAE">
        <w:rPr>
          <w:rFonts w:ascii="Traditional Arabic" w:hAnsi="Traditional Arabic" w:cs="Traditional Arabic"/>
          <w:sz w:val="26"/>
          <w:szCs w:val="26"/>
          <w:rtl/>
        </w:rPr>
        <w:t>نة التي لجأت إليها بسبب الفقر، لكي تذوق هناك، إلى جانب الثراء، طعم الملذات المادية.</w:t>
      </w:r>
    </w:p>
    <w:p w14:paraId="6B23F31F" w14:textId="77777777" w:rsidR="008C4F01" w:rsidRPr="00C62AAE" w:rsidRDefault="005E1994" w:rsidP="00B0619F">
      <w:pPr>
        <w:bidi/>
        <w:jc w:val="both"/>
        <w:rPr>
          <w:rFonts w:ascii="Traditional Arabic" w:hAnsi="Traditional Arabic" w:cs="Traditional Arabic"/>
          <w:sz w:val="26"/>
          <w:szCs w:val="26"/>
        </w:rPr>
      </w:pPr>
      <w:r>
        <w:rPr>
          <w:rFonts w:ascii="Traditional Arabic" w:hAnsi="Traditional Arabic" w:cs="Traditional Arabic"/>
          <w:sz w:val="26"/>
          <w:szCs w:val="26"/>
          <w:rtl/>
        </w:rPr>
        <w:t>وأيض</w:t>
      </w:r>
      <w:r w:rsidR="00B0619F">
        <w:rPr>
          <w:rFonts w:ascii="Traditional Arabic" w:hAnsi="Traditional Arabic" w:cs="Traditional Arabic"/>
          <w:sz w:val="26"/>
          <w:szCs w:val="26"/>
          <w:rtl/>
        </w:rPr>
        <w:t>ا في ا</w:t>
      </w:r>
      <w:r w:rsidR="00B0619F">
        <w:rPr>
          <w:rFonts w:ascii="Traditional Arabic" w:hAnsi="Traditional Arabic" w:cs="Traditional Arabic" w:hint="cs"/>
          <w:sz w:val="26"/>
          <w:szCs w:val="26"/>
          <w:rtl/>
        </w:rPr>
        <w:t>لعبارة</w:t>
      </w:r>
      <w:r w:rsidR="008C4F01" w:rsidRPr="00C62AAE">
        <w:rPr>
          <w:rFonts w:ascii="Traditional Arabic" w:hAnsi="Traditional Arabic" w:cs="Traditional Arabic"/>
          <w:sz w:val="26"/>
          <w:szCs w:val="26"/>
          <w:rtl/>
        </w:rPr>
        <w:t xml:space="preserve"> التالية:</w:t>
      </w:r>
    </w:p>
    <w:p w14:paraId="5D32EC8A" w14:textId="77777777" w:rsidR="008C4F01" w:rsidRPr="00C62AAE" w:rsidRDefault="005E1994" w:rsidP="00B0619F">
      <w:pPr>
        <w:bidi/>
        <w:jc w:val="both"/>
        <w:rPr>
          <w:rFonts w:ascii="Traditional Arabic" w:hAnsi="Traditional Arabic" w:cs="Traditional Arabic"/>
          <w:sz w:val="26"/>
          <w:szCs w:val="26"/>
        </w:rPr>
      </w:pPr>
      <w:r w:rsidRPr="0023035A">
        <w:rPr>
          <w:rFonts w:ascii="Traditional Arabic" w:hAnsi="Traditional Arabic" w:cs="Traditional Arabic"/>
          <w:sz w:val="26"/>
          <w:szCs w:val="26"/>
          <w:rtl/>
        </w:rPr>
        <w:t xml:space="preserve">«تفکّر الفتاة: لعلّهنّ ذاهبات إلی مأتم قریب لهنّ قضی نحبّه في بیروت»، «یفکّر فرح: لماذا ینتحبن هکذا؟ تراني ذاهباً إلی موتي وعرافات القدر یشعینني ویبکینني؟»، «السائق لا یردّ. السائق أخرس. له وجه السیّارة الهرمة السوداء، تشبه سیارات دفن الموتی»، «لم یتبادل أحد من رکاب السیّارة الخمسة کلمة واحدة..کلّ منهم کوکب وحید معزول ولکنّهم یدورون في فلك واحد..کلّ منهم یتأمّل سماء ببیروت بعین مختلفة ...لم تکن هنالك بیروت واحدة ...کانت هنالك 5 بیروتات» </w:t>
      </w:r>
      <w:r w:rsidR="008C4F01" w:rsidRPr="00C62AAE">
        <w:rPr>
          <w:rFonts w:ascii="Traditional Arabic" w:hAnsi="Traditional Arabic" w:cs="Traditional Arabic"/>
          <w:sz w:val="26"/>
          <w:szCs w:val="26"/>
          <w:rtl/>
        </w:rPr>
        <w:t>(السمان، 1993: 12-7).</w:t>
      </w:r>
    </w:p>
    <w:p w14:paraId="05A942C7" w14:textId="77777777" w:rsidR="008C4F01" w:rsidRPr="00C62AAE" w:rsidRDefault="008C4F01" w:rsidP="005E1994">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تعدد الأشخاص في مكان واحد وهو التاكسي، أد</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ى إلى سماع أنواع مختلفة من الأصوات بشكل مونولوج داخلي أو ضمير الغائب، مثل صوت الفتاة الشابة، وصوت فرح، وصوت الراوي، التي يمكن أن تعب</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ر عن قضايا كالفقر، والحزن، والتشاؤم، والوجهات النظر والمبادئ المختلفة. فسيارة السائق العتيقة التي يراها فرح شبيهة بسيارة نقل الموتى، تدل</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على عدم الاستقرار الاقتصادي للمجتمع. ورأي فرح تجاه السائق والثلاث نساء الراكبات، يظهر </w:t>
      </w:r>
      <w:r w:rsidR="005E1994">
        <w:rPr>
          <w:rFonts w:ascii="Traditional Arabic" w:hAnsi="Traditional Arabic" w:cs="Traditional Arabic" w:hint="cs"/>
          <w:sz w:val="26"/>
          <w:szCs w:val="26"/>
          <w:rtl/>
        </w:rPr>
        <w:t>ال</w:t>
      </w:r>
      <w:r w:rsidRPr="00C62AAE">
        <w:rPr>
          <w:rFonts w:ascii="Traditional Arabic" w:hAnsi="Traditional Arabic" w:cs="Traditional Arabic"/>
          <w:sz w:val="26"/>
          <w:szCs w:val="26"/>
          <w:rtl/>
        </w:rPr>
        <w:t>سطحية و</w:t>
      </w:r>
      <w:r w:rsidR="005E1994">
        <w:rPr>
          <w:rFonts w:ascii="Traditional Arabic" w:hAnsi="Traditional Arabic" w:cs="Traditional Arabic" w:hint="cs"/>
          <w:sz w:val="26"/>
          <w:szCs w:val="26"/>
          <w:rtl/>
        </w:rPr>
        <w:t>ال</w:t>
      </w:r>
      <w:r w:rsidR="005E1994">
        <w:rPr>
          <w:rFonts w:ascii="Traditional Arabic" w:hAnsi="Traditional Arabic" w:cs="Traditional Arabic"/>
          <w:sz w:val="26"/>
          <w:szCs w:val="26"/>
          <w:rtl/>
        </w:rPr>
        <w:t>تشاؤم</w:t>
      </w:r>
      <w:r w:rsidRPr="00C62AAE">
        <w:rPr>
          <w:rFonts w:ascii="Traditional Arabic" w:hAnsi="Traditional Arabic" w:cs="Traditional Arabic"/>
          <w:sz w:val="26"/>
          <w:szCs w:val="26"/>
          <w:rtl/>
        </w:rPr>
        <w:t>. والعبارة الأخيرة تشير إلى المبدأ ووجهات النظر المختلفة لكل راكب والتي تتكشف خلال القصة. وبالتالي في الأمثلة أعلاه، لم تكن الأصوات نابعة فقط من حوارات دارت بين أشخاص مختلفين، بل كان كل صوت منها يعب</w:t>
      </w:r>
      <w:r w:rsidR="005E1994">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ر عن رؤية عالمية خاصة ويشير إلى أفكار وأنماط حياة متنوعة. كما يشير إلى اهتمام باختين الخاص بعنصر المكان في خلق مثل هذا الفضاء في النص. "فمن وجهة نظر باختين، فإن الزمكان اليومي في الأعمال الحديثة نشط بشكل جيد" (هنرمند، 1401: 175). ونتيجة لذلك، ساهم هذا العنصر في صياغة مفهوم </w:t>
      </w:r>
      <w:r w:rsidR="005E1994">
        <w:rPr>
          <w:rFonts w:ascii="Traditional Arabic" w:hAnsi="Traditional Arabic" w:cs="Traditional Arabic" w:hint="cs"/>
          <w:sz w:val="26"/>
          <w:szCs w:val="26"/>
          <w:rtl/>
        </w:rPr>
        <w:t>البوليفونية</w:t>
      </w:r>
      <w:r w:rsidR="005E1994">
        <w:rPr>
          <w:rFonts w:ascii="Traditional Arabic" w:hAnsi="Traditional Arabic" w:cs="Traditional Arabic"/>
          <w:sz w:val="26"/>
          <w:szCs w:val="26"/>
          <w:rtl/>
        </w:rPr>
        <w:t xml:space="preserve"> في</w:t>
      </w:r>
      <w:r w:rsidRPr="00C62AAE">
        <w:rPr>
          <w:rFonts w:ascii="Traditional Arabic" w:hAnsi="Traditional Arabic" w:cs="Traditional Arabic"/>
          <w:sz w:val="26"/>
          <w:szCs w:val="26"/>
          <w:rtl/>
        </w:rPr>
        <w:t xml:space="preserve"> القصة.</w:t>
      </w:r>
    </w:p>
    <w:p w14:paraId="49737B33" w14:textId="77777777" w:rsidR="008C4F01" w:rsidRPr="00C62AAE" w:rsidRDefault="008C4F01" w:rsidP="008C4F01">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3-2. النسبية والتقابل الخارجي</w:t>
      </w:r>
    </w:p>
    <w:p w14:paraId="6E4A2220" w14:textId="77777777" w:rsidR="008C4F01" w:rsidRDefault="008C4F01" w:rsidP="00B0619F">
      <w:pPr>
        <w:bidi/>
        <w:jc w:val="both"/>
        <w:rPr>
          <w:rFonts w:ascii="Traditional Arabic" w:hAnsi="Traditional Arabic" w:cs="Traditional Arabic"/>
          <w:sz w:val="26"/>
          <w:szCs w:val="26"/>
          <w:rtl/>
        </w:rPr>
      </w:pPr>
      <w:r w:rsidRPr="00C62AAE">
        <w:rPr>
          <w:rFonts w:ascii="Traditional Arabic" w:hAnsi="Traditional Arabic" w:cs="Traditional Arabic"/>
          <w:sz w:val="26"/>
          <w:szCs w:val="26"/>
          <w:rtl/>
        </w:rPr>
        <w:t>من</w:t>
      </w:r>
      <w:r w:rsidR="00521933">
        <w:rPr>
          <w:rFonts w:ascii="Traditional Arabic" w:hAnsi="Traditional Arabic" w:cs="Traditional Arabic"/>
          <w:sz w:val="26"/>
          <w:szCs w:val="26"/>
          <w:rtl/>
        </w:rPr>
        <w:t xml:space="preserve"> العناصر الأخرى لل</w:t>
      </w:r>
      <w:r w:rsidR="00521933">
        <w:rPr>
          <w:rFonts w:ascii="Traditional Arabic" w:hAnsi="Traditional Arabic" w:cs="Traditional Arabic" w:hint="cs"/>
          <w:sz w:val="26"/>
          <w:szCs w:val="26"/>
          <w:rtl/>
        </w:rPr>
        <w:t>بوليفونية</w:t>
      </w:r>
      <w:r w:rsidRPr="00C62AAE">
        <w:rPr>
          <w:rFonts w:ascii="Traditional Arabic" w:hAnsi="Traditional Arabic" w:cs="Traditional Arabic"/>
          <w:sz w:val="26"/>
          <w:szCs w:val="26"/>
          <w:rtl/>
        </w:rPr>
        <w:t xml:space="preserve"> في الرواية، </w:t>
      </w:r>
      <w:r w:rsidR="00521933">
        <w:rPr>
          <w:rFonts w:ascii="Traditional Arabic" w:hAnsi="Traditional Arabic" w:cs="Traditional Arabic" w:hint="cs"/>
          <w:sz w:val="26"/>
          <w:szCs w:val="26"/>
          <w:rtl/>
        </w:rPr>
        <w:t xml:space="preserve">هي </w:t>
      </w:r>
      <w:r w:rsidRPr="00C62AAE">
        <w:rPr>
          <w:rFonts w:ascii="Traditional Arabic" w:hAnsi="Traditional Arabic" w:cs="Traditional Arabic"/>
          <w:sz w:val="26"/>
          <w:szCs w:val="26"/>
          <w:rtl/>
        </w:rPr>
        <w:t>النسبية وتقابل المفاهيم المتضادة والمتناقضة. في الواقع، فإن امتزاج واجتماع المفاهيم المتناقضة يؤدي إلى سماع مختل</w:t>
      </w:r>
      <w:r w:rsidR="00521933">
        <w:rPr>
          <w:rFonts w:ascii="Traditional Arabic" w:hAnsi="Traditional Arabic" w:cs="Traditional Arabic"/>
          <w:sz w:val="26"/>
          <w:szCs w:val="26"/>
          <w:rtl/>
        </w:rPr>
        <w:t>ف الأصوات في المجتمع وحوارها مع</w:t>
      </w:r>
      <w:r w:rsidRPr="00C62AAE">
        <w:rPr>
          <w:rFonts w:ascii="Traditional Arabic" w:hAnsi="Traditional Arabic" w:cs="Traditional Arabic"/>
          <w:sz w:val="26"/>
          <w:szCs w:val="26"/>
          <w:rtl/>
        </w:rPr>
        <w:t>ا. يتجلى هذا العنصر في العديد من المفاهيم الموجودة في رواية "بيروت 75" كما يلي:</w:t>
      </w:r>
      <w:r w:rsidR="004C24DA">
        <w:rPr>
          <w:rFonts w:ascii="Traditional Arabic" w:hAnsi="Traditional Arabic" w:cs="Traditional Arabic"/>
          <w:sz w:val="26"/>
          <w:szCs w:val="26"/>
          <w:rtl/>
        </w:rPr>
        <w:br/>
      </w:r>
    </w:p>
    <w:p w14:paraId="2D0C1438" w14:textId="77777777" w:rsidR="004C24DA" w:rsidRPr="00C62AAE" w:rsidRDefault="004C24DA" w:rsidP="004C24DA">
      <w:pPr>
        <w:bidi/>
        <w:jc w:val="both"/>
        <w:rPr>
          <w:rFonts w:ascii="Traditional Arabic" w:hAnsi="Traditional Arabic" w:cs="Traditional Arabic"/>
          <w:sz w:val="26"/>
          <w:szCs w:val="26"/>
        </w:rPr>
      </w:pPr>
    </w:p>
    <w:p w14:paraId="43708614" w14:textId="77777777" w:rsidR="008C4F01" w:rsidRPr="00C62AAE" w:rsidRDefault="008C4F01" w:rsidP="008C4F01">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lastRenderedPageBreak/>
        <w:t>3-2-1. تقابل الأفكار</w:t>
      </w:r>
    </w:p>
    <w:p w14:paraId="4ED49005" w14:textId="77777777" w:rsidR="008C4F01" w:rsidRPr="00C62AAE" w:rsidRDefault="008C4F01" w:rsidP="008C4F01">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من النماذج الأولية لهذا المفهوم، تضاد أفكار ياسمينة وفرح:</w:t>
      </w:r>
    </w:p>
    <w:p w14:paraId="4BA5F917" w14:textId="77777777" w:rsidR="008C4F01" w:rsidRPr="00C62AAE" w:rsidRDefault="00521933" w:rsidP="008C4F01">
      <w:pPr>
        <w:bidi/>
        <w:jc w:val="both"/>
        <w:rPr>
          <w:rFonts w:ascii="Traditional Arabic" w:hAnsi="Traditional Arabic" w:cs="Traditional Arabic"/>
          <w:sz w:val="26"/>
          <w:szCs w:val="26"/>
        </w:rPr>
      </w:pPr>
      <w:r w:rsidRPr="0023035A">
        <w:rPr>
          <w:rFonts w:ascii="Traditional Arabic" w:hAnsi="Traditional Arabic" w:cs="Traditional Arabic"/>
          <w:sz w:val="26"/>
          <w:szCs w:val="26"/>
          <w:rtl/>
        </w:rPr>
        <w:t>«فکّر فرح بغیظ: آه الشمس! کم هي حارّة! أکاد أختنق والمدموزیل إلی جانبي أغلقت النافذة خوفاً علی شعرها المصفف، ولیس في الجوّ نسمة، ما أسمج النساء وفکّرت الصبیة الجالسة إلی جانبه: آه الشمس! کم هي حارّة وممتعة! إنّها تزیدني التهاباً وشوقاً للرحیل..أحبّ لسعها فوق وجهي»، «</w:t>
      </w:r>
      <w:r w:rsidRPr="0023035A">
        <w:rPr>
          <w:rFonts w:ascii="Traditional Arabic" w:hAnsi="Traditional Arabic" w:cs="Traditional Arabic"/>
          <w:color w:val="000000"/>
          <w:sz w:val="26"/>
          <w:szCs w:val="26"/>
          <w:rtl/>
        </w:rPr>
        <w:t>ینقبض قلب فرح: کأنّني في مهرجان ستقدم فیه ذبیحة بشریة قرباناً لرّبّ شرّیر. أنا؟ تقول یاسمینة بابتهاج: إنّه عید الصلیب، ما أجمل ذلك!»</w:t>
      </w:r>
      <w:r w:rsidRPr="0023035A">
        <w:rPr>
          <w:rFonts w:ascii="Traditional Arabic" w:hAnsi="Traditional Arabic" w:cs="Traditional Arabic" w:hint="cs"/>
          <w:color w:val="000000"/>
          <w:sz w:val="26"/>
          <w:szCs w:val="26"/>
          <w:rtl/>
        </w:rPr>
        <w:t xml:space="preserve"> </w:t>
      </w:r>
      <w:r w:rsidR="008C4F01" w:rsidRPr="00C62AAE">
        <w:rPr>
          <w:rFonts w:ascii="Traditional Arabic" w:hAnsi="Traditional Arabic" w:cs="Traditional Arabic"/>
          <w:sz w:val="26"/>
          <w:szCs w:val="26"/>
          <w:rtl/>
        </w:rPr>
        <w:t>(السمان، 1993: 9).</w:t>
      </w:r>
    </w:p>
    <w:p w14:paraId="3951C910" w14:textId="77777777" w:rsidR="008C4F01" w:rsidRPr="00C62AAE" w:rsidRDefault="00075E9D" w:rsidP="00075E9D">
      <w:pPr>
        <w:bidi/>
        <w:jc w:val="both"/>
        <w:rPr>
          <w:rFonts w:ascii="Traditional Arabic" w:hAnsi="Traditional Arabic" w:cs="Traditional Arabic"/>
          <w:sz w:val="26"/>
          <w:szCs w:val="26"/>
        </w:rPr>
      </w:pPr>
      <w:r>
        <w:rPr>
          <w:rFonts w:ascii="Traditional Arabic" w:hAnsi="Traditional Arabic" w:cs="Traditional Arabic"/>
          <w:sz w:val="26"/>
          <w:szCs w:val="26"/>
          <w:rtl/>
        </w:rPr>
        <w:t>في هذه ال</w:t>
      </w:r>
      <w:r>
        <w:rPr>
          <w:rFonts w:ascii="Traditional Arabic" w:hAnsi="Traditional Arabic" w:cs="Traditional Arabic" w:hint="cs"/>
          <w:sz w:val="26"/>
          <w:szCs w:val="26"/>
          <w:rtl/>
        </w:rPr>
        <w:t>عبارات</w:t>
      </w:r>
      <w:r w:rsidR="008C4F01" w:rsidRPr="00C62AAE">
        <w:rPr>
          <w:rFonts w:ascii="Traditional Arabic" w:hAnsi="Traditional Arabic" w:cs="Traditional Arabic"/>
          <w:sz w:val="26"/>
          <w:szCs w:val="26"/>
          <w:rtl/>
        </w:rPr>
        <w:t>، نرى تضاد رؤيتي الشخصيتين الرئيسيتين تجاه الظواهر والقضايا المحيطة، مما سمح بسماع الفكر الداخلي لكل</w:t>
      </w:r>
      <w:r>
        <w:rPr>
          <w:rFonts w:ascii="Traditional Arabic" w:hAnsi="Traditional Arabic" w:cs="Traditional Arabic" w:hint="cs"/>
          <w:sz w:val="26"/>
          <w:szCs w:val="26"/>
          <w:rtl/>
        </w:rPr>
        <w:t>ّ</w:t>
      </w:r>
      <w:r w:rsidR="008C4F01" w:rsidRPr="00C62AAE">
        <w:rPr>
          <w:rFonts w:ascii="Traditional Arabic" w:hAnsi="Traditional Arabic" w:cs="Traditional Arabic"/>
          <w:sz w:val="26"/>
          <w:szCs w:val="26"/>
          <w:rtl/>
        </w:rPr>
        <w:t xml:space="preserve"> شخصية. </w:t>
      </w:r>
      <w:r>
        <w:rPr>
          <w:rFonts w:ascii="Traditional Arabic" w:hAnsi="Traditional Arabic" w:cs="Traditional Arabic" w:hint="cs"/>
          <w:sz w:val="26"/>
          <w:szCs w:val="26"/>
          <w:rtl/>
        </w:rPr>
        <w:t>ل</w:t>
      </w:r>
      <w:r w:rsidR="008C4F01" w:rsidRPr="00C62AAE">
        <w:rPr>
          <w:rFonts w:ascii="Traditional Arabic" w:hAnsi="Traditional Arabic" w:cs="Traditional Arabic"/>
          <w:sz w:val="26"/>
          <w:szCs w:val="26"/>
          <w:rtl/>
        </w:rPr>
        <w:t xml:space="preserve">فرح </w:t>
      </w:r>
      <w:r>
        <w:rPr>
          <w:rFonts w:ascii="Traditional Arabic" w:hAnsi="Traditional Arabic" w:cs="Traditional Arabic"/>
          <w:sz w:val="26"/>
          <w:szCs w:val="26"/>
          <w:rtl/>
        </w:rPr>
        <w:t>ذهن مضطرب، وبسبب تردده في الرحيل، فه</w:t>
      </w:r>
      <w:r>
        <w:rPr>
          <w:rFonts w:ascii="Traditional Arabic" w:hAnsi="Traditional Arabic" w:cs="Traditional Arabic" w:hint="cs"/>
          <w:sz w:val="26"/>
          <w:szCs w:val="26"/>
          <w:rtl/>
        </w:rPr>
        <w:t>و</w:t>
      </w:r>
      <w:r>
        <w:rPr>
          <w:rFonts w:ascii="Traditional Arabic" w:hAnsi="Traditional Arabic" w:cs="Traditional Arabic"/>
          <w:sz w:val="26"/>
          <w:szCs w:val="26"/>
          <w:rtl/>
        </w:rPr>
        <w:t xml:space="preserve"> متشائم تجاه كل شيء و</w:t>
      </w:r>
      <w:r>
        <w:rPr>
          <w:rFonts w:ascii="Traditional Arabic" w:hAnsi="Traditional Arabic" w:cs="Traditional Arabic" w:hint="cs"/>
          <w:sz w:val="26"/>
          <w:szCs w:val="26"/>
          <w:rtl/>
        </w:rPr>
        <w:t>ي</w:t>
      </w:r>
      <w:r w:rsidR="008C4F01" w:rsidRPr="00C62AAE">
        <w:rPr>
          <w:rFonts w:ascii="Traditional Arabic" w:hAnsi="Traditional Arabic" w:cs="Traditional Arabic"/>
          <w:sz w:val="26"/>
          <w:szCs w:val="26"/>
          <w:rtl/>
        </w:rPr>
        <w:t>شعر بعدم الارتياح. في المقابل، ياسمينة قرارها بالرحيل حاسم؛ ومن ثم يمكن رؤية شوقها وشعورها بالابتهاج في كل نظرة وكلمة لها عن المحيط.</w:t>
      </w:r>
    </w:p>
    <w:p w14:paraId="119B3F43" w14:textId="77777777" w:rsidR="008C4F01" w:rsidRPr="00C62AAE" w:rsidRDefault="008C4F01" w:rsidP="008C4F01">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3-2-2. تقابل الحب والشهوة</w:t>
      </w:r>
    </w:p>
    <w:p w14:paraId="0BD695A8" w14:textId="77777777" w:rsidR="008C4F01" w:rsidRPr="00C62AAE" w:rsidRDefault="008C4F01" w:rsidP="00ED6A85">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من الأمثلة الأخرى المهمة، تقابل موضوعي الحب</w:t>
      </w:r>
      <w:r w:rsidR="00ED6A85">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والشهوة.</w:t>
      </w:r>
      <w:r w:rsidR="00ED6A85">
        <w:rPr>
          <w:rFonts w:ascii="Traditional Arabic" w:hAnsi="Traditional Arabic" w:cs="Traditional Arabic"/>
          <w:sz w:val="26"/>
          <w:szCs w:val="26"/>
          <w:rtl/>
        </w:rPr>
        <w:t xml:space="preserve"> يعد</w:t>
      </w:r>
      <w:r w:rsidR="00ED6A85">
        <w:rPr>
          <w:rFonts w:ascii="Traditional Arabic" w:hAnsi="Traditional Arabic" w:cs="Traditional Arabic" w:hint="cs"/>
          <w:sz w:val="26"/>
          <w:szCs w:val="26"/>
          <w:rtl/>
        </w:rPr>
        <w:t>ّ</w:t>
      </w:r>
      <w:r w:rsidR="00ED6A85">
        <w:rPr>
          <w:rFonts w:ascii="Traditional Arabic" w:hAnsi="Traditional Arabic" w:cs="Traditional Arabic"/>
          <w:sz w:val="26"/>
          <w:szCs w:val="26"/>
          <w:rtl/>
        </w:rPr>
        <w:t xml:space="preserve"> الحب من المفاهيم المهمة جد</w:t>
      </w:r>
      <w:r w:rsidRPr="00C62AAE">
        <w:rPr>
          <w:rFonts w:ascii="Traditional Arabic" w:hAnsi="Traditional Arabic" w:cs="Traditional Arabic"/>
          <w:sz w:val="26"/>
          <w:szCs w:val="26"/>
          <w:rtl/>
        </w:rPr>
        <w:t xml:space="preserve">ا في أدب غادة السمّان. فقد عاشت في حياتها الواقعية تجربة حب </w:t>
      </w:r>
      <w:r w:rsidR="00ED6A85">
        <w:rPr>
          <w:rFonts w:ascii="Traditional Arabic" w:hAnsi="Traditional Arabic" w:cs="Traditional Arabic"/>
          <w:sz w:val="26"/>
          <w:szCs w:val="26"/>
          <w:rtl/>
        </w:rPr>
        <w:t>رمزية كاذبة لم تُجْدِ إلا إذلال</w:t>
      </w:r>
      <w:r w:rsidRPr="00C62AAE">
        <w:rPr>
          <w:rFonts w:ascii="Traditional Arabic" w:hAnsi="Traditional Arabic" w:cs="Traditional Arabic"/>
          <w:sz w:val="26"/>
          <w:szCs w:val="26"/>
          <w:rtl/>
        </w:rPr>
        <w:t>ا وا</w:t>
      </w:r>
      <w:r w:rsidR="00ED6A85">
        <w:rPr>
          <w:rFonts w:ascii="Traditional Arabic" w:hAnsi="Traditional Arabic" w:cs="Traditional Arabic"/>
          <w:sz w:val="26"/>
          <w:szCs w:val="26"/>
          <w:rtl/>
        </w:rPr>
        <w:t>نهيارا نفسيا لها (بيژني فر و</w:t>
      </w:r>
      <w:r w:rsidR="00ED6A85">
        <w:rPr>
          <w:rFonts w:ascii="Traditional Arabic" w:hAnsi="Traditional Arabic" w:cs="Traditional Arabic" w:hint="cs"/>
          <w:sz w:val="26"/>
          <w:szCs w:val="26"/>
          <w:rtl/>
        </w:rPr>
        <w:t>پ</w:t>
      </w:r>
      <w:r w:rsidRPr="00C62AAE">
        <w:rPr>
          <w:rFonts w:ascii="Traditional Arabic" w:hAnsi="Traditional Arabic" w:cs="Traditional Arabic"/>
          <w:sz w:val="26"/>
          <w:szCs w:val="26"/>
          <w:rtl/>
        </w:rPr>
        <w:t>ناهي، 1395: 20). لذلك تسعى في قصتها من خلال تناول مفهوم الحب الشاذ إلى تقديمه ك</w:t>
      </w:r>
      <w:r w:rsidR="00ED6A85">
        <w:rPr>
          <w:rFonts w:ascii="Traditional Arabic" w:hAnsi="Traditional Arabic" w:cs="Traditional Arabic" w:hint="cs"/>
          <w:sz w:val="26"/>
          <w:szCs w:val="26"/>
          <w:rtl/>
        </w:rPr>
        <w:t>موروث</w:t>
      </w:r>
      <w:r w:rsidRPr="00C62AAE">
        <w:rPr>
          <w:rFonts w:ascii="Traditional Arabic" w:hAnsi="Traditional Arabic" w:cs="Traditional Arabic"/>
          <w:sz w:val="26"/>
          <w:szCs w:val="26"/>
          <w:rtl/>
        </w:rPr>
        <w:t xml:space="preserve"> أبدي في حياة المرأة العربية:</w:t>
      </w:r>
    </w:p>
    <w:p w14:paraId="4237F6DE" w14:textId="77777777" w:rsidR="008C4F01" w:rsidRPr="00C62AAE" w:rsidRDefault="00ED6A85" w:rsidP="008C4F01">
      <w:pPr>
        <w:bidi/>
        <w:jc w:val="both"/>
        <w:rPr>
          <w:rFonts w:ascii="Traditional Arabic" w:hAnsi="Traditional Arabic" w:cs="Traditional Arabic"/>
          <w:sz w:val="26"/>
          <w:szCs w:val="26"/>
        </w:rPr>
      </w:pPr>
      <w:r w:rsidRPr="0023035A">
        <w:rPr>
          <w:rFonts w:cs="B Nazanin" w:hint="cs"/>
          <w:color w:val="000000"/>
          <w:sz w:val="26"/>
          <w:szCs w:val="26"/>
          <w:rtl/>
        </w:rPr>
        <w:t>«</w:t>
      </w:r>
      <w:r w:rsidRPr="0023035A">
        <w:rPr>
          <w:rFonts w:ascii="Traditional Arabic" w:hAnsi="Traditional Arabic" w:cs="Traditional Arabic"/>
          <w:color w:val="000000"/>
          <w:sz w:val="26"/>
          <w:szCs w:val="26"/>
          <w:rtl/>
        </w:rPr>
        <w:t xml:space="preserve">یاسمینة: نمر...جسد نمر...إنّها تزداد شهیة إلیه، کان جسدها یحبّه، یحبّه»، </w:t>
      </w:r>
      <w:r w:rsidRPr="0023035A">
        <w:rPr>
          <w:rFonts w:ascii="Traditional Arabic" w:hAnsi="Traditional Arabic" w:cs="Traditional Arabic"/>
          <w:sz w:val="26"/>
          <w:szCs w:val="26"/>
          <w:rtl/>
        </w:rPr>
        <w:t>«نمر: أضعت وقتي في التفکیر في أمور النساء! إنّي أفکّر فیهنّ حین أکون معهنّ. حضورهنّ الجسدي وحده یشیدني إلیهنّ</w:t>
      </w:r>
      <w:r w:rsidRPr="0023035A">
        <w:rPr>
          <w:rFonts w:cs="B Nazanin" w:hint="cs"/>
          <w:sz w:val="26"/>
          <w:szCs w:val="26"/>
          <w:rtl/>
        </w:rPr>
        <w:t>»، «</w:t>
      </w:r>
      <w:r w:rsidRPr="0023035A">
        <w:rPr>
          <w:rFonts w:ascii="Traditional Arabic" w:hAnsi="Traditional Arabic" w:cs="Traditional Arabic"/>
          <w:sz w:val="26"/>
          <w:szCs w:val="26"/>
          <w:rtl/>
        </w:rPr>
        <w:t>حتّی ولو کان حبّاً، فلیس في حیاتي متّسع لهذه الأشیاء»</w:t>
      </w:r>
      <w:r w:rsidRPr="0023035A">
        <w:rPr>
          <w:rFonts w:ascii="Traditional Arabic" w:hAnsi="Traditional Arabic" w:cs="Traditional Arabic"/>
          <w:b/>
          <w:bCs/>
          <w:sz w:val="26"/>
          <w:szCs w:val="26"/>
          <w:rtl/>
        </w:rPr>
        <w:t xml:space="preserve"> </w:t>
      </w:r>
      <w:r w:rsidR="008C4F01" w:rsidRPr="00C62AAE">
        <w:rPr>
          <w:rFonts w:ascii="Traditional Arabic" w:hAnsi="Traditional Arabic" w:cs="Traditional Arabic"/>
          <w:sz w:val="26"/>
          <w:szCs w:val="26"/>
          <w:rtl/>
        </w:rPr>
        <w:t>(السمان، 1993: 50).</w:t>
      </w:r>
    </w:p>
    <w:p w14:paraId="78067C42" w14:textId="77777777" w:rsidR="008C4F01" w:rsidRPr="00B0619F"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كما يلاحظ، ياسمينة ونمر نقيضان. في الجزء الأول من هذه الأقوال، تشير ياسمينة إلى حبها لنمر، بينما مشاعر نمر ليست سوى شهوة. في الحقيقة، تدرك ياسمينة أن حبها لنمر لن يُجدي إلا ألمًا قاتلًا وسقوطًا في هاوية الدمار، ومع ذلك فهي تبذل من روحها ونفسها للوصول إلى محبوبها.</w:t>
      </w:r>
    </w:p>
    <w:p w14:paraId="2BD9F979" w14:textId="77777777" w:rsidR="008C4F01" w:rsidRPr="00C62AAE" w:rsidRDefault="008C4F01" w:rsidP="008C4F01">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3-2-3. تقابل الطبقات الاجتماعية</w:t>
      </w:r>
    </w:p>
    <w:p w14:paraId="6444566B" w14:textId="77777777" w:rsidR="008C4F01" w:rsidRPr="00C62AAE" w:rsidRDefault="008C4F01" w:rsidP="008C4F01">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تقابل الطبقات الاجتماعية هو مثال آخر للمكون المذكور، وقد وُرد بأشكال مختلفة عبر القصة. على سبيل المثال، يمكن الإشارة إلى الفجوة الطبقية بين ياسمينة وفرح:</w:t>
      </w:r>
    </w:p>
    <w:p w14:paraId="2CB4414E" w14:textId="77777777" w:rsidR="008C4F01" w:rsidRPr="00C62AAE" w:rsidRDefault="00F9662C" w:rsidP="008C4F01">
      <w:pPr>
        <w:bidi/>
        <w:jc w:val="both"/>
        <w:rPr>
          <w:rFonts w:ascii="Traditional Arabic" w:hAnsi="Traditional Arabic" w:cs="Traditional Arabic"/>
          <w:sz w:val="26"/>
          <w:szCs w:val="26"/>
        </w:rPr>
      </w:pPr>
      <w:r w:rsidRPr="0023035A">
        <w:rPr>
          <w:rFonts w:ascii="Traditional Arabic" w:hAnsi="Traditional Arabic" w:cs="Traditional Arabic"/>
          <w:sz w:val="26"/>
          <w:szCs w:val="26"/>
          <w:rtl/>
        </w:rPr>
        <w:t>«تغمض عینیها وتظل تری جسده الأشقر، جسده الصلب الرشیق الذي ینم عن الثراء، فالعضلات لیست متورمة کما یحدث لأصحاب المهن الیدویة، ولیست ضامرة کما یحدث للجیاع، وإنما هي ممتلئة في انسیاب بدیع، إنها حصیلة توفر الوقت والمال اللازمین للریاضة المستمرة غیر العنیفة. وهي تکره فقرها وتحب الثراء وتحب جسده الذي یعلن عن ثرائه بوقاحة في ذلك الانسجام المذهل التکوین»</w:t>
      </w:r>
      <w:r w:rsidRPr="0023035A">
        <w:rPr>
          <w:rFonts w:ascii="Traditional Arabic" w:hAnsi="Traditional Arabic" w:cs="Traditional Arabic"/>
          <w:b/>
          <w:bCs/>
          <w:sz w:val="26"/>
          <w:szCs w:val="26"/>
          <w:rtl/>
        </w:rPr>
        <w:t xml:space="preserve"> </w:t>
      </w:r>
      <w:r w:rsidR="008C4F01" w:rsidRPr="00C62AAE">
        <w:rPr>
          <w:rFonts w:ascii="Traditional Arabic" w:hAnsi="Traditional Arabic" w:cs="Traditional Arabic"/>
          <w:sz w:val="26"/>
          <w:szCs w:val="26"/>
          <w:rtl/>
        </w:rPr>
        <w:t>(السمان، 1993: 15).</w:t>
      </w:r>
    </w:p>
    <w:p w14:paraId="1A3A1F89" w14:textId="77777777" w:rsidR="008C4F01" w:rsidRPr="00C62AAE"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في الواقع، وجود مستويات اجتماعية واقتصادية وثقافية مختلفة في المجتمع يدل</w:t>
      </w:r>
      <w:r w:rsidR="00F9662C">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على وجود أفكار ورؤى عالمية متنوعة، كل منها يتقابل مع الآ</w:t>
      </w:r>
      <w:r w:rsidR="00F9662C">
        <w:rPr>
          <w:rFonts w:ascii="Traditional Arabic" w:hAnsi="Traditional Arabic" w:cs="Traditional Arabic"/>
          <w:sz w:val="26"/>
          <w:szCs w:val="26"/>
          <w:rtl/>
        </w:rPr>
        <w:t>خر سعي</w:t>
      </w:r>
      <w:r w:rsidRPr="00C62AAE">
        <w:rPr>
          <w:rFonts w:ascii="Traditional Arabic" w:hAnsi="Traditional Arabic" w:cs="Traditional Arabic"/>
          <w:sz w:val="26"/>
          <w:szCs w:val="26"/>
          <w:rtl/>
        </w:rPr>
        <w:t xml:space="preserve">ا لتحقيق أهدافه، مما يؤدي إلى انعكاس بعضها البعض. في الحقيقة، انتقدت الكاتبة بين أحداث روايتها الأيديولوجية السائدة في المجتمع لتوزيع </w:t>
      </w:r>
      <w:r w:rsidRPr="00C62AAE">
        <w:rPr>
          <w:rFonts w:ascii="Traditional Arabic" w:hAnsi="Traditional Arabic" w:cs="Traditional Arabic"/>
          <w:sz w:val="26"/>
          <w:szCs w:val="26"/>
          <w:rtl/>
        </w:rPr>
        <w:lastRenderedPageBreak/>
        <w:t>غير عادل للسلطة والثروة، وكذلك لوجود فجوة طبقية لا يمكن إنكارها</w:t>
      </w:r>
      <w:r w:rsidR="00F9662C">
        <w:rPr>
          <w:rFonts w:ascii="Traditional Arabic" w:hAnsi="Traditional Arabic" w:cs="Traditional Arabic"/>
          <w:sz w:val="26"/>
          <w:szCs w:val="26"/>
          <w:rtl/>
        </w:rPr>
        <w:t xml:space="preserve">، مخلّقة بذلك أجواء </w:t>
      </w:r>
      <w:r w:rsidR="00F9662C">
        <w:rPr>
          <w:rFonts w:ascii="Traditional Arabic" w:hAnsi="Traditional Arabic" w:cs="Traditional Arabic" w:hint="cs"/>
          <w:sz w:val="26"/>
          <w:szCs w:val="26"/>
          <w:rtl/>
        </w:rPr>
        <w:t>البوليفونية</w:t>
      </w:r>
      <w:r w:rsidRPr="00C62AAE">
        <w:rPr>
          <w:rFonts w:ascii="Traditional Arabic" w:hAnsi="Traditional Arabic" w:cs="Traditional Arabic"/>
          <w:sz w:val="26"/>
          <w:szCs w:val="26"/>
          <w:rtl/>
        </w:rPr>
        <w:t xml:space="preserve"> تمه</w:t>
      </w:r>
      <w:r w:rsidR="00F9662C">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د </w:t>
      </w:r>
      <w:r w:rsidR="00F9662C">
        <w:rPr>
          <w:rFonts w:ascii="Traditional Arabic" w:hAnsi="Traditional Arabic" w:cs="Traditional Arabic" w:hint="cs"/>
          <w:sz w:val="26"/>
          <w:szCs w:val="26"/>
          <w:rtl/>
        </w:rPr>
        <w:t xml:space="preserve">السبيل </w:t>
      </w:r>
      <w:r w:rsidRPr="00C62AAE">
        <w:rPr>
          <w:rFonts w:ascii="Traditional Arabic" w:hAnsi="Traditional Arabic" w:cs="Traditional Arabic"/>
          <w:sz w:val="26"/>
          <w:szCs w:val="26"/>
          <w:rtl/>
        </w:rPr>
        <w:t>لحوار بين الرؤى والأفكار.</w:t>
      </w:r>
      <w:r w:rsidR="001B076B">
        <w:rPr>
          <w:rFonts w:ascii="Traditional Arabic" w:hAnsi="Traditional Arabic" w:cs="Traditional Arabic"/>
          <w:sz w:val="26"/>
          <w:szCs w:val="26"/>
          <w:rtl/>
        </w:rPr>
        <w:br/>
      </w:r>
    </w:p>
    <w:p w14:paraId="42D88836" w14:textId="77777777" w:rsidR="008C4F01" w:rsidRPr="00C62AAE" w:rsidRDefault="008C4F01" w:rsidP="008C4F01">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3-2-4. تقابل المجتمع والثقافة التقليدية والحديثة</w:t>
      </w:r>
    </w:p>
    <w:p w14:paraId="07EE575D" w14:textId="77777777" w:rsidR="008C4F01" w:rsidRPr="00C62AAE"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في العصر الحالي الذي نشهد فيه تداخل الع</w:t>
      </w:r>
      <w:r w:rsidR="001B076B">
        <w:rPr>
          <w:rFonts w:ascii="Traditional Arabic" w:hAnsi="Traditional Arabic" w:cs="Traditional Arabic"/>
          <w:sz w:val="26"/>
          <w:szCs w:val="26"/>
          <w:rtl/>
        </w:rPr>
        <w:t>ديد من الفئات عبر مختلف ال</w:t>
      </w:r>
      <w:r w:rsidR="001B076B">
        <w:rPr>
          <w:rFonts w:ascii="Traditional Arabic" w:hAnsi="Traditional Arabic" w:cs="Traditional Arabic" w:hint="cs"/>
          <w:sz w:val="26"/>
          <w:szCs w:val="26"/>
          <w:rtl/>
        </w:rPr>
        <w:t>شرائح</w:t>
      </w:r>
      <w:r w:rsidR="001B076B">
        <w:rPr>
          <w:rFonts w:ascii="Traditional Arabic" w:hAnsi="Traditional Arabic" w:cs="Traditional Arabic"/>
          <w:sz w:val="26"/>
          <w:szCs w:val="26"/>
          <w:rtl/>
        </w:rPr>
        <w:t xml:space="preserve"> ا</w:t>
      </w:r>
      <w:r w:rsidR="001B076B">
        <w:rPr>
          <w:rFonts w:ascii="Traditional Arabic" w:hAnsi="Traditional Arabic" w:cs="Traditional Arabic" w:hint="cs"/>
          <w:sz w:val="26"/>
          <w:szCs w:val="26"/>
          <w:rtl/>
        </w:rPr>
        <w:t>ل</w:t>
      </w:r>
      <w:r w:rsidR="001B076B">
        <w:rPr>
          <w:rFonts w:ascii="Traditional Arabic" w:hAnsi="Traditional Arabic" w:cs="Traditional Arabic"/>
          <w:sz w:val="26"/>
          <w:szCs w:val="26"/>
          <w:rtl/>
        </w:rPr>
        <w:t>ج</w:t>
      </w:r>
      <w:r w:rsidRPr="00C62AAE">
        <w:rPr>
          <w:rFonts w:ascii="Traditional Arabic" w:hAnsi="Traditional Arabic" w:cs="Traditional Arabic"/>
          <w:sz w:val="26"/>
          <w:szCs w:val="26"/>
          <w:rtl/>
        </w:rPr>
        <w:t xml:space="preserve">معية كالاجتماعية والاقتصادية والسياسية وغيرها، فإن وسائل التواصل والتفاعل فيما بينها أكثر حرية مقارنة بثقافات المجتمعات التقليدية. وبالتالي، يكتسب الناس في إطار الثقافة الحديثة الوعي اللازم لفهم القضايا المتنوعة وتشكيل علاقاتهم الاجتماعية. أما في الثقافة التقليدية، حيث تُقيّم الأمور غالباً وفقاً لقيم وأحكام الأسلاف، فإن الفضاء المتاح لإقامة هذه العلاقات يكون أكثر محدودية. في رواية "بيروت 75" التي تروي فترة من تحديث ثقافة لبنان وانفصال التقاليد البالية، يمكن ملاحظة مواجهة الثقافة الحديثة والتقليدية في العديد من عناصرها. خير </w:t>
      </w:r>
      <w:r w:rsidR="001B076B">
        <w:rPr>
          <w:rFonts w:ascii="Traditional Arabic" w:hAnsi="Traditional Arabic" w:cs="Traditional Arabic"/>
          <w:sz w:val="26"/>
          <w:szCs w:val="26"/>
          <w:rtl/>
        </w:rPr>
        <w:t>مثال على ذلك التقليد القبلي لطع</w:t>
      </w:r>
      <w:r w:rsidR="001B076B">
        <w:rPr>
          <w:rFonts w:ascii="Traditional Arabic" w:hAnsi="Traditional Arabic" w:cs="Traditional Arabic" w:hint="cs"/>
          <w:sz w:val="26"/>
          <w:szCs w:val="26"/>
          <w:rtl/>
        </w:rPr>
        <w:t>ان</w:t>
      </w:r>
      <w:r w:rsidRPr="00C62AAE">
        <w:rPr>
          <w:rFonts w:ascii="Traditional Arabic" w:hAnsi="Traditional Arabic" w:cs="Traditional Arabic"/>
          <w:sz w:val="26"/>
          <w:szCs w:val="26"/>
          <w:rtl/>
        </w:rPr>
        <w:t xml:space="preserve"> في الأخذ بالثأر وإقامة العدالة:</w:t>
      </w:r>
    </w:p>
    <w:p w14:paraId="5D9A32CC" w14:textId="77777777" w:rsidR="008C4F01" w:rsidRPr="00C62AAE" w:rsidRDefault="001B076B" w:rsidP="00B0619F">
      <w:pPr>
        <w:bidi/>
        <w:jc w:val="both"/>
        <w:rPr>
          <w:rFonts w:ascii="Traditional Arabic" w:hAnsi="Traditional Arabic" w:cs="Traditional Arabic"/>
          <w:sz w:val="26"/>
          <w:szCs w:val="26"/>
        </w:rPr>
      </w:pPr>
      <w:r w:rsidRPr="0023035A">
        <w:rPr>
          <w:rFonts w:cs="B Nazanin" w:hint="cs"/>
          <w:sz w:val="26"/>
          <w:szCs w:val="26"/>
          <w:rtl/>
        </w:rPr>
        <w:t>«</w:t>
      </w:r>
      <w:r w:rsidRPr="0023035A">
        <w:rPr>
          <w:rFonts w:ascii="Traditional Arabic" w:hAnsi="Traditional Arabic" w:cs="Traditional Arabic"/>
          <w:sz w:val="26"/>
          <w:szCs w:val="26"/>
          <w:rtl/>
        </w:rPr>
        <w:t>لقد قتل ابن عمك مرعب أحد أفراد عشیرة الخردلیة، أخذاً بالثأر لعمك. والقتیل کان یحمل شهادة جامعیة، ولذا قررت عشیرة الخردلیة أخذ الثأر علی أن یکون القتیل من عشیرتنا أول شابّ یفوز بشهادة جامعیة. وتصادف إن کان هذا الشاب هو أنت! إنه تقلید العشائري الجدید في أخذ الثأر. الثأر لقتیل أمي بقتیل أمي. والقتیل المتعلم لا یثأر له إلا قتل متعلم من العشیرة الأخری</w:t>
      </w:r>
      <w:r w:rsidRPr="0023035A">
        <w:rPr>
          <w:rFonts w:cs="B Nazanin" w:hint="cs"/>
          <w:sz w:val="26"/>
          <w:szCs w:val="26"/>
          <w:rtl/>
        </w:rPr>
        <w:t xml:space="preserve">» </w:t>
      </w:r>
      <w:r w:rsidR="008C4F01" w:rsidRPr="00C62AAE">
        <w:rPr>
          <w:rFonts w:ascii="Traditional Arabic" w:hAnsi="Traditional Arabic" w:cs="Traditional Arabic"/>
          <w:sz w:val="26"/>
          <w:szCs w:val="26"/>
          <w:rtl/>
        </w:rPr>
        <w:t>(السمان، 1993: 60).</w:t>
      </w:r>
    </w:p>
    <w:p w14:paraId="7F9B95CC" w14:textId="77777777" w:rsidR="008C4F01" w:rsidRPr="00B0619F"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كما يلاحظ، على الرغم من أن المجتمع اللبناني يمر</w:t>
      </w:r>
      <w:r w:rsidR="001B076B">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بتغيرات كبيرة على الصعيد الثقافي، إلا أن بعض التقاليد لم تختف تماماً. ففي المجتمع القبلي الصغير ذو السكان المحدودين، تُدار شؤون الناس عبر العنف واستغلال القوة المسيطرة، مما يلغي أي إمكانية للحوار أو التسوية.</w:t>
      </w:r>
      <w:r w:rsidR="001B076B">
        <w:rPr>
          <w:rFonts w:ascii="Traditional Arabic" w:hAnsi="Traditional Arabic" w:cs="Traditional Arabic"/>
          <w:sz w:val="26"/>
          <w:szCs w:val="26"/>
          <w:rtl/>
        </w:rPr>
        <w:t xml:space="preserve"> وبالتالي، فإن تقليد قتل ال</w:t>
      </w:r>
      <w:r w:rsidR="001B076B">
        <w:rPr>
          <w:rFonts w:ascii="Traditional Arabic" w:hAnsi="Traditional Arabic" w:cs="Traditional Arabic" w:hint="cs"/>
          <w:sz w:val="26"/>
          <w:szCs w:val="26"/>
          <w:rtl/>
        </w:rPr>
        <w:t>ناس</w:t>
      </w:r>
      <w:r w:rsidRPr="00C62AAE">
        <w:rPr>
          <w:rFonts w:ascii="Traditional Arabic" w:hAnsi="Traditional Arabic" w:cs="Traditional Arabic"/>
          <w:sz w:val="26"/>
          <w:szCs w:val="26"/>
          <w:rtl/>
        </w:rPr>
        <w:t xml:space="preserve"> للأخذ بالثأر وإقامة العدالة في هذه القبيلة أمر طبيعي تماماً ولا يلقى أي اعتراض.</w:t>
      </w:r>
    </w:p>
    <w:p w14:paraId="0ECE9D36" w14:textId="77777777" w:rsidR="008C4F01" w:rsidRPr="00B0619F" w:rsidRDefault="008C4F01" w:rsidP="001B076B">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ويمكن </w:t>
      </w:r>
      <w:r w:rsidR="001B076B">
        <w:rPr>
          <w:rFonts w:ascii="Traditional Arabic" w:hAnsi="Traditional Arabic" w:cs="Traditional Arabic" w:hint="cs"/>
          <w:sz w:val="26"/>
          <w:szCs w:val="26"/>
          <w:rtl/>
        </w:rPr>
        <w:t>ذکر نموذج</w:t>
      </w:r>
      <w:r w:rsidRPr="00C62AAE">
        <w:rPr>
          <w:rFonts w:ascii="Traditional Arabic" w:hAnsi="Traditional Arabic" w:cs="Traditional Arabic"/>
          <w:sz w:val="26"/>
          <w:szCs w:val="26"/>
          <w:rtl/>
        </w:rPr>
        <w:t xml:space="preserve"> آخر على ذلك في حادثة مقتل ياسمينة على يد أخيها:</w:t>
      </w:r>
    </w:p>
    <w:p w14:paraId="2771DBE3" w14:textId="77777777" w:rsidR="008C4F01" w:rsidRPr="00B0619F" w:rsidRDefault="001B076B" w:rsidP="00B0619F">
      <w:pPr>
        <w:bidi/>
        <w:jc w:val="both"/>
        <w:rPr>
          <w:rFonts w:ascii="Traditional Arabic" w:hAnsi="Traditional Arabic" w:cs="Traditional Arabic"/>
          <w:sz w:val="26"/>
          <w:szCs w:val="26"/>
        </w:rPr>
      </w:pPr>
      <w:r w:rsidRPr="00904804">
        <w:rPr>
          <w:rFonts w:cs="B Nazanin" w:hint="cs"/>
          <w:sz w:val="26"/>
          <w:szCs w:val="26"/>
          <w:rtl/>
        </w:rPr>
        <w:t>«</w:t>
      </w:r>
      <w:r w:rsidRPr="00904804">
        <w:rPr>
          <w:rFonts w:ascii="Traditional Arabic" w:hAnsi="Traditional Arabic" w:cs="Traditional Arabic"/>
          <w:sz w:val="26"/>
          <w:szCs w:val="26"/>
          <w:rtl/>
        </w:rPr>
        <w:t>دخل الشقیق إلی أقرب مخفر. کان یحمل معه سطلاً مغطي بجریدة. جلس أمام الضابط المناوب. کشف الجریدة عن السطل وأخرج منه رأس أخته المقطوع وهو لا یزال ینزف وقال بصوت رجولي: لقد قتلت اختي دفاعاً عن شرفي وأرید أن أدلي باعترافات کاملة! ومضت في عیني الضابط نظرة اعجاب ولکنه أعاد الرأس المقطوع إلی السطل وغطاه بخوف! وبدأ الأخ یدلي باعترافاته والکاتب یسجلها وفي عینیه أیضاً نظرة تقدیر</w:t>
      </w:r>
      <w:r w:rsidRPr="00904804">
        <w:rPr>
          <w:rFonts w:cs="B Nazanin" w:hint="cs"/>
          <w:sz w:val="26"/>
          <w:szCs w:val="26"/>
          <w:rtl/>
        </w:rPr>
        <w:t>»</w:t>
      </w:r>
      <w:r w:rsidRPr="00C62AAE">
        <w:rPr>
          <w:rFonts w:ascii="Traditional Arabic" w:hAnsi="Traditional Arabic" w:cs="Traditional Arabic"/>
          <w:sz w:val="26"/>
          <w:szCs w:val="26"/>
          <w:rtl/>
        </w:rPr>
        <w:t xml:space="preserve"> </w:t>
      </w:r>
      <w:r w:rsidR="008C4F01" w:rsidRPr="00C62AAE">
        <w:rPr>
          <w:rFonts w:ascii="Traditional Arabic" w:hAnsi="Traditional Arabic" w:cs="Traditional Arabic"/>
          <w:sz w:val="26"/>
          <w:szCs w:val="26"/>
          <w:rtl/>
        </w:rPr>
        <w:t>(السمان، 1993: 89).</w:t>
      </w:r>
    </w:p>
    <w:p w14:paraId="560D60F1" w14:textId="77777777" w:rsidR="008C4F01" w:rsidRPr="00B0619F" w:rsidRDefault="008C4F01" w:rsidP="001B076B">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فأخو ياسمينة، باعتباره ممثلاً للمجتمع التقليدي الذكوري غير العادل، يرى لنفسه الحق تحت ذريعة الدفاع عن الشرف في قتل أخته أو أي امرأة تقع في خطأ. فهم يعتبرون أخواتهم أو زوجاتهم ملكية خاصة لهم ويطالبونهن بالطاعة العمياء. بينما في المجتمعات الحديثة، تنفذ العدالة فقط من قبل المسؤولين العادلين في هذا المجال، ولا يحق لأي فرد بمفرده أن يحكم أو ينفذ حكماً على المخطئ. في هذا الجزء من القصة، يمكن ملاحظة التقابل بين الثقافة الحديثة والثقافة التقليدية. من خصائص الثقافة الحديثة أن الأفراد يحاولون حل المشكلات حتى في الظروف الحرجة والحساسة عبر سبل متعقلة وقائمة على الحوار، وللنقود دور مهم في تحقيق ذلك، إذ يلعب الاقتصاد دوراً هاماً في مختلف جوانب حياة الناس في المجتمعات الحديثة. في هذا المثال أيضاً، نمر، كعضو في المجتمع الحديث الذي يت</w:t>
      </w:r>
      <w:r w:rsidR="001B076B">
        <w:rPr>
          <w:rFonts w:ascii="Traditional Arabic" w:hAnsi="Traditional Arabic" w:cs="Traditional Arabic"/>
          <w:sz w:val="26"/>
          <w:szCs w:val="26"/>
          <w:rtl/>
        </w:rPr>
        <w:t xml:space="preserve">خذ جميع أمور وقرارات حياته مع </w:t>
      </w:r>
      <w:r w:rsidRPr="00C62AAE">
        <w:rPr>
          <w:rFonts w:ascii="Traditional Arabic" w:hAnsi="Traditional Arabic" w:cs="Traditional Arabic"/>
          <w:sz w:val="26"/>
          <w:szCs w:val="26"/>
          <w:rtl/>
        </w:rPr>
        <w:t>أخذ الجانب الاقتصادي والموقع الاجتماعي</w:t>
      </w:r>
      <w:r w:rsidR="001B076B" w:rsidRPr="001B076B">
        <w:rPr>
          <w:rFonts w:ascii="Traditional Arabic" w:hAnsi="Traditional Arabic" w:cs="Traditional Arabic"/>
          <w:sz w:val="26"/>
          <w:szCs w:val="26"/>
          <w:rtl/>
        </w:rPr>
        <w:t xml:space="preserve"> </w:t>
      </w:r>
      <w:r w:rsidR="001B076B" w:rsidRPr="00C62AAE">
        <w:rPr>
          <w:rFonts w:ascii="Traditional Arabic" w:hAnsi="Traditional Arabic" w:cs="Traditional Arabic"/>
          <w:sz w:val="26"/>
          <w:szCs w:val="26"/>
          <w:rtl/>
        </w:rPr>
        <w:t>بالاعتبار</w:t>
      </w:r>
      <w:r w:rsidRPr="00C62AAE">
        <w:rPr>
          <w:rFonts w:ascii="Traditional Arabic" w:hAnsi="Traditional Arabic" w:cs="Traditional Arabic"/>
          <w:sz w:val="26"/>
          <w:szCs w:val="26"/>
          <w:rtl/>
        </w:rPr>
        <w:t>، يفض</w:t>
      </w:r>
      <w:r w:rsidR="001B076B">
        <w:rPr>
          <w:rFonts w:ascii="Traditional Arabic" w:hAnsi="Traditional Arabic" w:cs="Traditional Arabic" w:hint="cs"/>
          <w:sz w:val="26"/>
          <w:szCs w:val="26"/>
          <w:rtl/>
        </w:rPr>
        <w:t>ّ</w:t>
      </w:r>
      <w:r w:rsidRPr="00C62AAE">
        <w:rPr>
          <w:rFonts w:ascii="Traditional Arabic" w:hAnsi="Traditional Arabic" w:cs="Traditional Arabic"/>
          <w:sz w:val="26"/>
          <w:szCs w:val="26"/>
          <w:rtl/>
        </w:rPr>
        <w:t>ل عند مواجهة هذه المشكلة أن يثني أخا ياسمينة عن قراره بهذه الطريقة:</w:t>
      </w:r>
    </w:p>
    <w:p w14:paraId="5A4CD058" w14:textId="77777777" w:rsidR="008C4F01" w:rsidRPr="00C62AAE" w:rsidRDefault="001B076B" w:rsidP="00707DD2">
      <w:pPr>
        <w:bidi/>
        <w:jc w:val="both"/>
        <w:rPr>
          <w:rFonts w:ascii="Traditional Arabic" w:hAnsi="Traditional Arabic" w:cs="Traditional Arabic"/>
          <w:sz w:val="26"/>
          <w:szCs w:val="26"/>
        </w:rPr>
      </w:pPr>
      <w:r w:rsidRPr="00904804">
        <w:rPr>
          <w:rFonts w:cs="B Nazanin" w:hint="cs"/>
          <w:sz w:val="26"/>
          <w:szCs w:val="26"/>
          <w:rtl/>
        </w:rPr>
        <w:lastRenderedPageBreak/>
        <w:t>«</w:t>
      </w:r>
      <w:r w:rsidRPr="00904804">
        <w:rPr>
          <w:rFonts w:ascii="Traditional Arabic" w:hAnsi="Traditional Arabic" w:cs="Traditional Arabic"/>
          <w:sz w:val="26"/>
          <w:szCs w:val="26"/>
          <w:rtl/>
        </w:rPr>
        <w:t>إنني سأعتبرك منذ هذه اللحظة موظفاً عندي وراتبك الشهري یدفع لك ابتداء من الیوم وطول إقامتك في السجن. وحین تغادره ستلتحق برجالي، فنحن دوماً في حاجة إلی الذین یتقنون استعمال السکین</w:t>
      </w:r>
      <w:r w:rsidRPr="00904804">
        <w:rPr>
          <w:rFonts w:cs="B Nazanin" w:hint="cs"/>
          <w:sz w:val="26"/>
          <w:szCs w:val="26"/>
          <w:rtl/>
        </w:rPr>
        <w:t>»</w:t>
      </w:r>
      <w:r w:rsidRPr="00904804">
        <w:rPr>
          <w:rFonts w:cs="B Nazanin" w:hint="cs"/>
          <w:b/>
          <w:bCs/>
          <w:sz w:val="26"/>
          <w:szCs w:val="26"/>
          <w:rtl/>
        </w:rPr>
        <w:t xml:space="preserve"> </w:t>
      </w:r>
      <w:r w:rsidR="008C4F01" w:rsidRPr="00C62AAE">
        <w:rPr>
          <w:rFonts w:ascii="Traditional Arabic" w:hAnsi="Traditional Arabic" w:cs="Traditional Arabic"/>
          <w:sz w:val="26"/>
          <w:szCs w:val="26"/>
          <w:rtl/>
        </w:rPr>
        <w:t>(السمان، 1993: 91).</w:t>
      </w:r>
    </w:p>
    <w:p w14:paraId="4FE1B528" w14:textId="77777777" w:rsidR="008C4F01" w:rsidRPr="00C62AAE"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ففي الواقع، "إن مواجهة ثقافتين حوارية لا تؤدي إلى امتزاجهما واختلاطهما. فكل</w:t>
      </w:r>
      <w:r w:rsidR="001B076B">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منهما تحافظ على وحدتها وسلامتها المفتوحة، ولكنها تساهم في إثراء بعضها البعض تبادلياً" (باختين، 1381: 54). وبالتالي، فإن تقابل المجتمع والثقافة التقليدية والحديثة، كأحد أنواع ا</w:t>
      </w:r>
      <w:r w:rsidR="001B076B">
        <w:rPr>
          <w:rFonts w:ascii="Traditional Arabic" w:hAnsi="Traditional Arabic" w:cs="Traditional Arabic"/>
          <w:sz w:val="26"/>
          <w:szCs w:val="26"/>
          <w:rtl/>
        </w:rPr>
        <w:t>لسياقات الظاهرة لل</w:t>
      </w:r>
      <w:r w:rsidR="001B076B">
        <w:rPr>
          <w:rFonts w:ascii="Traditional Arabic" w:hAnsi="Traditional Arabic" w:cs="Traditional Arabic" w:hint="cs"/>
          <w:sz w:val="26"/>
          <w:szCs w:val="26"/>
          <w:rtl/>
        </w:rPr>
        <w:t>بوليفونية</w:t>
      </w:r>
      <w:r w:rsidRPr="00C62AAE">
        <w:rPr>
          <w:rFonts w:ascii="Traditional Arabic" w:hAnsi="Traditional Arabic" w:cs="Traditional Arabic"/>
          <w:sz w:val="26"/>
          <w:szCs w:val="26"/>
          <w:rtl/>
        </w:rPr>
        <w:t>، يهيئ أسباب تشكل التفاعل والتواصل.</w:t>
      </w:r>
    </w:p>
    <w:p w14:paraId="20EF9CAB" w14:textId="77777777" w:rsidR="008C4F01" w:rsidRPr="00B0619F" w:rsidRDefault="008C4F01" w:rsidP="00B0619F">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3-3. القناع</w:t>
      </w:r>
    </w:p>
    <w:p w14:paraId="235A1D7F" w14:textId="77777777" w:rsidR="008C4F01" w:rsidRPr="00B0619F" w:rsidRDefault="008C4F01" w:rsidP="00E746C6">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يُعرَّف مفهوم القناع في نظرية </w:t>
      </w:r>
      <w:r w:rsidR="00E746C6">
        <w:rPr>
          <w:rFonts w:ascii="Traditional Arabic" w:hAnsi="Traditional Arabic" w:cs="Traditional Arabic" w:hint="cs"/>
          <w:sz w:val="26"/>
          <w:szCs w:val="26"/>
          <w:rtl/>
        </w:rPr>
        <w:t>البوليفونية</w:t>
      </w:r>
      <w:r w:rsidRPr="00C62AAE">
        <w:rPr>
          <w:rFonts w:ascii="Traditional Arabic" w:hAnsi="Traditional Arabic" w:cs="Traditional Arabic"/>
          <w:sz w:val="26"/>
          <w:szCs w:val="26"/>
          <w:rtl/>
        </w:rPr>
        <w:t xml:space="preserve"> من خلال خطابات جزئية مُصمَّمة ليس فقط في سياقها وظرفها المستخدم فيه، بل في جوهرها لتقديم رؤى وتصورات عالمية واسعة. وبالتالي، فإن وجودها في نص</w:t>
      </w:r>
      <w:r w:rsidR="00C36D4A">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ما يُعتبر عاملاً هاماً في إثبات حواريتها. وفي رواية "بيروت 75" أيضاً توجد خطابات جزئية من هذا النوع كما يلي:</w:t>
      </w:r>
    </w:p>
    <w:p w14:paraId="532A4EA7" w14:textId="77777777" w:rsidR="008C4F01" w:rsidRPr="00C62AAE" w:rsidRDefault="008C4F01" w:rsidP="008C4F01">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3-3-1. التراكيب الاستفهامية</w:t>
      </w:r>
    </w:p>
    <w:p w14:paraId="19183B61" w14:textId="77777777" w:rsidR="008C4F01" w:rsidRPr="00C62AAE"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من الأفعال الكلامية المكونة للفضاء الحواري، القول الاستفهامي الذي يوج</w:t>
      </w:r>
      <w:r w:rsidR="00C36D4A">
        <w:rPr>
          <w:rFonts w:ascii="Traditional Arabic" w:hAnsi="Traditional Arabic" w:cs="Traditional Arabic" w:hint="cs"/>
          <w:sz w:val="26"/>
          <w:szCs w:val="26"/>
          <w:rtl/>
        </w:rPr>
        <w:t>ّ</w:t>
      </w:r>
      <w:r w:rsidRPr="00C62AAE">
        <w:rPr>
          <w:rFonts w:ascii="Traditional Arabic" w:hAnsi="Traditional Arabic" w:cs="Traditional Arabic"/>
          <w:sz w:val="26"/>
          <w:szCs w:val="26"/>
          <w:rtl/>
        </w:rPr>
        <w:t>ه فيه المتكلم سؤالاً بقصد الاستفهام أو الاستعلام من المخاطب. وفي بعض الأحيان لا يكون المخاطب الفعلي حاضراً في المشهد ليجيب عن السؤال المطروح. في مثل هذه الحالات يمكن اعتبار أن وراء كلام المتكلم رسالة كامنة موجهة لمخاطب خارج الرواية، لأن "الكلام يتكون في عملية اجتماعية بين فردين، وإذا لم يكن المخاطب الفعلي حاضراً في المشهد، يبدأ الكلام بافتراض مخاطب، بوصفه الفرد الاجتماعي المعياري الذي ينتمي إليه المتكلم" (تودوروف، 1377: 37).</w:t>
      </w:r>
    </w:p>
    <w:p w14:paraId="51AAC27E" w14:textId="77777777" w:rsidR="008C4F01" w:rsidRPr="00C62AAE" w:rsidRDefault="008C4F01" w:rsidP="008C4F01">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في العديد من مشاهد رواية "بيروت 75" يوجد هذا النوع من الأقوال في صيغة استفهامية تحمل هذه الخصائص. فمثلاً يمكن الإشارة إلى أسئلة فرح المتعلقة بالمسافرات الثلاث أو فيما يتعلق بياسمينة التي شغلت بالها، أو حديث طعان المنفرد عن الشخص الجالس بجانبه، والذي يسعى من خلال تيار الوعي للحصول على إجابات لهذه الأسئلة:</w:t>
      </w:r>
    </w:p>
    <w:p w14:paraId="1EF435D7" w14:textId="77777777" w:rsidR="008C4F01" w:rsidRPr="00C62AAE" w:rsidRDefault="00C36D4A" w:rsidP="008C4F01">
      <w:pPr>
        <w:bidi/>
        <w:jc w:val="both"/>
        <w:rPr>
          <w:rFonts w:ascii="Traditional Arabic" w:hAnsi="Traditional Arabic" w:cs="Traditional Arabic"/>
          <w:sz w:val="26"/>
          <w:szCs w:val="26"/>
        </w:rPr>
      </w:pPr>
      <w:r w:rsidRPr="00904804">
        <w:rPr>
          <w:rFonts w:cs="B Nazanin" w:hint="cs"/>
          <w:sz w:val="26"/>
          <w:szCs w:val="26"/>
          <w:rtl/>
        </w:rPr>
        <w:t>«</w:t>
      </w:r>
      <w:r w:rsidRPr="00904804">
        <w:rPr>
          <w:rFonts w:ascii="Traditional Arabic" w:hAnsi="Traditional Arabic" w:cs="Traditional Arabic"/>
          <w:sz w:val="26"/>
          <w:szCs w:val="26"/>
          <w:rtl/>
        </w:rPr>
        <w:t>خیّل إلی فرح أنّ خدّیها توهجا لسماع اسم بیروت أم تراه الحرّ؟</w:t>
      </w:r>
      <w:r w:rsidRPr="00904804">
        <w:rPr>
          <w:rFonts w:ascii="Traditional Arabic" w:hAnsi="Traditional Arabic"/>
          <w:sz w:val="26"/>
          <w:szCs w:val="26"/>
          <w:rtl/>
        </w:rPr>
        <w:t>»، «</w:t>
      </w:r>
      <w:r w:rsidRPr="00904804">
        <w:rPr>
          <w:rFonts w:ascii="Traditional Arabic" w:hAnsi="Traditional Arabic" w:cs="Traditional Arabic"/>
          <w:sz w:val="26"/>
          <w:szCs w:val="26"/>
          <w:rtl/>
        </w:rPr>
        <w:t>یفکّر فرح (لماذا یتنحبن هکذا؟ تراني ذاهباً إلی موتي وعرافات القدر یشیعنني ویبکینني؟</w:t>
      </w:r>
      <w:r w:rsidRPr="00904804">
        <w:rPr>
          <w:rFonts w:cs="B Nazanin" w:hint="cs"/>
          <w:sz w:val="26"/>
          <w:szCs w:val="26"/>
          <w:rtl/>
        </w:rPr>
        <w:t>»، «</w:t>
      </w:r>
      <w:r w:rsidRPr="00904804">
        <w:rPr>
          <w:rFonts w:ascii="Traditional Arabic" w:hAnsi="Traditional Arabic" w:cs="Traditional Arabic"/>
          <w:sz w:val="26"/>
          <w:szCs w:val="26"/>
          <w:rtl/>
        </w:rPr>
        <w:t>تراه أضاعها؟</w:t>
      </w:r>
      <w:r w:rsidRPr="00904804">
        <w:rPr>
          <w:rFonts w:cs="B Nazanin" w:hint="cs"/>
          <w:sz w:val="26"/>
          <w:szCs w:val="26"/>
          <w:rtl/>
        </w:rPr>
        <w:t>»، «</w:t>
      </w:r>
      <w:r w:rsidRPr="00904804">
        <w:rPr>
          <w:rFonts w:ascii="Traditional Arabic" w:hAnsi="Traditional Arabic" w:cs="Traditional Arabic"/>
          <w:sz w:val="26"/>
          <w:szCs w:val="26"/>
          <w:rtl/>
        </w:rPr>
        <w:t>یتذکّر فجأة أنّه نسی إحضار ساعة المنبّه معه ونسی إقفال خزانته هل نسی أم لا؟</w:t>
      </w:r>
      <w:r w:rsidRPr="00904804">
        <w:rPr>
          <w:rFonts w:cs="B Nazanin" w:hint="cs"/>
          <w:sz w:val="26"/>
          <w:szCs w:val="26"/>
          <w:rtl/>
        </w:rPr>
        <w:t>»، «</w:t>
      </w:r>
      <w:r w:rsidRPr="00904804">
        <w:rPr>
          <w:rFonts w:ascii="Traditional Arabic" w:hAnsi="Traditional Arabic" w:cs="Traditional Arabic"/>
          <w:sz w:val="26"/>
          <w:szCs w:val="26"/>
          <w:rtl/>
        </w:rPr>
        <w:t>طعان: تراه منهم؟ تراهم شاهدوني استقل هذا التاکسي فسبقوني إلی الحازمیة ودسّوا أحد عملائهم؟ تراهم هل ستغوص في خاصرتي سکینة فجأة؟ تراه یتظاهر بالنوم؟</w:t>
      </w:r>
      <w:r w:rsidRPr="00904804">
        <w:rPr>
          <w:rFonts w:cs="B Nazanin" w:hint="cs"/>
          <w:sz w:val="26"/>
          <w:szCs w:val="26"/>
          <w:rtl/>
        </w:rPr>
        <w:t>»</w:t>
      </w:r>
      <w:r w:rsidRPr="00904804">
        <w:rPr>
          <w:rFonts w:ascii="Traditional Arabic" w:hAnsi="Traditional Arabic" w:hint="cs"/>
          <w:b/>
          <w:bCs/>
          <w:sz w:val="26"/>
          <w:szCs w:val="26"/>
          <w:rtl/>
        </w:rPr>
        <w:t xml:space="preserve"> </w:t>
      </w:r>
      <w:r w:rsidR="008C4F01" w:rsidRPr="00C62AAE">
        <w:rPr>
          <w:rFonts w:ascii="Traditional Arabic" w:hAnsi="Traditional Arabic" w:cs="Traditional Arabic"/>
          <w:sz w:val="26"/>
          <w:szCs w:val="26"/>
          <w:rtl/>
        </w:rPr>
        <w:t>(السمان، 1993: 11-12).</w:t>
      </w:r>
    </w:p>
    <w:p w14:paraId="19C23952" w14:textId="77777777" w:rsidR="008C4F01" w:rsidRPr="00C62AAE" w:rsidRDefault="008C4F01" w:rsidP="00C36D4A">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فالأسئلة الواردة في العبارات أعلاه بصيغة المتكلم </w:t>
      </w:r>
      <w:r w:rsidR="00C36D4A">
        <w:rPr>
          <w:rFonts w:ascii="Traditional Arabic" w:hAnsi="Traditional Arabic" w:cs="Traditional Arabic" w:hint="cs"/>
          <w:sz w:val="26"/>
          <w:szCs w:val="26"/>
          <w:rtl/>
        </w:rPr>
        <w:t>وحده</w:t>
      </w:r>
      <w:r w:rsidRPr="00C62AAE">
        <w:rPr>
          <w:rFonts w:ascii="Traditional Arabic" w:hAnsi="Traditional Arabic" w:cs="Traditional Arabic"/>
          <w:sz w:val="26"/>
          <w:szCs w:val="26"/>
          <w:rtl/>
        </w:rPr>
        <w:t>، تعبر عن اللبس الموجود في الشخصيات. هذه الألباس تدل</w:t>
      </w:r>
      <w:r w:rsidR="00C36D4A">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على الحالات النفسية والعقلية للشخصيات المتأثرة بالظروف السياسية والثقافية لمجتمعها. فالكاتب من خلال هذه الطريقة يريد كشف الاعتراضات والقوانين السائدة والدخول في حوار معها. ومن ناحية أخرى، وبالنظر لوظيفة القول الاستفهامي والسياق الذي استخدمت فيه هذه الأسئلة، يمكن أن تعبر عن رغبتها في توصيل فكرة ما عبر مخاطبها غير المحدد – الشخصية، القارئ، المجتمع، إلخ – باعتباره الطرف الآخر للحوار، لتنبيه الآخر وإعلامه بها. "ففي الأفعال الاستفهامية، كما في بقية الأفعال الكلامية، يُجبر طرف آخر للحوار عادة على تقديم رسالة ما، ليزيد الطرف الآخر من وعيه" (السامرائي، 2011: 235). ووفقاً لسياق ومحتوى الرواية، يمكن أن يكون خطاب المخاطب يهدف لتنبيهه إلى الأوضاع المضطربة للمجتمع، وانعدام حرية </w:t>
      </w:r>
      <w:r w:rsidRPr="00C62AAE">
        <w:rPr>
          <w:rFonts w:ascii="Traditional Arabic" w:hAnsi="Traditional Arabic" w:cs="Traditional Arabic"/>
          <w:sz w:val="26"/>
          <w:szCs w:val="26"/>
          <w:rtl/>
        </w:rPr>
        <w:lastRenderedPageBreak/>
        <w:t>التعبير، ووجود سلطة مستبدة وما شابه ذلك، ويتم نقل هذا الوعي للشخص عبر الآخر. وبالتالي فإن وجود الآخر كمخاطب والتحدث معه، يلعب دوراً حاسماً في عملية تشك</w:t>
      </w:r>
      <w:r w:rsidR="00C36D4A">
        <w:rPr>
          <w:rFonts w:ascii="Traditional Arabic" w:hAnsi="Traditional Arabic" w:cs="Traditional Arabic" w:hint="cs"/>
          <w:sz w:val="26"/>
          <w:szCs w:val="26"/>
          <w:rtl/>
        </w:rPr>
        <w:t>ي</w:t>
      </w:r>
      <w:r w:rsidRPr="00C62AAE">
        <w:rPr>
          <w:rFonts w:ascii="Traditional Arabic" w:hAnsi="Traditional Arabic" w:cs="Traditional Arabic"/>
          <w:sz w:val="26"/>
          <w:szCs w:val="26"/>
          <w:rtl/>
        </w:rPr>
        <w:t>ل وعي الشخص.</w:t>
      </w:r>
    </w:p>
    <w:p w14:paraId="4B1DCBD1" w14:textId="77777777" w:rsidR="008C4F01" w:rsidRPr="00C62AAE" w:rsidRDefault="008C4F01" w:rsidP="008C4F01">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٣-٣-٢. الجمل الندائية</w:t>
      </w:r>
    </w:p>
    <w:p w14:paraId="5120E046" w14:textId="77777777" w:rsidR="008C4F01" w:rsidRPr="00C62AAE" w:rsidRDefault="008C4F01" w:rsidP="00D71397">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كل عبارة، سواء أكانت استفهامية أم ندائية أم خبرية أم غير ذلك، باعتبارها وحدة خطابية لغوية، تحتوي في الغالب على مضمون تعبيري أو أخلاقي قادر على إيصال المقصود. ولهذا </w:t>
      </w:r>
      <w:r w:rsidR="00D71397">
        <w:rPr>
          <w:rFonts w:ascii="Traditional Arabic" w:hAnsi="Traditional Arabic" w:cs="Traditional Arabic" w:hint="cs"/>
          <w:sz w:val="26"/>
          <w:szCs w:val="26"/>
          <w:rtl/>
        </w:rPr>
        <w:t>و</w:t>
      </w:r>
      <w:r w:rsidRPr="00C62AAE">
        <w:rPr>
          <w:rFonts w:ascii="Traditional Arabic" w:hAnsi="Traditional Arabic" w:cs="Traditional Arabic"/>
          <w:sz w:val="26"/>
          <w:szCs w:val="26"/>
          <w:rtl/>
        </w:rPr>
        <w:t>لو لم يكن هناك راو</w:t>
      </w:r>
      <w:r w:rsidR="00D71397">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أو مخاطب محدد في الرواية، تبقى وظيفة الوحدة الخطابية قوية من الناحية المضمونية. "فحقيقة الأمر، أن كل كلام له مخاطب، وهذا المخاطب لا يؤدي دوراً سلبياً بحتا</w:t>
      </w:r>
      <w:r w:rsidR="00D71397">
        <w:rPr>
          <w:rFonts w:ascii="Traditional Arabic" w:hAnsi="Traditional Arabic" w:cs="Traditional Arabic"/>
          <w:sz w:val="26"/>
          <w:szCs w:val="26"/>
          <w:rtl/>
        </w:rPr>
        <w:t>ً، فهو يشارك في تشكيل معنى ال</w:t>
      </w:r>
      <w:r w:rsidR="00D71397">
        <w:rPr>
          <w:rFonts w:ascii="Traditional Arabic" w:hAnsi="Traditional Arabic" w:cs="Traditional Arabic" w:hint="cs"/>
          <w:sz w:val="26"/>
          <w:szCs w:val="26"/>
          <w:rtl/>
        </w:rPr>
        <w:t>کلام</w:t>
      </w:r>
      <w:r w:rsidRPr="00C62AAE">
        <w:rPr>
          <w:rFonts w:ascii="Traditional Arabic" w:hAnsi="Traditional Arabic" w:cs="Traditional Arabic"/>
          <w:sz w:val="26"/>
          <w:szCs w:val="26"/>
          <w:rtl/>
        </w:rPr>
        <w:t>" (باختين، 1381: 19). وفي الرواية قيد البحث أيضاً توجد حالات من هذا القبيل. فمثلاً، يمكن الإشارة إلى قول أبو الملا حينما ينادي ابنته: «أيَّتها الصغيرة، كيف ينام هذا القلب الليلة» (السمان، 1993: 11).</w:t>
      </w:r>
    </w:p>
    <w:p w14:paraId="7548C4FA" w14:textId="77777777" w:rsidR="008C4F01" w:rsidRPr="00C62AAE" w:rsidRDefault="008C4F01" w:rsidP="008C4F01">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فإنه من خلال النطق بالعبارة أعلاه، يجذب انتباه المخاطب إلى حقيقة أن المسافة قد ابتعدت بينه وبين ابنته، مما تسبب في معاناة وكآبة الطرفين. وبالتالي فإن مناداته لابنته، تمه</w:t>
      </w:r>
      <w:r w:rsidR="00D71397">
        <w:rPr>
          <w:rFonts w:ascii="Traditional Arabic" w:hAnsi="Traditional Arabic" w:cs="Traditional Arabic" w:hint="cs"/>
          <w:sz w:val="26"/>
          <w:szCs w:val="26"/>
          <w:rtl/>
        </w:rPr>
        <w:t>ّ</w:t>
      </w:r>
      <w:r w:rsidRPr="00C62AAE">
        <w:rPr>
          <w:rFonts w:ascii="Traditional Arabic" w:hAnsi="Traditional Arabic" w:cs="Traditional Arabic"/>
          <w:sz w:val="26"/>
          <w:szCs w:val="26"/>
          <w:rtl/>
        </w:rPr>
        <w:t>د الطريق لتعدد</w:t>
      </w:r>
      <w:r w:rsidR="00D71397">
        <w:rPr>
          <w:rFonts w:ascii="Traditional Arabic" w:hAnsi="Traditional Arabic" w:cs="Traditional Arabic" w:hint="cs"/>
          <w:sz w:val="26"/>
          <w:szCs w:val="26"/>
          <w:rtl/>
        </w:rPr>
        <w:t>ية</w:t>
      </w:r>
      <w:r w:rsidRPr="00C62AAE">
        <w:rPr>
          <w:rFonts w:ascii="Traditional Arabic" w:hAnsi="Traditional Arabic" w:cs="Traditional Arabic"/>
          <w:sz w:val="26"/>
          <w:szCs w:val="26"/>
          <w:rtl/>
        </w:rPr>
        <w:t xml:space="preserve"> الأصوات الأخرى. فابنة أبو الملا تمثل صوت المرأة العربية المكبوت في المجتمع التي تعرضت للتمييز الجنسي. وكذلك العبارة «آه يا زمن!» التي تكررت عدة مرات:</w:t>
      </w:r>
    </w:p>
    <w:p w14:paraId="03B9AC13" w14:textId="77777777" w:rsidR="008C4F01" w:rsidRPr="00C62AAE" w:rsidRDefault="00D71397" w:rsidP="008C4F01">
      <w:pPr>
        <w:bidi/>
        <w:jc w:val="both"/>
        <w:rPr>
          <w:rFonts w:ascii="Traditional Arabic" w:hAnsi="Traditional Arabic" w:cs="Traditional Arabic"/>
          <w:sz w:val="26"/>
          <w:szCs w:val="26"/>
        </w:rPr>
      </w:pPr>
      <w:r w:rsidRPr="00904804">
        <w:rPr>
          <w:rFonts w:ascii="Traditional Arabic" w:hAnsi="Traditional Arabic" w:cs="Traditional Arabic"/>
          <w:sz w:val="26"/>
          <w:szCs w:val="26"/>
          <w:rtl/>
        </w:rPr>
        <w:t xml:space="preserve">«أطلق من صدره أنّه عالیة الصوت: آه ..آه یا زمن..»، «عاد الراکب الثالث إلی التنهد والتکرار: آه..آه یا زمن!»، «عاد أبو الملا یتنهد ویردّد: آه..آه یا زمن!»، «عاد أبو الملا یئن: آه یا زمن!» </w:t>
      </w:r>
      <w:r w:rsidR="008C4F01" w:rsidRPr="00C62AAE">
        <w:rPr>
          <w:rFonts w:ascii="Traditional Arabic" w:hAnsi="Traditional Arabic" w:cs="Traditional Arabic"/>
          <w:sz w:val="26"/>
          <w:szCs w:val="26"/>
          <w:rtl/>
        </w:rPr>
        <w:t>(السمان، 1993: 10-11).</w:t>
      </w:r>
    </w:p>
    <w:p w14:paraId="050B151F" w14:textId="77777777" w:rsidR="008C4F01" w:rsidRPr="00C62AAE" w:rsidRDefault="008C4F01" w:rsidP="00D71397">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قد تكون هذه العبارة غير</w:t>
      </w:r>
      <w:r w:rsidR="00D71397">
        <w:rPr>
          <w:rFonts w:ascii="Traditional Arabic" w:hAnsi="Traditional Arabic" w:cs="Traditional Arabic"/>
          <w:sz w:val="26"/>
          <w:szCs w:val="26"/>
          <w:rtl/>
        </w:rPr>
        <w:t xml:space="preserve"> مفهومة أو عديمة المعنى بذاتها </w:t>
      </w:r>
      <w:r w:rsidR="00D71397">
        <w:rPr>
          <w:rFonts w:ascii="Traditional Arabic" w:hAnsi="Traditional Arabic" w:cs="Traditional Arabic" w:hint="cs"/>
          <w:sz w:val="26"/>
          <w:szCs w:val="26"/>
          <w:rtl/>
        </w:rPr>
        <w:t>و</w:t>
      </w:r>
      <w:r w:rsidRPr="00C62AAE">
        <w:rPr>
          <w:rFonts w:ascii="Traditional Arabic" w:hAnsi="Traditional Arabic" w:cs="Traditional Arabic"/>
          <w:sz w:val="26"/>
          <w:szCs w:val="26"/>
          <w:rtl/>
        </w:rPr>
        <w:t>خارج</w:t>
      </w:r>
      <w:r w:rsidR="00D71397">
        <w:rPr>
          <w:rFonts w:ascii="Traditional Arabic" w:hAnsi="Traditional Arabic" w:cs="Traditional Arabic" w:hint="cs"/>
          <w:sz w:val="26"/>
          <w:szCs w:val="26"/>
          <w:rtl/>
        </w:rPr>
        <w:t>ا عن</w:t>
      </w:r>
      <w:r w:rsidR="00D71397">
        <w:rPr>
          <w:rFonts w:ascii="Traditional Arabic" w:hAnsi="Traditional Arabic" w:cs="Traditional Arabic"/>
          <w:sz w:val="26"/>
          <w:szCs w:val="26"/>
          <w:rtl/>
        </w:rPr>
        <w:t xml:space="preserve"> سياق النص</w:t>
      </w:r>
      <w:r w:rsidR="00D71397">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ولكن نظراً لطبيعة المقولات الجزئية التي "تشمل دائماً مجموعة واسعة من الصفات الأخلاقية والمعرفية والعاطفية والجمالية، وتصمّم لتقديم استجابات فاعلة والتعبير عن رؤى وتصوّرات عالمية أوسع" </w:t>
      </w:r>
      <w:r w:rsidR="00D71397" w:rsidRPr="00D71397">
        <w:rPr>
          <w:rFonts w:ascii="Traditional Arabic" w:hAnsi="Traditional Arabic" w:cs="Traditional Arabic" w:hint="cs"/>
          <w:sz w:val="26"/>
          <w:szCs w:val="26"/>
          <w:rtl/>
        </w:rPr>
        <w:t>(کراسلی و رابرتز، 1394: 38</w:t>
      </w:r>
      <w:r w:rsidR="00D71397" w:rsidRPr="00904804">
        <w:rPr>
          <w:rFonts w:cs="B Nazanin" w:hint="cs"/>
          <w:sz w:val="24"/>
          <w:rtl/>
        </w:rPr>
        <w:t>)</w:t>
      </w:r>
      <w:r w:rsidRPr="00C62AAE">
        <w:rPr>
          <w:rFonts w:ascii="Traditional Arabic" w:hAnsi="Traditional Arabic" w:cs="Traditional Arabic"/>
          <w:sz w:val="26"/>
          <w:szCs w:val="26"/>
          <w:rtl/>
        </w:rPr>
        <w:t>، فهي ت</w:t>
      </w:r>
      <w:r w:rsidR="00D71397">
        <w:rPr>
          <w:rFonts w:ascii="Traditional Arabic" w:hAnsi="Traditional Arabic" w:cs="Traditional Arabic"/>
          <w:sz w:val="26"/>
          <w:szCs w:val="26"/>
          <w:rtl/>
        </w:rPr>
        <w:t>حمل في جوهرها حمولة دلالية وقي</w:t>
      </w:r>
      <w:r w:rsidR="00D71397">
        <w:rPr>
          <w:rFonts w:ascii="Traditional Arabic" w:hAnsi="Traditional Arabic" w:cs="Traditional Arabic" w:hint="cs"/>
          <w:sz w:val="26"/>
          <w:szCs w:val="26"/>
          <w:rtl/>
        </w:rPr>
        <w:t>ّ</w:t>
      </w:r>
      <w:r w:rsidR="00D71397">
        <w:rPr>
          <w:rFonts w:ascii="Traditional Arabic" w:hAnsi="Traditional Arabic" w:cs="Traditional Arabic"/>
          <w:sz w:val="26"/>
          <w:szCs w:val="26"/>
          <w:rtl/>
        </w:rPr>
        <w:t>م</w:t>
      </w:r>
      <w:r w:rsidRPr="00C62AAE">
        <w:rPr>
          <w:rFonts w:ascii="Traditional Arabic" w:hAnsi="Traditional Arabic" w:cs="Traditional Arabic"/>
          <w:sz w:val="26"/>
          <w:szCs w:val="26"/>
          <w:rtl/>
        </w:rPr>
        <w:t>ة. لذا يمكن القول إن</w:t>
      </w:r>
      <w:r w:rsidR="00D71397">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أبا مصطفى، بمناجاته الزمن،</w:t>
      </w:r>
      <w:r w:rsidR="00D71397">
        <w:rPr>
          <w:rFonts w:ascii="Traditional Arabic" w:hAnsi="Traditional Arabic" w:cs="Traditional Arabic"/>
          <w:sz w:val="26"/>
          <w:szCs w:val="26"/>
          <w:rtl/>
        </w:rPr>
        <w:t xml:space="preserve"> يُصرّح بشكواه وتذمّره من مش</w:t>
      </w:r>
      <w:r w:rsidR="00D71397">
        <w:rPr>
          <w:rFonts w:ascii="Traditional Arabic" w:hAnsi="Traditional Arabic" w:cs="Traditional Arabic" w:hint="cs"/>
          <w:sz w:val="26"/>
          <w:szCs w:val="26"/>
          <w:rtl/>
        </w:rPr>
        <w:t>اکل</w:t>
      </w:r>
      <w:r w:rsidRPr="00C62AAE">
        <w:rPr>
          <w:rFonts w:ascii="Traditional Arabic" w:hAnsi="Traditional Arabic" w:cs="Traditional Arabic"/>
          <w:sz w:val="26"/>
          <w:szCs w:val="26"/>
          <w:rtl/>
        </w:rPr>
        <w:t xml:space="preserve"> و</w:t>
      </w:r>
      <w:r w:rsidR="00D71397">
        <w:rPr>
          <w:rFonts w:ascii="Traditional Arabic" w:hAnsi="Traditional Arabic" w:cs="Traditional Arabic" w:hint="cs"/>
          <w:sz w:val="26"/>
          <w:szCs w:val="26"/>
          <w:rtl/>
        </w:rPr>
        <w:t>کراهيات</w:t>
      </w:r>
      <w:r w:rsidRPr="00C62AAE">
        <w:rPr>
          <w:rFonts w:ascii="Traditional Arabic" w:hAnsi="Traditional Arabic" w:cs="Traditional Arabic"/>
          <w:sz w:val="26"/>
          <w:szCs w:val="26"/>
          <w:rtl/>
        </w:rPr>
        <w:t xml:space="preserve"> الحياة في المجتمع الذي يعيش فيه. فنداؤه في الحقيقة مفعم بالحسرة والألم والمعاناة التي تحكي عن سنوات الفشل السوداء في الحياة. إنه في عزلته يناجي الزمن ويعتبره سبب كل بلاياه. فالزمن، الذي يرمز إلى مجتمع لبنان في سبعينيات القرن الماضي، بصفته "الآخر"، يلعب دوراً أساسياً في معرفة هذه الشخصية لذاتها.</w:t>
      </w:r>
    </w:p>
    <w:p w14:paraId="1535ECED" w14:textId="77777777" w:rsidR="008C4F01" w:rsidRPr="00B0619F" w:rsidRDefault="008C4F01" w:rsidP="00B0619F">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3-4. تغيير زاوية الرؤية وتعدّد الراوي</w:t>
      </w:r>
    </w:p>
    <w:p w14:paraId="50CF0F72" w14:textId="77777777" w:rsidR="008C4F01" w:rsidRPr="00B0619F" w:rsidRDefault="008C4F01" w:rsidP="0024162B">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في رواية "بيروت 75"، يُسرد الحكي من وجهات نظر مختلفة. فالرواية الأولى تقدم صورة خارجية للشخصيات يرويها راوٍ عالم بكل شيء. وفي هذه الطريقة "ينتقل الكاتب من عقل شخصية إلى عقل شخصية أخرى ويمكننا من التمتّع بوعي نسبي كلي، بحيث نستطيع قراءة أفكار شخصيات القصة والإطلاع على مشاعرهم" (ميرصادقي، </w:t>
      </w:r>
      <w:r w:rsidR="0024162B">
        <w:rPr>
          <w:rFonts w:ascii="Traditional Arabic" w:hAnsi="Traditional Arabic" w:cs="Traditional Arabic" w:hint="cs"/>
          <w:sz w:val="26"/>
          <w:szCs w:val="26"/>
          <w:rtl/>
        </w:rPr>
        <w:t>1394</w:t>
      </w:r>
      <w:r w:rsidRPr="00C62AAE">
        <w:rPr>
          <w:rFonts w:ascii="Traditional Arabic" w:hAnsi="Traditional Arabic" w:cs="Traditional Arabic"/>
          <w:sz w:val="26"/>
          <w:szCs w:val="26"/>
          <w:rtl/>
        </w:rPr>
        <w:t>: 518). ثم داخل ذلك المنظور، ينسج حكاية وجهات نظر الآخرين في شكل مناجاة داخلية. وفي وصف هذه المشاهد، تتغير زاوية الرؤية بدقة متناهية وتمتزج كلمات الراوي والشخصية. فمثلاً، في ذلك الجزء من قصة فرح التي تحاول الاتصال بنيشان، ول</w:t>
      </w:r>
      <w:r w:rsidR="0024162B">
        <w:rPr>
          <w:rFonts w:ascii="Traditional Arabic" w:hAnsi="Traditional Arabic" w:cs="Traditional Arabic"/>
          <w:sz w:val="26"/>
          <w:szCs w:val="26"/>
          <w:rtl/>
        </w:rPr>
        <w:t>كن امرأة فرنسية تتجاهل اتصالاته</w:t>
      </w:r>
      <w:r w:rsidRPr="00C62AAE">
        <w:rPr>
          <w:rFonts w:ascii="Traditional Arabic" w:hAnsi="Traditional Arabic" w:cs="Traditional Arabic"/>
          <w:sz w:val="26"/>
          <w:szCs w:val="26"/>
          <w:rtl/>
        </w:rPr>
        <w:t xml:space="preserve"> المتكررة في النهاية، فإن الكلمات التي تليها على لسان الراوي هي في الحقيقة كلمات فرح التي تأتي في شكل مناجاة داخلية:</w:t>
      </w:r>
    </w:p>
    <w:p w14:paraId="32906FF7" w14:textId="77777777" w:rsidR="008C4F01" w:rsidRPr="00C62AAE" w:rsidRDefault="0024162B" w:rsidP="008C4F01">
      <w:pPr>
        <w:bidi/>
        <w:jc w:val="both"/>
        <w:rPr>
          <w:rFonts w:ascii="Traditional Arabic" w:hAnsi="Traditional Arabic" w:cs="Traditional Arabic"/>
          <w:sz w:val="26"/>
          <w:szCs w:val="26"/>
        </w:rPr>
      </w:pPr>
      <w:r w:rsidRPr="00904804">
        <w:rPr>
          <w:rFonts w:cs="B Nazanin" w:hint="cs"/>
          <w:sz w:val="26"/>
          <w:szCs w:val="26"/>
          <w:rtl/>
        </w:rPr>
        <w:lastRenderedPageBreak/>
        <w:t>«</w:t>
      </w:r>
      <w:r w:rsidRPr="00904804">
        <w:rPr>
          <w:rFonts w:ascii="Traditional Arabic" w:hAnsi="Traditional Arabic" w:cs="Traditional Arabic"/>
          <w:sz w:val="26"/>
          <w:szCs w:val="26"/>
          <w:rtl/>
        </w:rPr>
        <w:t>وأخیراً ردّ هاتفه،</w:t>
      </w:r>
      <w:r w:rsidRPr="00904804">
        <w:rPr>
          <w:rFonts w:ascii="Traditional Arabic" w:hAnsi="Traditional Arabic" w:cs="Traditional Arabic" w:hint="cs"/>
          <w:sz w:val="26"/>
          <w:szCs w:val="26"/>
          <w:rtl/>
        </w:rPr>
        <w:t xml:space="preserve"> </w:t>
      </w:r>
      <w:r w:rsidRPr="00904804">
        <w:rPr>
          <w:rFonts w:ascii="Traditional Arabic" w:hAnsi="Traditional Arabic" w:cs="Traditional Arabic"/>
          <w:sz w:val="26"/>
          <w:szCs w:val="26"/>
          <w:rtl/>
        </w:rPr>
        <w:t>خاطبتني ا</w:t>
      </w:r>
      <w:r w:rsidRPr="00904804">
        <w:rPr>
          <w:rFonts w:ascii="Traditional Arabic" w:hAnsi="Traditional Arabic" w:cs="Traditional Arabic" w:hint="cs"/>
          <w:sz w:val="26"/>
          <w:szCs w:val="26"/>
          <w:rtl/>
        </w:rPr>
        <w:t>م</w:t>
      </w:r>
      <w:r w:rsidRPr="00904804">
        <w:rPr>
          <w:rFonts w:ascii="Traditional Arabic" w:hAnsi="Traditional Arabic" w:cs="Traditional Arabic"/>
          <w:sz w:val="26"/>
          <w:szCs w:val="26"/>
          <w:rtl/>
        </w:rPr>
        <w:t>رأة بالفرنسیة. لم</w:t>
      </w:r>
      <w:r w:rsidRPr="00904804">
        <w:rPr>
          <w:rFonts w:ascii="Traditional Arabic" w:hAnsi="Traditional Arabic" w:cs="Traditional Arabic" w:hint="cs"/>
          <w:sz w:val="26"/>
          <w:szCs w:val="26"/>
          <w:rtl/>
        </w:rPr>
        <w:t xml:space="preserve"> </w:t>
      </w:r>
      <w:r w:rsidRPr="00904804">
        <w:rPr>
          <w:rFonts w:ascii="Traditional Arabic" w:hAnsi="Traditional Arabic" w:cs="Traditional Arabic"/>
          <w:sz w:val="26"/>
          <w:szCs w:val="26"/>
          <w:rtl/>
        </w:rPr>
        <w:t>أفهم شیئاً. في المخابرة السادسة توسلت إلیها أن تحدثني بالعربیة فأغلقت السماعة في وحهي..القسوة..هنالك مناخ من القسوة یحسّه بشدّة کلما تحرّك في هذه المدینة العجیبة..أنّه یسمع باستمرار أصداء بکاء طویل تردّده جنبات المدینة..منذ أوّل لیلة حلّ بها وصوت النواح الغامض یطارده ویستوطن صدره..إنّه یحسّه کما یحسّ الرادار المرهف وجود أشیاء لا تعیبها الحواس المجرّدة</w:t>
      </w:r>
      <w:r w:rsidRPr="00904804">
        <w:rPr>
          <w:rFonts w:cs="B Nazanin" w:hint="cs"/>
          <w:sz w:val="26"/>
          <w:szCs w:val="26"/>
          <w:rtl/>
        </w:rPr>
        <w:t>»</w:t>
      </w:r>
      <w:r w:rsidRPr="00904804">
        <w:rPr>
          <w:rFonts w:cs="B Nazanin" w:hint="cs"/>
          <w:b/>
          <w:bCs/>
          <w:sz w:val="26"/>
          <w:szCs w:val="26"/>
          <w:rtl/>
        </w:rPr>
        <w:t xml:space="preserve"> </w:t>
      </w:r>
      <w:r w:rsidR="008C4F01" w:rsidRPr="00C62AAE">
        <w:rPr>
          <w:rFonts w:ascii="Traditional Arabic" w:hAnsi="Traditional Arabic" w:cs="Traditional Arabic"/>
          <w:sz w:val="26"/>
          <w:szCs w:val="26"/>
          <w:rtl/>
        </w:rPr>
        <w:t>(السمان، 1993: 20).</w:t>
      </w:r>
    </w:p>
    <w:p w14:paraId="6A24319E" w14:textId="77777777" w:rsidR="008C4F01" w:rsidRPr="00B0619F"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في هذا المثال، نحن كقراء، من خلال حديث فرح الذي أورده الراوي، لا نلمس تعدّد الرواة وتغيّر زاوية الرؤية فحسب، بل ندرك أيضاً أن</w:t>
      </w:r>
      <w:r w:rsidR="0024162B">
        <w:rPr>
          <w:rFonts w:ascii="Traditional Arabic" w:hAnsi="Traditional Arabic" w:cs="Traditional Arabic"/>
          <w:sz w:val="26"/>
          <w:szCs w:val="26"/>
          <w:rtl/>
        </w:rPr>
        <w:t xml:space="preserve"> مشاعر فرح تجاه بيروت بعد دخوله تختلف كثيراً عن مشاعره الأولية قبل دخوله. ففي البداية كان </w:t>
      </w:r>
      <w:r w:rsidR="0024162B">
        <w:rPr>
          <w:rFonts w:ascii="Traditional Arabic" w:hAnsi="Traditional Arabic" w:cs="Traditional Arabic" w:hint="cs"/>
          <w:sz w:val="26"/>
          <w:szCs w:val="26"/>
          <w:rtl/>
        </w:rPr>
        <w:t>ي</w:t>
      </w:r>
      <w:r w:rsidR="0024162B">
        <w:rPr>
          <w:rFonts w:ascii="Traditional Arabic" w:hAnsi="Traditional Arabic" w:cs="Traditional Arabic"/>
          <w:sz w:val="26"/>
          <w:szCs w:val="26"/>
          <w:rtl/>
        </w:rPr>
        <w:t xml:space="preserve">ظن أن بيروت هي مجتمعه المثالي حيث يمكنه تحقيق كل ما </w:t>
      </w:r>
      <w:r w:rsidR="0024162B">
        <w:rPr>
          <w:rFonts w:ascii="Traditional Arabic" w:hAnsi="Traditional Arabic" w:cs="Traditional Arabic" w:hint="cs"/>
          <w:sz w:val="26"/>
          <w:szCs w:val="26"/>
          <w:rtl/>
        </w:rPr>
        <w:t>ي</w:t>
      </w:r>
      <w:r w:rsidRPr="00C62AAE">
        <w:rPr>
          <w:rFonts w:ascii="Traditional Arabic" w:hAnsi="Traditional Arabic" w:cs="Traditional Arabic"/>
          <w:sz w:val="26"/>
          <w:szCs w:val="26"/>
          <w:rtl/>
        </w:rPr>
        <w:t>ريد. ولكن الآن، بعد</w:t>
      </w:r>
      <w:r w:rsidR="0024162B">
        <w:rPr>
          <w:rFonts w:ascii="Traditional Arabic" w:hAnsi="Traditional Arabic" w:cs="Traditional Arabic"/>
          <w:sz w:val="26"/>
          <w:szCs w:val="26"/>
          <w:rtl/>
        </w:rPr>
        <w:t xml:space="preserve"> مرور ساعات قليلة فقط على وصوله، صارت لديه</w:t>
      </w:r>
      <w:r w:rsidRPr="00C62AAE">
        <w:rPr>
          <w:rFonts w:ascii="Traditional Arabic" w:hAnsi="Traditional Arabic" w:cs="Traditional Arabic"/>
          <w:sz w:val="26"/>
          <w:szCs w:val="26"/>
          <w:rtl/>
        </w:rPr>
        <w:t xml:space="preserve"> شعور مختلف عما كان في البداية، وهذا الأم</w:t>
      </w:r>
      <w:r w:rsidR="0024162B">
        <w:rPr>
          <w:rFonts w:ascii="Traditional Arabic" w:hAnsi="Traditional Arabic" w:cs="Traditional Arabic"/>
          <w:sz w:val="26"/>
          <w:szCs w:val="26"/>
          <w:rtl/>
        </w:rPr>
        <w:t>ر قد يؤثر في مصيره</w:t>
      </w:r>
      <w:r w:rsidRPr="00C62AAE">
        <w:rPr>
          <w:rFonts w:ascii="Traditional Arabic" w:hAnsi="Traditional Arabic" w:cs="Traditional Arabic"/>
          <w:sz w:val="26"/>
          <w:szCs w:val="26"/>
          <w:rtl/>
        </w:rPr>
        <w:t>.</w:t>
      </w:r>
    </w:p>
    <w:p w14:paraId="099060E7" w14:textId="77777777" w:rsidR="008C4F01" w:rsidRPr="00C62AAE" w:rsidRDefault="008C4F01" w:rsidP="0024162B">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لقد وفّرت غادة السمان، من خلال تصوير شخصيات قصتها تصويراً خارجياً وداخلياً باستخدام </w:t>
      </w:r>
      <w:r w:rsidR="0024162B">
        <w:rPr>
          <w:rFonts w:ascii="Traditional Arabic" w:hAnsi="Traditional Arabic" w:cs="Traditional Arabic"/>
          <w:sz w:val="26"/>
          <w:szCs w:val="26"/>
          <w:rtl/>
        </w:rPr>
        <w:t>رؤ</w:t>
      </w:r>
      <w:r w:rsidR="0024162B">
        <w:rPr>
          <w:rFonts w:ascii="Traditional Arabic" w:hAnsi="Traditional Arabic" w:cs="Traditional Arabic" w:hint="cs"/>
          <w:sz w:val="26"/>
          <w:szCs w:val="26"/>
          <w:rtl/>
        </w:rPr>
        <w:t>ی</w:t>
      </w:r>
      <w:r w:rsidRPr="00C62AAE">
        <w:rPr>
          <w:rFonts w:ascii="Traditional Arabic" w:hAnsi="Traditional Arabic" w:cs="Traditional Arabic"/>
          <w:sz w:val="26"/>
          <w:szCs w:val="26"/>
          <w:rtl/>
        </w:rPr>
        <w:t xml:space="preserve"> مختلفة، إمكانية ملاحظتهم في وقت واحد وفي علاقتهم ببعضهم البعض للقارئ. "فهي في الحقيقة قدّمت القصة في صور مجزأة، كي يجمعها القارئ معاً ويصل إلى رؤية تتجاوز حتى الشخصيات والكاتب نفسه" (هنرمند، </w:t>
      </w:r>
      <w:r w:rsidR="0024162B">
        <w:rPr>
          <w:rFonts w:ascii="Traditional Arabic" w:hAnsi="Traditional Arabic" w:cs="Traditional Arabic" w:hint="cs"/>
          <w:sz w:val="26"/>
          <w:szCs w:val="26"/>
          <w:rtl/>
        </w:rPr>
        <w:t>1401</w:t>
      </w:r>
      <w:r w:rsidRPr="00C62AAE">
        <w:rPr>
          <w:rFonts w:ascii="Traditional Arabic" w:hAnsi="Traditional Arabic" w:cs="Traditional Arabic"/>
          <w:sz w:val="26"/>
          <w:szCs w:val="26"/>
          <w:rtl/>
        </w:rPr>
        <w:t>: 145). وهذه هي الرؤية عينها التي يتحدث عنها باختين بمصطلح الرؤية الفائقة.</w:t>
      </w:r>
    </w:p>
    <w:p w14:paraId="02E243FB" w14:textId="77777777" w:rsidR="008C4F01" w:rsidRPr="00B0619F" w:rsidRDefault="008C4F01" w:rsidP="00B0619F">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3-5. تيار الوعي</w:t>
      </w:r>
    </w:p>
    <w:p w14:paraId="3D56A14A" w14:textId="77777777" w:rsidR="008C4F01" w:rsidRPr="00B0619F"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من أهم مميزات هذه الرواية، الاستخدام المتكرر لتقنية تيار الوعي، الذي يُلاحظ في سياق أحداث القصة المختلفة وأقوال الشخصيات. ومن الأمثلة العديدة على هذا المفهوم، يمكن الإشارة إلى أفكار مصطفى المضطربة حين واجه الوظيفة المفروضة عليه من قبل والده، والمصحوبة بأسلوب التداعي الحر</w:t>
      </w:r>
      <w:r w:rsidR="0024162B">
        <w:rPr>
          <w:rFonts w:ascii="Traditional Arabic" w:hAnsi="Traditional Arabic" w:cs="Traditional Arabic" w:hint="cs"/>
          <w:sz w:val="26"/>
          <w:szCs w:val="26"/>
          <w:rtl/>
        </w:rPr>
        <w:t>ّ</w:t>
      </w:r>
      <w:r w:rsidRPr="00C62AAE">
        <w:rPr>
          <w:rFonts w:ascii="Traditional Arabic" w:hAnsi="Traditional Arabic" w:cs="Traditional Arabic"/>
          <w:sz w:val="26"/>
          <w:szCs w:val="26"/>
          <w:rtl/>
        </w:rPr>
        <w:t>:</w:t>
      </w:r>
    </w:p>
    <w:p w14:paraId="3F767B10" w14:textId="77777777" w:rsidR="008C4F01" w:rsidRPr="00C62AAE" w:rsidRDefault="0024162B" w:rsidP="008C4F01">
      <w:pPr>
        <w:bidi/>
        <w:jc w:val="both"/>
        <w:rPr>
          <w:rFonts w:ascii="Traditional Arabic" w:hAnsi="Traditional Arabic" w:cs="Traditional Arabic"/>
          <w:sz w:val="26"/>
          <w:szCs w:val="26"/>
        </w:rPr>
      </w:pPr>
      <w:r w:rsidRPr="0024162B">
        <w:rPr>
          <w:rFonts w:ascii="Traditional Arabic" w:hAnsi="Traditional Arabic" w:cs="Traditional Arabic" w:hint="cs"/>
          <w:sz w:val="26"/>
          <w:szCs w:val="26"/>
          <w:rtl/>
        </w:rPr>
        <w:t>«</w:t>
      </w:r>
      <w:r w:rsidRPr="0024162B">
        <w:rPr>
          <w:rFonts w:ascii="Traditional Arabic" w:hAnsi="Traditional Arabic" w:cs="Traditional Arabic"/>
          <w:sz w:val="26"/>
          <w:szCs w:val="26"/>
          <w:rtl/>
        </w:rPr>
        <w:t>لقد اقترب الخریف وبدلاً من المدرسة سیکون عليّ أن أدخل في عالم أبي الوحشي..لقد بدأ خریف عمري دون أن أحیا ربیعي هکذا نحن. نعیش خلسة. نتعلّم خلسة. نقرأ الکتب خلسة. نحبّ خلسة. ونکتب الشعر خلسة. ونموت خلسة»، «لن أصلح صیّاداً. أنا شاعر مصاب بدوار البحر ومصاب بالدوار حتّی علی البرّ</w:t>
      </w:r>
      <w:r w:rsidRPr="0024162B">
        <w:rPr>
          <w:rFonts w:ascii="Traditional Arabic" w:hAnsi="Traditional Arabic" w:cs="Traditional Arabic" w:hint="cs"/>
          <w:sz w:val="26"/>
          <w:szCs w:val="26"/>
          <w:rtl/>
        </w:rPr>
        <w:t>»</w:t>
      </w:r>
      <w:r w:rsidRPr="0029227D">
        <w:rPr>
          <w:rFonts w:cs="B Nazanin" w:hint="cs"/>
          <w:b/>
          <w:bCs/>
          <w:sz w:val="28"/>
          <w:szCs w:val="28"/>
          <w:rtl/>
        </w:rPr>
        <w:t xml:space="preserve"> </w:t>
      </w:r>
      <w:r w:rsidR="008C4F01" w:rsidRPr="00C62AAE">
        <w:rPr>
          <w:rFonts w:ascii="Traditional Arabic" w:hAnsi="Traditional Arabic" w:cs="Traditional Arabic"/>
          <w:sz w:val="26"/>
          <w:szCs w:val="26"/>
          <w:rtl/>
        </w:rPr>
        <w:t>(السمان، 1993: 27).</w:t>
      </w:r>
    </w:p>
    <w:p w14:paraId="3F5BE3DD" w14:textId="77777777" w:rsidR="008C4F01" w:rsidRPr="00C62AAE"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إن الأسلوب المذكور يتيح للقارئ من خلاله التعرف على الروح الرقيقة والحساسة لمصطفى، واستشفاف عمق الحياة التي يحلم بها وأمانيه التي تعذر تحقيقها في مجتمع مستبد. هذه الأفكار، مقابل الأفكار الواقعية وأحيانًا الوهمية لأبي مصطفى، تعك</w:t>
      </w:r>
      <w:r w:rsidR="0024162B">
        <w:rPr>
          <w:rFonts w:ascii="Traditional Arabic" w:hAnsi="Traditional Arabic" w:cs="Traditional Arabic"/>
          <w:sz w:val="26"/>
          <w:szCs w:val="26"/>
          <w:rtl/>
        </w:rPr>
        <w:t>س رؤى عالمية مختلفة. ومن ال</w:t>
      </w:r>
      <w:r w:rsidR="0024162B">
        <w:rPr>
          <w:rFonts w:ascii="Traditional Arabic" w:hAnsi="Traditional Arabic" w:cs="Traditional Arabic" w:hint="cs"/>
          <w:sz w:val="26"/>
          <w:szCs w:val="26"/>
          <w:rtl/>
        </w:rPr>
        <w:t>علامات</w:t>
      </w:r>
      <w:r w:rsidRPr="00C62AAE">
        <w:rPr>
          <w:rFonts w:ascii="Traditional Arabic" w:hAnsi="Traditional Arabic" w:cs="Traditional Arabic"/>
          <w:sz w:val="26"/>
          <w:szCs w:val="26"/>
          <w:rtl/>
        </w:rPr>
        <w:t xml:space="preserve"> الأخرى على تيار الوعي، الكلام الشعري الذي يردده الشخ</w:t>
      </w:r>
      <w:r w:rsidR="0024162B">
        <w:rPr>
          <w:rFonts w:ascii="Traditional Arabic" w:hAnsi="Traditional Arabic" w:cs="Traditional Arabic"/>
          <w:sz w:val="26"/>
          <w:szCs w:val="26"/>
          <w:rtl/>
        </w:rPr>
        <w:t>ص</w:t>
      </w:r>
      <w:r w:rsidR="0024162B">
        <w:rPr>
          <w:rFonts w:ascii="Traditional Arabic" w:hAnsi="Traditional Arabic" w:cs="Traditional Arabic" w:hint="cs"/>
          <w:sz w:val="26"/>
          <w:szCs w:val="26"/>
          <w:rtl/>
        </w:rPr>
        <w:t>ية</w:t>
      </w:r>
      <w:r w:rsidRPr="00C62AAE">
        <w:rPr>
          <w:rFonts w:ascii="Traditional Arabic" w:hAnsi="Traditional Arabic" w:cs="Traditional Arabic"/>
          <w:sz w:val="26"/>
          <w:szCs w:val="26"/>
          <w:rtl/>
        </w:rPr>
        <w:t xml:space="preserve"> ردة فعل على البيئة المحيطة به. "إن الاستخدام المكثف للعناصر الشعرية في معظم</w:t>
      </w:r>
      <w:r w:rsidR="0024162B">
        <w:rPr>
          <w:rFonts w:ascii="Traditional Arabic" w:hAnsi="Traditional Arabic" w:cs="Traditional Arabic"/>
          <w:sz w:val="26"/>
          <w:szCs w:val="26"/>
          <w:rtl/>
        </w:rPr>
        <w:t xml:space="preserve"> قصص تيار الوعي يبلغ حدا</w:t>
      </w:r>
      <w:r w:rsidR="0024162B">
        <w:rPr>
          <w:rFonts w:ascii="Traditional Arabic" w:hAnsi="Traditional Arabic" w:cs="Traditional Arabic" w:hint="cs"/>
          <w:sz w:val="26"/>
          <w:szCs w:val="26"/>
          <w:rtl/>
        </w:rPr>
        <w:t>ً</w:t>
      </w:r>
      <w:r w:rsidR="0024162B">
        <w:rPr>
          <w:rFonts w:ascii="Traditional Arabic" w:hAnsi="Traditional Arabic" w:cs="Traditional Arabic"/>
          <w:sz w:val="26"/>
          <w:szCs w:val="26"/>
          <w:rtl/>
        </w:rPr>
        <w:t xml:space="preserve"> أحيان</w:t>
      </w:r>
      <w:r w:rsidRPr="00C62AAE">
        <w:rPr>
          <w:rFonts w:ascii="Traditional Arabic" w:hAnsi="Traditional Arabic" w:cs="Traditional Arabic"/>
          <w:sz w:val="26"/>
          <w:szCs w:val="26"/>
          <w:rtl/>
        </w:rPr>
        <w:t>ا تغلب فيه الجوانب الشعرية لهذه الأعمال على جوانبها القصصية. كما أن استخدام الإيجاز والإيهام والجناس، والتشبيهات والاستعارات المبتكرة، هي من أهم المحسنات التي تقرب لغة قصص تيار الوعي من لغة الشعر (حسيني وخسروي، 1392: 88)". وهذا الأمر واضح تمامًا في جزء من كلام مصطفى أثناء صيد السمك:</w:t>
      </w:r>
    </w:p>
    <w:p w14:paraId="434160F6" w14:textId="77777777" w:rsidR="008C4F01" w:rsidRPr="00B0619F" w:rsidRDefault="0024162B" w:rsidP="00B0619F">
      <w:pPr>
        <w:bidi/>
        <w:jc w:val="both"/>
        <w:rPr>
          <w:rFonts w:ascii="Traditional Arabic" w:hAnsi="Traditional Arabic" w:cs="Traditional Arabic"/>
          <w:sz w:val="26"/>
          <w:szCs w:val="26"/>
        </w:rPr>
      </w:pPr>
      <w:r w:rsidRPr="0024162B">
        <w:rPr>
          <w:rFonts w:cs="B Nazanin" w:hint="cs"/>
          <w:sz w:val="26"/>
          <w:szCs w:val="26"/>
          <w:rtl/>
        </w:rPr>
        <w:t>«</w:t>
      </w:r>
      <w:r w:rsidRPr="0024162B">
        <w:rPr>
          <w:rFonts w:ascii="Traditional Arabic" w:hAnsi="Traditional Arabic" w:cs="Traditional Arabic"/>
          <w:sz w:val="26"/>
          <w:szCs w:val="26"/>
          <w:rtl/>
        </w:rPr>
        <w:t>ها أنا في البحر الأودیسة وسندباد...بحر القراصنة وال</w:t>
      </w:r>
      <w:r w:rsidRPr="0024162B">
        <w:rPr>
          <w:rFonts w:ascii="Traditional Arabic" w:hAnsi="Traditional Arabic" w:cs="Traditional Arabic" w:hint="cs"/>
          <w:sz w:val="26"/>
          <w:szCs w:val="26"/>
          <w:rtl/>
        </w:rPr>
        <w:t>أ</w:t>
      </w:r>
      <w:r w:rsidRPr="0024162B">
        <w:rPr>
          <w:rFonts w:ascii="Traditional Arabic" w:hAnsi="Traditional Arabic" w:cs="Traditional Arabic"/>
          <w:sz w:val="26"/>
          <w:szCs w:val="26"/>
          <w:rtl/>
        </w:rPr>
        <w:t>ساطیر والاتلنتید...وبقیة المدن المسحورة المدفونة في الأعماق، وصنادیق المرجان والذهب واللآلي، ذات الأقفال الصدئة، المستقرة منذ عصور سحیقة في قاع البحر، بحر المراکب العتیقة من أوراق البردي، بحر الفینیقیین، بحر الدهشة والرغبة في الاکتشاف، بحر کولومبوس، بحر العالم القدیم والجدید، البحر الحیاة والموت، والمجهول والسر، بحر الصراع والعاصفة قاصفة ال</w:t>
      </w:r>
      <w:r w:rsidRPr="0024162B">
        <w:rPr>
          <w:rFonts w:ascii="Traditional Arabic" w:hAnsi="Traditional Arabic" w:cs="Traditional Arabic" w:hint="cs"/>
          <w:sz w:val="26"/>
          <w:szCs w:val="26"/>
          <w:rtl/>
        </w:rPr>
        <w:t>أ</w:t>
      </w:r>
      <w:r w:rsidRPr="0024162B">
        <w:rPr>
          <w:rFonts w:ascii="Traditional Arabic" w:hAnsi="Traditional Arabic" w:cs="Traditional Arabic"/>
          <w:sz w:val="26"/>
          <w:szCs w:val="26"/>
          <w:rtl/>
        </w:rPr>
        <w:t>شرعة بالمطر والمطر شلال القدر علی قوارب الرجال الجیاع، البحر العظیم نسیناه في بیروت</w:t>
      </w:r>
      <w:r w:rsidRPr="0024162B">
        <w:rPr>
          <w:rFonts w:cs="B Nazanin" w:hint="cs"/>
          <w:sz w:val="26"/>
          <w:szCs w:val="26"/>
          <w:rtl/>
        </w:rPr>
        <w:t>»</w:t>
      </w:r>
      <w:r w:rsidRPr="0029227D">
        <w:rPr>
          <w:rFonts w:cs="B Nazanin" w:hint="cs"/>
          <w:b/>
          <w:bCs/>
          <w:sz w:val="28"/>
          <w:szCs w:val="28"/>
          <w:rtl/>
        </w:rPr>
        <w:t xml:space="preserve"> </w:t>
      </w:r>
      <w:r w:rsidR="008C4F01" w:rsidRPr="00C62AAE">
        <w:rPr>
          <w:rFonts w:ascii="Traditional Arabic" w:hAnsi="Traditional Arabic" w:cs="Traditional Arabic"/>
          <w:sz w:val="26"/>
          <w:szCs w:val="26"/>
          <w:rtl/>
        </w:rPr>
        <w:t>(السمان،1993: 31).</w:t>
      </w:r>
    </w:p>
    <w:p w14:paraId="3E31A8BD" w14:textId="77777777" w:rsidR="008C4F01" w:rsidRPr="00C62AAE" w:rsidRDefault="008C4F01" w:rsidP="00707DD2">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lastRenderedPageBreak/>
        <w:t>وكذلك حال شخصية أخرى في القصة هي طعان، ضحية تقاليد قبلية ب</w:t>
      </w:r>
      <w:r w:rsidR="0024162B">
        <w:rPr>
          <w:rFonts w:ascii="Traditional Arabic" w:hAnsi="Traditional Arabic" w:cs="Traditional Arabic"/>
          <w:sz w:val="26"/>
          <w:szCs w:val="26"/>
          <w:rtl/>
        </w:rPr>
        <w:t>الية في مجتمعها، ال</w:t>
      </w:r>
      <w:r w:rsidR="0024162B">
        <w:rPr>
          <w:rFonts w:ascii="Traditional Arabic" w:hAnsi="Traditional Arabic" w:cs="Traditional Arabic" w:hint="cs"/>
          <w:sz w:val="26"/>
          <w:szCs w:val="26"/>
          <w:rtl/>
        </w:rPr>
        <w:t>ذي</w:t>
      </w:r>
      <w:r w:rsidR="0024162B">
        <w:rPr>
          <w:rFonts w:ascii="Traditional Arabic" w:hAnsi="Traditional Arabic" w:cs="Traditional Arabic"/>
          <w:sz w:val="26"/>
          <w:szCs w:val="26"/>
          <w:rtl/>
        </w:rPr>
        <w:t xml:space="preserve"> كان دائم</w:t>
      </w:r>
      <w:r w:rsidRPr="00C62AAE">
        <w:rPr>
          <w:rFonts w:ascii="Traditional Arabic" w:hAnsi="Traditional Arabic" w:cs="Traditional Arabic"/>
          <w:sz w:val="26"/>
          <w:szCs w:val="26"/>
          <w:rtl/>
        </w:rPr>
        <w:t xml:space="preserve">ا في حالة اضطراب بسبب ضياع مستقبلها </w:t>
      </w:r>
      <w:r w:rsidR="0024162B">
        <w:rPr>
          <w:rFonts w:ascii="Traditional Arabic" w:hAnsi="Traditional Arabic" w:cs="Traditional Arabic"/>
          <w:sz w:val="26"/>
          <w:szCs w:val="26"/>
          <w:rtl/>
        </w:rPr>
        <w:t xml:space="preserve">وحياتها، ولا </w:t>
      </w:r>
      <w:r w:rsidR="0024162B">
        <w:rPr>
          <w:rFonts w:ascii="Traditional Arabic" w:hAnsi="Traditional Arabic" w:cs="Traditional Arabic" w:hint="cs"/>
          <w:sz w:val="26"/>
          <w:szCs w:val="26"/>
          <w:rtl/>
        </w:rPr>
        <w:t>ي</w:t>
      </w:r>
      <w:r w:rsidR="0024162B">
        <w:rPr>
          <w:rFonts w:ascii="Traditional Arabic" w:hAnsi="Traditional Arabic" w:cs="Traditional Arabic"/>
          <w:sz w:val="26"/>
          <w:szCs w:val="26"/>
          <w:rtl/>
        </w:rPr>
        <w:t>دري ما الذي قدّر له</w:t>
      </w:r>
      <w:r w:rsidRPr="00C62AAE">
        <w:rPr>
          <w:rFonts w:ascii="Traditional Arabic" w:hAnsi="Traditional Arabic" w:cs="Traditional Arabic"/>
          <w:sz w:val="26"/>
          <w:szCs w:val="26"/>
          <w:rtl/>
        </w:rPr>
        <w:t xml:space="preserve"> القدر:</w:t>
      </w:r>
    </w:p>
    <w:p w14:paraId="12233FAB" w14:textId="77777777" w:rsidR="008C4F01" w:rsidRPr="00C62AAE" w:rsidRDefault="0024162B" w:rsidP="00B0619F">
      <w:pPr>
        <w:bidi/>
        <w:jc w:val="both"/>
        <w:rPr>
          <w:rFonts w:ascii="Traditional Arabic" w:hAnsi="Traditional Arabic" w:cs="Traditional Arabic"/>
          <w:sz w:val="26"/>
          <w:szCs w:val="26"/>
        </w:rPr>
      </w:pPr>
      <w:r w:rsidRPr="0024162B">
        <w:rPr>
          <w:rFonts w:ascii="Traditional Arabic" w:hAnsi="Traditional Arabic" w:cs="Traditional Arabic"/>
          <w:sz w:val="26"/>
          <w:szCs w:val="26"/>
          <w:rtl/>
        </w:rPr>
        <w:t>«مادام هذا الرجل یلاحقه فلن یجرؤ علی الذهاب إلی مخبئه في بیت أخیه نواف. سیظل مسفوحاً علی اسفلت المدینة متشتتاً وضائعاً ومذعوراً (هنالك من سیقتلني، هنالك رصاصة ثم اطلاقها حین اتخذوا في الجرود قراراً بقتلي أخذاً للثأر ولم یبق إلّا أن تستقر الرصاصة في جسدي. تری أین ستستقر الرصاصة التي ستطلق عليّ حتماً في لیلة ما؟ في دماغي؟ في صدري؟ في القلب تماماً؟ وسأنزف ببطء وأتعذّب عذاباً طویلاً قبل أن أموت. لماذا أموت هکذا میتة کلب أجرب؟»</w:t>
      </w:r>
      <w:r w:rsidRPr="00C62AAE">
        <w:rPr>
          <w:rFonts w:ascii="Traditional Arabic" w:hAnsi="Traditional Arabic" w:cs="Traditional Arabic"/>
          <w:sz w:val="26"/>
          <w:szCs w:val="26"/>
          <w:rtl/>
        </w:rPr>
        <w:t xml:space="preserve"> </w:t>
      </w:r>
      <w:r w:rsidR="008C4F01" w:rsidRPr="00C62AAE">
        <w:rPr>
          <w:rFonts w:ascii="Traditional Arabic" w:hAnsi="Traditional Arabic" w:cs="Traditional Arabic"/>
          <w:sz w:val="26"/>
          <w:szCs w:val="26"/>
          <w:rtl/>
        </w:rPr>
        <w:t>(</w:t>
      </w:r>
      <w:r>
        <w:rPr>
          <w:rFonts w:ascii="Traditional Arabic" w:hAnsi="Traditional Arabic" w:cs="Traditional Arabic" w:hint="cs"/>
          <w:sz w:val="26"/>
          <w:szCs w:val="26"/>
          <w:rtl/>
        </w:rPr>
        <w:t xml:space="preserve">المصدر نفسه: </w:t>
      </w:r>
      <w:r w:rsidR="008C4F01" w:rsidRPr="00C62AAE">
        <w:rPr>
          <w:rFonts w:ascii="Traditional Arabic" w:hAnsi="Traditional Arabic" w:cs="Traditional Arabic"/>
          <w:sz w:val="26"/>
          <w:szCs w:val="26"/>
          <w:rtl/>
        </w:rPr>
        <w:t>59).</w:t>
      </w:r>
    </w:p>
    <w:p w14:paraId="6D4E30E6" w14:textId="77777777" w:rsidR="008C4F01" w:rsidRPr="00B0619F"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كما يلاحظ، فإن الشخصيات المذكورة في هذه القصة، بسبب وضعها في ظروف حرجة وضغوط نفسية </w:t>
      </w:r>
      <w:r w:rsidR="0024162B">
        <w:rPr>
          <w:rFonts w:ascii="Traditional Arabic" w:hAnsi="Traditional Arabic" w:cs="Traditional Arabic"/>
          <w:sz w:val="26"/>
          <w:szCs w:val="26"/>
          <w:rtl/>
        </w:rPr>
        <w:t>ناتجة عن الإخفاقات، تتفوه أحيان</w:t>
      </w:r>
      <w:r w:rsidRPr="00C62AAE">
        <w:rPr>
          <w:rFonts w:ascii="Traditional Arabic" w:hAnsi="Traditional Arabic" w:cs="Traditional Arabic"/>
          <w:sz w:val="26"/>
          <w:szCs w:val="26"/>
          <w:rtl/>
        </w:rPr>
        <w:t>ا بكلام غير متناسق ولا منطقي. فمن خلال حوار داخلي مستمر وجارٍ، تعرّف هذه الشخصيات نفسها لآخر مجهول قد يكون المتلقي أو المجتمع أو الثقافة وما شابه، وتعرض سماتها وخصائصها الأخلاقية والفكرية. وبذلك تعكس الأفكار الصادرة عن صوت الذات، الذي يمكن أن يمثل الأصوات المهمشة، كما تعكس المعتقدات السائدة في المجتمع.</w:t>
      </w:r>
    </w:p>
    <w:p w14:paraId="6BB6E715" w14:textId="77777777" w:rsidR="008C4F01" w:rsidRPr="00B0619F" w:rsidRDefault="008C4F01" w:rsidP="00B0619F">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3-6. مزيج التيارات الأدبية</w:t>
      </w:r>
    </w:p>
    <w:p w14:paraId="62CBF076" w14:textId="77777777" w:rsidR="00B30D6B" w:rsidRDefault="008C4F01" w:rsidP="00B30D6B">
      <w:pPr>
        <w:bidi/>
        <w:jc w:val="both"/>
        <w:rPr>
          <w:rFonts w:ascii="Traditional Arabic" w:hAnsi="Traditional Arabic" w:cs="Traditional Arabic"/>
          <w:sz w:val="26"/>
          <w:szCs w:val="26"/>
          <w:rtl/>
        </w:rPr>
      </w:pPr>
      <w:r w:rsidRPr="00C62AAE">
        <w:rPr>
          <w:rFonts w:ascii="Traditional Arabic" w:hAnsi="Traditional Arabic" w:cs="Traditional Arabic"/>
          <w:sz w:val="26"/>
          <w:szCs w:val="26"/>
          <w:rtl/>
        </w:rPr>
        <w:t>غالبية القصص العربية المعاصرة هي قصص واقعية. لأن "العالم العربي شهد منذ النصف الثاني من القرن التاسع عشر تحولات عميقة على الصعيد الاجتماعي والسياسي والاقتصادي والثقا</w:t>
      </w:r>
      <w:r w:rsidR="00B30D6B">
        <w:rPr>
          <w:rFonts w:ascii="Traditional Arabic" w:hAnsi="Traditional Arabic" w:cs="Traditional Arabic"/>
          <w:sz w:val="26"/>
          <w:szCs w:val="26"/>
          <w:rtl/>
        </w:rPr>
        <w:t>في، وقد انعكست هذه التغيرات أيض</w:t>
      </w:r>
      <w:r w:rsidRPr="00C62AAE">
        <w:rPr>
          <w:rFonts w:ascii="Traditional Arabic" w:hAnsi="Traditional Arabic" w:cs="Traditional Arabic"/>
          <w:sz w:val="26"/>
          <w:szCs w:val="26"/>
          <w:rtl/>
        </w:rPr>
        <w:t xml:space="preserve">ا في مجال كتابة القصة" (ممتحن ولك، 1393: </w:t>
      </w:r>
      <w:r w:rsidR="00B30D6B">
        <w:rPr>
          <w:rFonts w:ascii="Traditional Arabic" w:hAnsi="Traditional Arabic" w:cs="Traditional Arabic"/>
          <w:sz w:val="26"/>
          <w:szCs w:val="26"/>
          <w:rtl/>
        </w:rPr>
        <w:t>1579). وفي رواية "بيروت 75" أيض</w:t>
      </w:r>
      <w:r w:rsidRPr="00C62AAE">
        <w:rPr>
          <w:rFonts w:ascii="Traditional Arabic" w:hAnsi="Traditional Arabic" w:cs="Traditional Arabic"/>
          <w:sz w:val="26"/>
          <w:szCs w:val="26"/>
          <w:rtl/>
        </w:rPr>
        <w:t>ا، كإحدى نماذج القصص المعاصرة، من خلال تصوير فترة محد</w:t>
      </w:r>
      <w:r w:rsidR="00B30D6B">
        <w:rPr>
          <w:rFonts w:ascii="Traditional Arabic" w:hAnsi="Traditional Arabic" w:cs="Traditional Arabic"/>
          <w:sz w:val="26"/>
          <w:szCs w:val="26"/>
          <w:rtl/>
        </w:rPr>
        <w:t>دة من تاريخ لبنان الذي كان غارق</w:t>
      </w:r>
      <w:r w:rsidRPr="00C62AAE">
        <w:rPr>
          <w:rFonts w:ascii="Traditional Arabic" w:hAnsi="Traditional Arabic" w:cs="Traditional Arabic"/>
          <w:sz w:val="26"/>
          <w:szCs w:val="26"/>
          <w:rtl/>
        </w:rPr>
        <w:t>ا في حرب طويلة تبعتها أزمات عديدة وأضرار مروعة، وموثوقية الأحداث التي وقعت في تلك السنوات بهدف عكس حقائق المجتمع مثل الفقر والتفاوت الطبقي وهيمنة الأقوياء وغيرها، إلى جانب واقعية الأماكن التي وقعت فيها بعض أحداث القصة مثل بيروت ودمشق وقرية دوما ومقهى "الهورس شو" وفندق العسل وساحة البرج، كل ذلك يشير إلى وجود المدرسة الواقعية في هذه الرواية. على سبيل المثال:</w:t>
      </w:r>
    </w:p>
    <w:p w14:paraId="44D4C4FF" w14:textId="77777777" w:rsidR="008C4F01" w:rsidRPr="00C62AAE" w:rsidRDefault="00B30D6B" w:rsidP="00B30D6B">
      <w:pPr>
        <w:bidi/>
        <w:jc w:val="both"/>
        <w:rPr>
          <w:rFonts w:ascii="Traditional Arabic" w:hAnsi="Traditional Arabic" w:cs="Traditional Arabic"/>
          <w:sz w:val="26"/>
          <w:szCs w:val="26"/>
        </w:rPr>
      </w:pPr>
      <w:r w:rsidRPr="00B30D6B">
        <w:rPr>
          <w:rFonts w:ascii="Traditional Arabic" w:hAnsi="Traditional Arabic" w:cs="Traditional Arabic"/>
          <w:sz w:val="26"/>
          <w:szCs w:val="26"/>
          <w:rtl/>
        </w:rPr>
        <w:t>«أمام مقهی «الهورس شو» کان الناس قد التفّوا حول رجل یرقص قرداً صغیراً»</w:t>
      </w:r>
      <w:r w:rsidRPr="00B30D6B">
        <w:rPr>
          <w:rFonts w:ascii="Traditional Arabic" w:hAnsi="Traditional Arabic" w:cs="Traditional Arabic" w:hint="cs"/>
          <w:sz w:val="26"/>
          <w:szCs w:val="26"/>
          <w:rtl/>
        </w:rPr>
        <w:t xml:space="preserve">، </w:t>
      </w:r>
      <w:r w:rsidRPr="00B30D6B">
        <w:rPr>
          <w:rFonts w:ascii="Traditional Arabic" w:hAnsi="Traditional Arabic" w:cs="Traditional Arabic"/>
          <w:sz w:val="26"/>
          <w:szCs w:val="26"/>
          <w:rtl/>
        </w:rPr>
        <w:t>«والسبت بعد الظهر في شارع الحمراء ببیروت وقف فرح قرب مقهی «کافیه دي باري»</w:t>
      </w:r>
      <w:r w:rsidRPr="00B30D6B">
        <w:rPr>
          <w:rFonts w:ascii="Traditional Arabic" w:hAnsi="Traditional Arabic" w:cs="Traditional Arabic" w:hint="cs"/>
          <w:sz w:val="26"/>
          <w:szCs w:val="26"/>
          <w:rtl/>
        </w:rPr>
        <w:t xml:space="preserve">، </w:t>
      </w:r>
      <w:r w:rsidRPr="00B30D6B">
        <w:rPr>
          <w:rFonts w:ascii="Traditional Arabic" w:hAnsi="Traditional Arabic" w:cs="Traditional Arabic"/>
          <w:sz w:val="26"/>
          <w:szCs w:val="26"/>
          <w:rtl/>
        </w:rPr>
        <w:t>«فندق العسل بساحة البرج لا عسل فیه»</w:t>
      </w:r>
      <w:r w:rsidRPr="00B30D6B">
        <w:rPr>
          <w:rFonts w:ascii="Traditional Arabic" w:hAnsi="Traditional Arabic" w:cs="Traditional Arabic" w:hint="cs"/>
          <w:sz w:val="26"/>
          <w:szCs w:val="26"/>
          <w:rtl/>
        </w:rPr>
        <w:t xml:space="preserve">، </w:t>
      </w:r>
      <w:r w:rsidRPr="00B30D6B">
        <w:rPr>
          <w:rFonts w:ascii="Traditional Arabic" w:hAnsi="Traditional Arabic" w:cs="Traditional Arabic"/>
          <w:sz w:val="26"/>
          <w:szCs w:val="26"/>
          <w:rtl/>
        </w:rPr>
        <w:t>«ألا تعرف أن شارع «المتنبي» حیث المومسات خلف ساحة الشهداء وفندقنا؟»</w:t>
      </w:r>
      <w:r>
        <w:rPr>
          <w:rFonts w:ascii="Traditional Arabic" w:hAnsi="Traditional Arabic" w:cs="Traditional Arabic" w:hint="cs"/>
          <w:sz w:val="26"/>
          <w:szCs w:val="26"/>
          <w:rtl/>
        </w:rPr>
        <w:t xml:space="preserve"> </w:t>
      </w:r>
      <w:r w:rsidR="008C4F01" w:rsidRPr="00C62AAE">
        <w:rPr>
          <w:rFonts w:ascii="Traditional Arabic" w:hAnsi="Traditional Arabic" w:cs="Traditional Arabic"/>
          <w:sz w:val="26"/>
          <w:szCs w:val="26"/>
          <w:rtl/>
        </w:rPr>
        <w:t>(السمان، 1993: 17-21).</w:t>
      </w:r>
    </w:p>
    <w:p w14:paraId="31963438" w14:textId="77777777" w:rsidR="008C4F01" w:rsidRPr="00C62AAE" w:rsidRDefault="008C4F01" w:rsidP="00B30D6B">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فالواقعية هي مدرسة تشكلت بهدف تصوير الواقع والتعبير عن الحقائق ونقد الحكم المستبد والدفاع عن المظلومين. لذلك، في القصص الواقعية، تكون الشخصيات ملموسة وأحداث القصة معبّرة عن وقائع ومشاكل المجتمع (ممتحن ولك،1393: 1575). ورواية "بيروت 75" التي يستمد</w:t>
      </w:r>
      <w:r w:rsidR="00B30D6B">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موضوعها من أوضاع الناس في المجتمع اللبناني المأزوم والمحتدم بالحرب، تسعى لتصوير الفقر والحاجة الاقتصادية وعدم المساواة الاجتماعية والتمييز الجنسي، مما يشير إلى احتجاج الكاتب ونقده للسلطة المركزية ودفاعه عن مظلومية الطبقة الدنيا في المجتمع.إضافة إلى تصوير حقائق الحياة مع المعاناة والعذاب الذي يلاقيه الطبقات الدنيا في المجتمع، والتعبير الصريح عن القضايا الجنسية (في قصة ياسمينة ونمر) والاهتمام بآمال ومطامح الطبقات المهمشة في المجتمع، فإن ذلك يدل على وجود المدرسة الطبيعية.في الواقع، فإن المدرسة الطبيعية هي التي "في وصف حقائق المجتمع، تعبر عن جميع الجوانب المشينة أو المخزية في الحياة وأفكار وشخصيات الأفراد. ولذلك فه</w:t>
      </w:r>
      <w:r w:rsidR="00B30D6B">
        <w:rPr>
          <w:rFonts w:ascii="Traditional Arabic" w:hAnsi="Traditional Arabic" w:cs="Traditional Arabic"/>
          <w:sz w:val="26"/>
          <w:szCs w:val="26"/>
          <w:rtl/>
        </w:rPr>
        <w:t>ي تحمل أجواءً يأسية وتصور أوضاع</w:t>
      </w:r>
      <w:r w:rsidRPr="00C62AAE">
        <w:rPr>
          <w:rFonts w:ascii="Traditional Arabic" w:hAnsi="Traditional Arabic" w:cs="Traditional Arabic"/>
          <w:sz w:val="26"/>
          <w:szCs w:val="26"/>
          <w:rtl/>
        </w:rPr>
        <w:t>ا بائسة تنتهي في الغالب بالموت" (</w:t>
      </w:r>
      <w:r w:rsidR="00B30D6B">
        <w:rPr>
          <w:rFonts w:ascii="Traditional Arabic" w:hAnsi="Traditional Arabic" w:cs="Traditional Arabic" w:hint="cs"/>
          <w:sz w:val="26"/>
          <w:szCs w:val="26"/>
          <w:rtl/>
        </w:rPr>
        <w:t xml:space="preserve">المصدر </w:t>
      </w:r>
      <w:r w:rsidRPr="00C62AAE">
        <w:rPr>
          <w:rFonts w:ascii="Traditional Arabic" w:hAnsi="Traditional Arabic" w:cs="Traditional Arabic"/>
          <w:sz w:val="26"/>
          <w:szCs w:val="26"/>
          <w:rtl/>
        </w:rPr>
        <w:t>نفسه، 306). على سبيل المثال:</w:t>
      </w:r>
    </w:p>
    <w:p w14:paraId="6A5E0A0E" w14:textId="77777777" w:rsidR="008C4F01" w:rsidRPr="00C62AAE" w:rsidRDefault="00B30D6B" w:rsidP="008C4F01">
      <w:pPr>
        <w:bidi/>
        <w:jc w:val="both"/>
        <w:rPr>
          <w:rFonts w:ascii="Traditional Arabic" w:hAnsi="Traditional Arabic" w:cs="Traditional Arabic"/>
          <w:sz w:val="26"/>
          <w:szCs w:val="26"/>
        </w:rPr>
      </w:pPr>
      <w:r w:rsidRPr="00B30D6B">
        <w:rPr>
          <w:rFonts w:ascii="Traditional Arabic" w:hAnsi="Traditional Arabic" w:cs="Traditional Arabic" w:hint="cs"/>
          <w:sz w:val="26"/>
          <w:szCs w:val="26"/>
          <w:rtl/>
        </w:rPr>
        <w:lastRenderedPageBreak/>
        <w:t>«</w:t>
      </w:r>
      <w:r w:rsidRPr="00B30D6B">
        <w:rPr>
          <w:rFonts w:ascii="Traditional Arabic" w:hAnsi="Traditional Arabic" w:cs="Traditional Arabic"/>
          <w:sz w:val="26"/>
          <w:szCs w:val="26"/>
          <w:rtl/>
        </w:rPr>
        <w:t>سعل سعالاً منقطعاً مخنوقاً ثمّ بصق في الظلام»، «وحین وصل أبومصطفی وابنه إلی کوخهم کانت الأضواء مطفأة والجمیع نیاماً. دخلاً دونما تحفظ في حرکاتهما، فقد اعتاد الجمیع النوم أیاً کان الضجیج. هذه حال الذین یقطنون غرفة واحدة ویتقاسمونها. اندس أبومصطفی إلی جانب زوجته التي کانت تشخر کعادتها بصوت عال. مصطفی لم یغرق فط النوم. تنبهت أعصابه حین کفت أمه عن الشخیر وعرف أنهما سیمارسان ذلك من جدید</w:t>
      </w:r>
      <w:r w:rsidRPr="004D650E">
        <w:rPr>
          <w:rFonts w:cs="B Nazanin" w:hint="cs"/>
          <w:rtl/>
        </w:rPr>
        <w:t>»</w:t>
      </w:r>
      <w:r w:rsidRPr="0029227D">
        <w:rPr>
          <w:rFonts w:cs="B Nazanin" w:hint="cs"/>
          <w:b/>
          <w:bCs/>
          <w:sz w:val="28"/>
          <w:szCs w:val="28"/>
          <w:rtl/>
        </w:rPr>
        <w:t xml:space="preserve"> </w:t>
      </w:r>
      <w:r w:rsidR="008C4F01" w:rsidRPr="00C62AAE">
        <w:rPr>
          <w:rFonts w:ascii="Traditional Arabic" w:hAnsi="Traditional Arabic" w:cs="Traditional Arabic"/>
          <w:sz w:val="26"/>
          <w:szCs w:val="26"/>
          <w:rtl/>
        </w:rPr>
        <w:t>(السمان، 1993: 57 ،27).</w:t>
      </w:r>
    </w:p>
    <w:p w14:paraId="34B4A064" w14:textId="77777777" w:rsidR="008C4F01" w:rsidRPr="00C62AAE" w:rsidRDefault="008C4F01" w:rsidP="00B0619F">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في الحقيقة، فإن الشخصيات الرئيسية في القصة التي تنتمي إلى الطبقة الدنيا في المجتمع، تسعى وراء إيجاد طريقة لحياة أفضل، وتحاول في الواقع البقاء على قيد الحياة في هذا المجتمع الوحشي حيث تتركز القوة الاجتماعية والسياسية والاقتصادية في أيدي الطبقات العليا. ومن الدلالات الأخرى للمدرسة الطبيعية التي تم التطرق إليها في قسم تقابل الموت والحياة، هو الحضور القوي للألم والجنون والموت في جميع أنحاء القصة، مما يعبر عن نهاية مأساوية للحياة البائسة لجميع الشخصيات الذين كانوا ضحايا الفقر والعوز بلا شك.</w:t>
      </w:r>
    </w:p>
    <w:p w14:paraId="1079E5FC" w14:textId="77777777" w:rsidR="008C4F01" w:rsidRPr="00C62AAE" w:rsidRDefault="00CF4B28" w:rsidP="008C4F01">
      <w:pPr>
        <w:bidi/>
        <w:jc w:val="both"/>
        <w:rPr>
          <w:rFonts w:ascii="Traditional Arabic" w:hAnsi="Traditional Arabic" w:cs="Traditional Arabic"/>
          <w:b/>
          <w:bCs/>
          <w:sz w:val="26"/>
          <w:szCs w:val="26"/>
        </w:rPr>
      </w:pPr>
      <w:r w:rsidRPr="00C62AAE">
        <w:rPr>
          <w:rFonts w:ascii="Traditional Arabic" w:hAnsi="Traditional Arabic" w:cs="Traditional Arabic"/>
          <w:b/>
          <w:bCs/>
          <w:sz w:val="26"/>
          <w:szCs w:val="26"/>
          <w:rtl/>
        </w:rPr>
        <w:t>ال</w:t>
      </w:r>
      <w:r w:rsidRPr="00C62AAE">
        <w:rPr>
          <w:rFonts w:ascii="Traditional Arabic" w:hAnsi="Traditional Arabic" w:cs="Traditional Arabic" w:hint="cs"/>
          <w:b/>
          <w:bCs/>
          <w:sz w:val="26"/>
          <w:szCs w:val="26"/>
          <w:rtl/>
        </w:rPr>
        <w:t>نتائج</w:t>
      </w:r>
    </w:p>
    <w:p w14:paraId="2F78BD3B" w14:textId="77777777" w:rsidR="008C4F01" w:rsidRPr="00C62AAE" w:rsidRDefault="008C4F01" w:rsidP="00B30D6B">
      <w:pPr>
        <w:bidi/>
        <w:jc w:val="both"/>
        <w:rPr>
          <w:rFonts w:ascii="Traditional Arabic" w:hAnsi="Traditional Arabic" w:cs="Traditional Arabic"/>
          <w:sz w:val="26"/>
          <w:szCs w:val="26"/>
        </w:rPr>
      </w:pPr>
      <w:r w:rsidRPr="00C62AAE">
        <w:rPr>
          <w:rFonts w:ascii="Traditional Arabic" w:hAnsi="Traditional Arabic" w:cs="Traditional Arabic"/>
          <w:sz w:val="26"/>
          <w:szCs w:val="26"/>
          <w:rtl/>
        </w:rPr>
        <w:t xml:space="preserve">في البحث الحالي، بعد دراسة رواية "بيروت 75" بناءً على نظرية </w:t>
      </w:r>
      <w:r w:rsidR="00B30D6B">
        <w:rPr>
          <w:rFonts w:ascii="Traditional Arabic" w:hAnsi="Traditional Arabic" w:cs="Traditional Arabic" w:hint="cs"/>
          <w:sz w:val="26"/>
          <w:szCs w:val="26"/>
          <w:rtl/>
        </w:rPr>
        <w:t>البوليفونية</w:t>
      </w:r>
      <w:r w:rsidRPr="00C62AAE">
        <w:rPr>
          <w:rFonts w:ascii="Traditional Arabic" w:hAnsi="Traditional Arabic" w:cs="Traditional Arabic"/>
          <w:sz w:val="26"/>
          <w:szCs w:val="26"/>
          <w:rtl/>
        </w:rPr>
        <w:t xml:space="preserve"> لميخائيل باختين، يمكن الإجابة على السؤال الأول بالقول</w:t>
      </w:r>
      <w:r w:rsidR="00B30D6B">
        <w:rPr>
          <w:rFonts w:ascii="Traditional Arabic" w:hAnsi="Traditional Arabic" w:cs="Traditional Arabic" w:hint="cs"/>
          <w:sz w:val="26"/>
          <w:szCs w:val="26"/>
          <w:rtl/>
        </w:rPr>
        <w:t>:</w:t>
      </w:r>
      <w:r w:rsidR="00B30D6B">
        <w:rPr>
          <w:rFonts w:ascii="Traditional Arabic" w:hAnsi="Traditional Arabic" w:cs="Traditional Arabic"/>
          <w:sz w:val="26"/>
          <w:szCs w:val="26"/>
          <w:rtl/>
        </w:rPr>
        <w:t xml:space="preserve"> إن الرواية المذكورة، نظر</w:t>
      </w:r>
      <w:r w:rsidRPr="00C62AAE">
        <w:rPr>
          <w:rFonts w:ascii="Traditional Arabic" w:hAnsi="Traditional Arabic" w:cs="Traditional Arabic"/>
          <w:sz w:val="26"/>
          <w:szCs w:val="26"/>
          <w:rtl/>
        </w:rPr>
        <w:t>ا لاستخدامها المناسب للعناصر الأدبية القصصية وتوظيفها في مواقف مناسبة وفعالة، تمتلك بنية جيدة. حيث أن العناصر الموجودة فيها مثل زاوية الرؤية، والمكان والزمان، والم</w:t>
      </w:r>
      <w:r w:rsidR="00B30D6B">
        <w:rPr>
          <w:rFonts w:ascii="Traditional Arabic" w:hAnsi="Traditional Arabic" w:cs="Traditional Arabic"/>
          <w:sz w:val="26"/>
          <w:szCs w:val="26"/>
          <w:rtl/>
        </w:rPr>
        <w:t>دارس الأدبية، وتيار الوعي</w:t>
      </w:r>
      <w:r w:rsidRPr="00C62AAE">
        <w:rPr>
          <w:rFonts w:ascii="Traditional Arabic" w:hAnsi="Traditional Arabic" w:cs="Traditional Arabic"/>
          <w:sz w:val="26"/>
          <w:szCs w:val="26"/>
          <w:rtl/>
        </w:rPr>
        <w:t>، وغيرها، تعمل بشكل دقيق على تجسيد المحتوى والفكرة الرئيسية للقصة التي تعبر عن معتقدات وأفكار الكاتبة. وتستطيع هذه العناصر بخصائصها ومميزاتها المتوافقة مع المفاهيم المطروحة في فكر باختين، إلى جانب المكونات الأخرى لنظرية</w:t>
      </w:r>
      <w:r w:rsidR="00B30D6B">
        <w:rPr>
          <w:rFonts w:ascii="Traditional Arabic" w:hAnsi="Traditional Arabic" w:cs="Traditional Arabic"/>
          <w:sz w:val="26"/>
          <w:szCs w:val="26"/>
          <w:rtl/>
        </w:rPr>
        <w:t xml:space="preserve"> </w:t>
      </w:r>
      <w:r w:rsidR="00B30D6B">
        <w:rPr>
          <w:rFonts w:ascii="Traditional Arabic" w:hAnsi="Traditional Arabic" w:cs="Traditional Arabic" w:hint="cs"/>
          <w:sz w:val="26"/>
          <w:szCs w:val="26"/>
          <w:rtl/>
        </w:rPr>
        <w:t>البوليفونية</w:t>
      </w:r>
      <w:r w:rsidRPr="00C62AAE">
        <w:rPr>
          <w:rFonts w:ascii="Traditional Arabic" w:hAnsi="Traditional Arabic" w:cs="Traditional Arabic"/>
          <w:sz w:val="26"/>
          <w:szCs w:val="26"/>
          <w:rtl/>
        </w:rPr>
        <w:t>، أن تخلق بنجاح فضاءً متعدد الأصوات وتصنع رواية حوارية. حيث أن تعدد الفضاءات الداخلية والخارجية التي توجد</w:t>
      </w:r>
      <w:r w:rsidR="00B30D6B">
        <w:rPr>
          <w:rFonts w:ascii="Traditional Arabic" w:hAnsi="Traditional Arabic" w:cs="Traditional Arabic"/>
          <w:sz w:val="26"/>
          <w:szCs w:val="26"/>
          <w:rtl/>
        </w:rPr>
        <w:t xml:space="preserve"> فيها الشخصيات، والتغير في</w:t>
      </w:r>
      <w:r w:rsidRPr="00C62AAE">
        <w:rPr>
          <w:rFonts w:ascii="Traditional Arabic" w:hAnsi="Traditional Arabic" w:cs="Traditional Arabic"/>
          <w:sz w:val="26"/>
          <w:szCs w:val="26"/>
          <w:rtl/>
        </w:rPr>
        <w:t xml:space="preserve"> الرؤية، وظهور أسالي</w:t>
      </w:r>
      <w:r w:rsidR="00B30D6B">
        <w:rPr>
          <w:rFonts w:ascii="Traditional Arabic" w:hAnsi="Traditional Arabic" w:cs="Traditional Arabic"/>
          <w:sz w:val="26"/>
          <w:szCs w:val="26"/>
          <w:rtl/>
        </w:rPr>
        <w:t>ب سردية متعددة، وعمل تيار الوعي</w:t>
      </w:r>
      <w:r w:rsidRPr="00C62AAE">
        <w:rPr>
          <w:rFonts w:ascii="Traditional Arabic" w:hAnsi="Traditional Arabic" w:cs="Traditional Arabic"/>
          <w:sz w:val="26"/>
          <w:szCs w:val="26"/>
          <w:rtl/>
        </w:rPr>
        <w:t>، وامتزاج المدارس الأدبية المختلفة مثل الواقعية والطبيعية والرمزية وأسلوب القناع، تؤدي إلى حضور صوت الكاتب والشخصيات في نفس الوقت إلى جانب الأصوات الأخرى التي تعبر عن أفك</w:t>
      </w:r>
      <w:r w:rsidR="00B30D6B">
        <w:rPr>
          <w:rFonts w:ascii="Traditional Arabic" w:hAnsi="Traditional Arabic" w:cs="Traditional Arabic"/>
          <w:sz w:val="26"/>
          <w:szCs w:val="26"/>
          <w:rtl/>
        </w:rPr>
        <w:t>ار متنوعة، مما يوفر فضاءً متساو</w:t>
      </w:r>
      <w:r w:rsidR="00B30D6B">
        <w:rPr>
          <w:rFonts w:ascii="Traditional Arabic" w:hAnsi="Traditional Arabic" w:cs="Traditional Arabic" w:hint="cs"/>
          <w:sz w:val="26"/>
          <w:szCs w:val="26"/>
          <w:rtl/>
        </w:rPr>
        <w:t>يا</w:t>
      </w:r>
      <w:r w:rsidR="00B30D6B">
        <w:rPr>
          <w:rFonts w:ascii="Traditional Arabic" w:hAnsi="Traditional Arabic" w:cs="Traditional Arabic"/>
          <w:sz w:val="26"/>
          <w:szCs w:val="26"/>
          <w:rtl/>
        </w:rPr>
        <w:t xml:space="preserve"> وعادل</w:t>
      </w:r>
      <w:r w:rsidRPr="00C62AAE">
        <w:rPr>
          <w:rFonts w:ascii="Traditional Arabic" w:hAnsi="Traditional Arabic" w:cs="Traditional Arabic"/>
          <w:sz w:val="26"/>
          <w:szCs w:val="26"/>
          <w:rtl/>
        </w:rPr>
        <w:t>ا للحوار بينها.</w:t>
      </w:r>
    </w:p>
    <w:p w14:paraId="46003B41" w14:textId="77777777" w:rsidR="008C4F01" w:rsidRPr="00C62AAE" w:rsidRDefault="008C4F01" w:rsidP="00B30D6B">
      <w:pPr>
        <w:bidi/>
        <w:jc w:val="both"/>
        <w:rPr>
          <w:rFonts w:ascii="Traditional Arabic" w:eastAsia="Calibri" w:hAnsi="Traditional Arabic" w:cs="Traditional Arabic"/>
          <w:kern w:val="2"/>
          <w:sz w:val="26"/>
          <w:szCs w:val="26"/>
          <w:lang w:bidi="fa-IR"/>
        </w:rPr>
      </w:pPr>
      <w:r w:rsidRPr="00C62AAE">
        <w:rPr>
          <w:rFonts w:ascii="Traditional Arabic" w:hAnsi="Traditional Arabic" w:cs="Traditional Arabic"/>
          <w:sz w:val="26"/>
          <w:szCs w:val="26"/>
          <w:rtl/>
        </w:rPr>
        <w:t>وفي الإجابة على السؤال الثاني، يمكن القول</w:t>
      </w:r>
      <w:r w:rsidR="00B30D6B">
        <w:rPr>
          <w:rFonts w:ascii="Traditional Arabic" w:hAnsi="Traditional Arabic" w:cs="Traditional Arabic" w:hint="cs"/>
          <w:sz w:val="26"/>
          <w:szCs w:val="26"/>
          <w:rtl/>
        </w:rPr>
        <w:t>:</w:t>
      </w:r>
      <w:r w:rsidRPr="00C62AAE">
        <w:rPr>
          <w:rFonts w:ascii="Traditional Arabic" w:hAnsi="Traditional Arabic" w:cs="Traditional Arabic"/>
          <w:sz w:val="26"/>
          <w:szCs w:val="26"/>
          <w:rtl/>
        </w:rPr>
        <w:t xml:space="preserve"> إن غادة السمان في روايتها، ولغرض الاعتراض على الفقر وعدم المساواة الاجتماعية وغياب العدالة في وضع أهل بلدها، اختارت شخصيات تمثل الطبقة الدنيا والمعذبة في المجتم</w:t>
      </w:r>
      <w:r w:rsidR="00B30D6B">
        <w:rPr>
          <w:rFonts w:ascii="Traditional Arabic" w:hAnsi="Traditional Arabic" w:cs="Traditional Arabic"/>
          <w:sz w:val="26"/>
          <w:szCs w:val="26"/>
          <w:rtl/>
        </w:rPr>
        <w:t>ع. وعندما تجتمع هذه الشخصيات مع</w:t>
      </w:r>
      <w:r w:rsidRPr="00C62AAE">
        <w:rPr>
          <w:rFonts w:ascii="Traditional Arabic" w:hAnsi="Traditional Arabic" w:cs="Traditional Arabic"/>
          <w:sz w:val="26"/>
          <w:szCs w:val="26"/>
          <w:rtl/>
        </w:rPr>
        <w:t xml:space="preserve">ا، وتستخدم أساليب سردية مختلفة، تدخل في حوارات كثيرة حول مواضيع متعددة، وبالتالي تنعكس جميع مطالبهم ومعتقداتهم من وجهات نظر متنوعة في فضاء مكاني وزماني مفتوح. وهذه الأيديولوجيات المختلفة التي تتجسد في شكل أصوات وصدى وتبادل وكلام الشخصيات، تعبر عن حرية الفكر وعدم تفوق أحدها على الآخر. لأن كل شخصية تستطيع، على الرغم من الاختلاف في المواقف الأيديولوجية، المشاركة بحرية وديناميكية في الخطاب والتعبير عن معتقداتها. وبالتالي، فإن توفير سياقات متعددة لمواجهة الأفكار الأحادية الجانب من خلال عكس رؤى عالمية متنوعة في الرواية من قبل الكاتبة للاعتراض على السلطة الحاكمة في المجتمع، إلى جانب التوافق العميق لهذه الأمور مع معظم العناصر المطروحة في نظرية تعدد الأصوات لباختين، يجعل من الممكن اعتبار رواية "بيروت 75" </w:t>
      </w:r>
      <w:r w:rsidRPr="00C62AAE">
        <w:rPr>
          <w:rFonts w:ascii="Traditional Arabic" w:eastAsia="Calibri" w:hAnsi="Traditional Arabic" w:cs="Traditional Arabic"/>
          <w:kern w:val="2"/>
          <w:sz w:val="26"/>
          <w:szCs w:val="26"/>
          <w:rtl/>
          <w:lang w:bidi="fa-IR"/>
        </w:rPr>
        <w:t xml:space="preserve">لغادة السمان كخطاب أدبي، نموذجًا ناجحًا للروايات </w:t>
      </w:r>
      <w:r w:rsidR="00B30D6B">
        <w:rPr>
          <w:rFonts w:ascii="Traditional Arabic" w:eastAsia="Calibri" w:hAnsi="Traditional Arabic" w:cs="Traditional Arabic" w:hint="cs"/>
          <w:kern w:val="2"/>
          <w:sz w:val="26"/>
          <w:szCs w:val="26"/>
          <w:rtl/>
          <w:lang w:bidi="fa-IR"/>
        </w:rPr>
        <w:t>البوليفونية</w:t>
      </w:r>
      <w:r w:rsidRPr="00C62AAE">
        <w:rPr>
          <w:rFonts w:ascii="Traditional Arabic" w:eastAsia="Calibri" w:hAnsi="Traditional Arabic" w:cs="Traditional Arabic"/>
          <w:kern w:val="2"/>
          <w:sz w:val="26"/>
          <w:szCs w:val="26"/>
          <w:rtl/>
          <w:lang w:bidi="fa-IR"/>
        </w:rPr>
        <w:t>.</w:t>
      </w:r>
    </w:p>
    <w:p w14:paraId="11EDF6A5" w14:textId="77777777" w:rsidR="008C4F01" w:rsidRPr="00C62AAE" w:rsidRDefault="008C4F01" w:rsidP="008C4F01">
      <w:pPr>
        <w:bidi/>
        <w:jc w:val="both"/>
        <w:rPr>
          <w:rFonts w:cs="B Nazanin"/>
          <w:b/>
          <w:bCs/>
          <w:sz w:val="24"/>
          <w:szCs w:val="24"/>
        </w:rPr>
      </w:pPr>
    </w:p>
    <w:p w14:paraId="711BDD19" w14:textId="77777777" w:rsidR="00DB3CA3" w:rsidRPr="00C62AAE" w:rsidRDefault="00CF4B28" w:rsidP="006E0D4B">
      <w:pPr>
        <w:bidi/>
        <w:rPr>
          <w:rFonts w:ascii="Traditional Arabic" w:hAnsi="Traditional Arabic" w:cs="Traditional Arabic"/>
          <w:b/>
          <w:bCs/>
          <w:sz w:val="26"/>
          <w:szCs w:val="26"/>
          <w:rtl/>
        </w:rPr>
      </w:pPr>
      <w:r w:rsidRPr="00C62AAE">
        <w:rPr>
          <w:rFonts w:ascii="Traditional Arabic" w:hAnsi="Traditional Arabic" w:cs="Traditional Arabic" w:hint="cs"/>
          <w:b/>
          <w:bCs/>
          <w:sz w:val="26"/>
          <w:szCs w:val="26"/>
          <w:rtl/>
        </w:rPr>
        <w:t>المصادر</w:t>
      </w:r>
    </w:p>
    <w:p w14:paraId="54FDFB05" w14:textId="77777777" w:rsidR="00DB3CA3" w:rsidRPr="00C62AAE" w:rsidRDefault="00DB3CA3" w:rsidP="00DB3CA3">
      <w:pPr>
        <w:bidi/>
        <w:rPr>
          <w:rFonts w:cs="B Nazanin"/>
          <w:rtl/>
        </w:rPr>
      </w:pPr>
      <w:r w:rsidRPr="00C62AAE">
        <w:rPr>
          <w:rFonts w:cs="B Nazanin" w:hint="cs"/>
          <w:rtl/>
        </w:rPr>
        <w:t xml:space="preserve">- آقاجانی، سمیه (1393). </w:t>
      </w:r>
      <w:r w:rsidRPr="00C62AAE">
        <w:rPr>
          <w:rFonts w:cs="B Nazanin" w:hint="cs"/>
          <w:i/>
          <w:iCs/>
          <w:rtl/>
        </w:rPr>
        <w:t>ترجمه رمان بیروت 75</w:t>
      </w:r>
      <w:r w:rsidRPr="00C62AAE">
        <w:rPr>
          <w:rFonts w:cs="B Nazanin" w:hint="cs"/>
          <w:rtl/>
        </w:rPr>
        <w:t>، نشر ماهی.</w:t>
      </w:r>
    </w:p>
    <w:p w14:paraId="2E93E13C" w14:textId="77777777" w:rsidR="00DB3CA3" w:rsidRPr="00C62AAE" w:rsidRDefault="00DB3CA3" w:rsidP="00DB3CA3">
      <w:pPr>
        <w:bidi/>
        <w:rPr>
          <w:rFonts w:cs="B Nazanin"/>
          <w:rtl/>
        </w:rPr>
      </w:pPr>
      <w:r w:rsidRPr="00C62AAE">
        <w:rPr>
          <w:rFonts w:cs="B Nazanin" w:hint="cs"/>
          <w:rtl/>
        </w:rPr>
        <w:lastRenderedPageBreak/>
        <w:t xml:space="preserve">- باختین، میخائیل و همکاران (1381). </w:t>
      </w:r>
      <w:r w:rsidRPr="00C62AAE">
        <w:rPr>
          <w:rFonts w:cs="B Nazanin" w:hint="cs"/>
          <w:i/>
          <w:iCs/>
          <w:rtl/>
        </w:rPr>
        <w:t>سودای مکالمه، خنده، آزادی</w:t>
      </w:r>
      <w:r w:rsidRPr="00C62AAE">
        <w:rPr>
          <w:rFonts w:cs="B Nazanin" w:hint="cs"/>
          <w:rtl/>
        </w:rPr>
        <w:t>، ترجمه‌ محمد جعفر پوینده، نشر چشمه.</w:t>
      </w:r>
    </w:p>
    <w:p w14:paraId="7A347C48" w14:textId="77777777" w:rsidR="00DB3CA3" w:rsidRPr="00C62AAE" w:rsidRDefault="00DB3CA3" w:rsidP="00DB3CA3">
      <w:pPr>
        <w:bidi/>
        <w:rPr>
          <w:rFonts w:cs="B Nazanin"/>
          <w:rtl/>
        </w:rPr>
      </w:pPr>
      <w:r w:rsidRPr="00C62AAE">
        <w:rPr>
          <w:rFonts w:cs="B Nazanin" w:hint="cs"/>
          <w:rtl/>
        </w:rPr>
        <w:t xml:space="preserve">- بیژنی‌فر، لعبت، پناهی، مهین (1395). «بررسی تطبیقی هنجارگریزی محتوایی در اشعار سیمین بهبهانی و غادة السمان»، </w:t>
      </w:r>
      <w:r w:rsidRPr="00C62AAE">
        <w:rPr>
          <w:rFonts w:cs="B Nazanin" w:hint="cs"/>
          <w:i/>
          <w:iCs/>
          <w:rtl/>
        </w:rPr>
        <w:t>دو</w:t>
      </w:r>
      <w:r w:rsidRPr="00C62AAE">
        <w:rPr>
          <w:rFonts w:cs="B Nazanin" w:hint="cs"/>
          <w:rtl/>
        </w:rPr>
        <w:t xml:space="preserve"> </w:t>
      </w:r>
      <w:r w:rsidRPr="00C62AAE">
        <w:rPr>
          <w:rFonts w:cs="B Nazanin" w:hint="cs"/>
          <w:i/>
          <w:iCs/>
          <w:rtl/>
        </w:rPr>
        <w:t>فصلنامه مطالعات تطبیقی فارسی-عربی</w:t>
      </w:r>
      <w:r w:rsidRPr="00C62AAE">
        <w:rPr>
          <w:rFonts w:cs="B Nazanin" w:hint="cs"/>
          <w:rtl/>
        </w:rPr>
        <w:t>، شماره 1، صص 32-10.</w:t>
      </w:r>
    </w:p>
    <w:p w14:paraId="4A90CCEB" w14:textId="77777777" w:rsidR="00DB3CA3" w:rsidRPr="00C62AAE" w:rsidRDefault="00DB3CA3" w:rsidP="00DB3CA3">
      <w:pPr>
        <w:bidi/>
        <w:rPr>
          <w:rFonts w:cs="B Nazanin"/>
          <w:rtl/>
        </w:rPr>
      </w:pPr>
      <w:r w:rsidRPr="00C62AAE">
        <w:rPr>
          <w:rFonts w:cs="B Nazanin" w:hint="cs"/>
          <w:rtl/>
        </w:rPr>
        <w:t xml:space="preserve">- تودوروف، تزوتان (1377). </w:t>
      </w:r>
      <w:r w:rsidRPr="00C62AAE">
        <w:rPr>
          <w:rFonts w:cs="B Nazanin" w:hint="cs"/>
          <w:i/>
          <w:iCs/>
          <w:rtl/>
        </w:rPr>
        <w:t>منطق گفتگویی میخائیل باختین</w:t>
      </w:r>
      <w:r w:rsidRPr="00C62AAE">
        <w:rPr>
          <w:rFonts w:cs="B Nazanin" w:hint="cs"/>
          <w:rtl/>
        </w:rPr>
        <w:t>، ترجمه داریوش کریمی، چاپ چهارم، نشر مرکز.</w:t>
      </w:r>
    </w:p>
    <w:p w14:paraId="30122977" w14:textId="77777777" w:rsidR="00DB3CA3" w:rsidRPr="00C62AAE" w:rsidRDefault="00DB3CA3" w:rsidP="00DB3CA3">
      <w:pPr>
        <w:bidi/>
        <w:rPr>
          <w:rFonts w:cs="B Nazanin"/>
          <w:rtl/>
        </w:rPr>
      </w:pPr>
      <w:r w:rsidRPr="00C62AAE">
        <w:rPr>
          <w:rFonts w:cs="B Nazanin" w:hint="cs"/>
          <w:rtl/>
        </w:rPr>
        <w:t xml:space="preserve">- حسینی، محمدباقر؛ خسروی، راضیه (1392). </w:t>
      </w:r>
      <w:r w:rsidRPr="00C62AAE">
        <w:rPr>
          <w:rFonts w:cs="B Nazanin" w:hint="cs"/>
          <w:b/>
          <w:bCs/>
          <w:rtl/>
        </w:rPr>
        <w:t>«</w:t>
      </w:r>
      <w:r w:rsidRPr="00C62AAE">
        <w:rPr>
          <w:rFonts w:cs="B Nazanin" w:hint="cs"/>
          <w:rtl/>
        </w:rPr>
        <w:t xml:space="preserve">بررسی جریان سیال ذهن در داستان "السفینة" جبرا ابراهیم جبرا»، </w:t>
      </w:r>
      <w:r w:rsidRPr="00C62AAE">
        <w:rPr>
          <w:rFonts w:cs="B Nazanin" w:hint="cs"/>
          <w:i/>
          <w:iCs/>
          <w:rtl/>
        </w:rPr>
        <w:t>مجله زبان و ادبیات عربی</w:t>
      </w:r>
      <w:r w:rsidRPr="00C62AAE">
        <w:rPr>
          <w:rFonts w:cs="B Nazanin" w:hint="cs"/>
          <w:rtl/>
        </w:rPr>
        <w:t>، شماره 9، صص 98-82.</w:t>
      </w:r>
    </w:p>
    <w:p w14:paraId="43CD88C1" w14:textId="77777777" w:rsidR="00DB3CA3" w:rsidRPr="00EF513C" w:rsidRDefault="00DB3CA3" w:rsidP="00DB3CA3">
      <w:pPr>
        <w:bidi/>
        <w:rPr>
          <w:rFonts w:ascii="Traditional Arabic" w:hAnsi="Traditional Arabic" w:cs="Traditional Arabic"/>
          <w:rtl/>
        </w:rPr>
      </w:pPr>
      <w:r w:rsidRPr="00EF513C">
        <w:rPr>
          <w:rFonts w:ascii="Traditional Arabic" w:hAnsi="Traditional Arabic" w:cs="Traditional Arabic"/>
          <w:rtl/>
        </w:rPr>
        <w:t xml:space="preserve">- سامرائی، فاضل صالح (2011). </w:t>
      </w:r>
      <w:r w:rsidRPr="00EF513C">
        <w:rPr>
          <w:rFonts w:ascii="Traditional Arabic" w:hAnsi="Traditional Arabic" w:cs="Traditional Arabic"/>
          <w:i/>
          <w:iCs/>
          <w:rtl/>
        </w:rPr>
        <w:t>معانی النحو 4</w:t>
      </w:r>
      <w:r w:rsidRPr="00EF513C">
        <w:rPr>
          <w:rFonts w:ascii="Traditional Arabic" w:hAnsi="Traditional Arabic" w:cs="Traditional Arabic"/>
          <w:rtl/>
        </w:rPr>
        <w:t>، اردن: دارالفکر.</w:t>
      </w:r>
    </w:p>
    <w:p w14:paraId="3F043BBD" w14:textId="77777777" w:rsidR="00DB3CA3" w:rsidRPr="00EF513C" w:rsidRDefault="00DB3CA3" w:rsidP="00DB3CA3">
      <w:pPr>
        <w:bidi/>
        <w:rPr>
          <w:rFonts w:ascii="Traditional Arabic" w:hAnsi="Traditional Arabic" w:cs="Traditional Arabic"/>
          <w:rtl/>
        </w:rPr>
      </w:pPr>
      <w:r w:rsidRPr="00EF513C">
        <w:rPr>
          <w:rFonts w:ascii="Traditional Arabic" w:hAnsi="Traditional Arabic" w:cs="Traditional Arabic"/>
          <w:rtl/>
        </w:rPr>
        <w:t xml:space="preserve">- سمان، غادة (1993). </w:t>
      </w:r>
      <w:r w:rsidRPr="00EF513C">
        <w:rPr>
          <w:rFonts w:ascii="Traditional Arabic" w:hAnsi="Traditional Arabic" w:cs="Traditional Arabic"/>
          <w:i/>
          <w:iCs/>
          <w:rtl/>
        </w:rPr>
        <w:t>بیروت 75</w:t>
      </w:r>
      <w:r w:rsidRPr="00EF513C">
        <w:rPr>
          <w:rFonts w:ascii="Traditional Arabic" w:hAnsi="Traditional Arabic" w:cs="Traditional Arabic"/>
          <w:rtl/>
        </w:rPr>
        <w:t>، الطبعة السادسة، بیروت، منشورات غادة السمان.</w:t>
      </w:r>
    </w:p>
    <w:p w14:paraId="2074A385" w14:textId="77777777" w:rsidR="00DB3CA3" w:rsidRPr="00C62AAE" w:rsidRDefault="00DB3CA3" w:rsidP="00DB3CA3">
      <w:pPr>
        <w:bidi/>
        <w:rPr>
          <w:rFonts w:cs="B Nazanin"/>
          <w:rtl/>
        </w:rPr>
      </w:pPr>
      <w:r w:rsidRPr="00C62AAE">
        <w:rPr>
          <w:rFonts w:cs="B Nazanin" w:hint="cs"/>
          <w:rtl/>
        </w:rPr>
        <w:t xml:space="preserve">- شبستری، معصومه، جوانرودی، مصطفی (1391). </w:t>
      </w:r>
      <w:r w:rsidRPr="00C62AAE">
        <w:rPr>
          <w:rFonts w:cs="B Nazanin" w:hint="cs"/>
          <w:b/>
          <w:bCs/>
          <w:rtl/>
        </w:rPr>
        <w:t>«</w:t>
      </w:r>
      <w:r w:rsidRPr="00C62AAE">
        <w:rPr>
          <w:rFonts w:cs="B Nazanin" w:hint="cs"/>
          <w:rtl/>
        </w:rPr>
        <w:t>مرگ در اندیشه‌ غادة السمان</w:t>
      </w:r>
      <w:r w:rsidRPr="00C62AAE">
        <w:rPr>
          <w:rFonts w:cs="B Nazanin" w:hint="cs"/>
          <w:b/>
          <w:bCs/>
          <w:rtl/>
        </w:rPr>
        <w:t>»</w:t>
      </w:r>
      <w:r w:rsidRPr="00C62AAE">
        <w:rPr>
          <w:rFonts w:cs="B Nazanin" w:hint="cs"/>
          <w:rtl/>
        </w:rPr>
        <w:t xml:space="preserve">، </w:t>
      </w:r>
      <w:r w:rsidRPr="00C62AAE">
        <w:rPr>
          <w:rFonts w:cs="B Nazanin" w:hint="cs"/>
          <w:i/>
          <w:iCs/>
          <w:rtl/>
        </w:rPr>
        <w:t>مجله ادب عربی</w:t>
      </w:r>
      <w:r w:rsidRPr="00C62AAE">
        <w:rPr>
          <w:rFonts w:cs="B Nazanin" w:hint="cs"/>
          <w:rtl/>
        </w:rPr>
        <w:t>، شماره 3، صص 162-140.</w:t>
      </w:r>
    </w:p>
    <w:p w14:paraId="35B1E156" w14:textId="77777777" w:rsidR="00DB3CA3" w:rsidRPr="00C62AAE" w:rsidRDefault="00DB3CA3" w:rsidP="00DB3CA3">
      <w:pPr>
        <w:bidi/>
        <w:rPr>
          <w:rFonts w:cs="B Nazanin"/>
          <w:rtl/>
        </w:rPr>
      </w:pPr>
      <w:r w:rsidRPr="00C62AAE">
        <w:rPr>
          <w:rFonts w:cs="B Nazanin" w:hint="cs"/>
          <w:rtl/>
        </w:rPr>
        <w:t xml:space="preserve">- شوالیه، ژان؛ گربران، آلن (1906). </w:t>
      </w:r>
      <w:r w:rsidRPr="00C62AAE">
        <w:rPr>
          <w:rFonts w:cs="B Nazanin" w:hint="cs"/>
          <w:i/>
          <w:iCs/>
          <w:rtl/>
        </w:rPr>
        <w:t>فرهنگ نمادها؛ جلد سوم</w:t>
      </w:r>
      <w:r w:rsidRPr="00C62AAE">
        <w:rPr>
          <w:rFonts w:cs="B Nazanin" w:hint="cs"/>
          <w:rtl/>
        </w:rPr>
        <w:t>، ترجمه سودابه فضایلی، چاپ چهارم، تهران، کتابسرای نیک.</w:t>
      </w:r>
    </w:p>
    <w:p w14:paraId="041E66AE" w14:textId="77777777" w:rsidR="00DB3CA3" w:rsidRPr="00C62AAE" w:rsidRDefault="00DB3CA3" w:rsidP="00DB3CA3">
      <w:pPr>
        <w:bidi/>
        <w:rPr>
          <w:rFonts w:cs="B Nazanin"/>
          <w:rtl/>
        </w:rPr>
      </w:pPr>
      <w:r w:rsidRPr="00C62AAE">
        <w:rPr>
          <w:rFonts w:cs="B Nazanin" w:hint="cs"/>
          <w:rtl/>
        </w:rPr>
        <w:t>- طایفی، شیرزاد؛ حاجی‌تبار، هانیه (1398). «نقد رمان‌های نفرین شدگان و مهمانی تلخ با رویکرد منطق مکالمه باختین»، شماره2، صص 84-63.</w:t>
      </w:r>
    </w:p>
    <w:p w14:paraId="1D55CACC" w14:textId="77777777" w:rsidR="00DB3CA3" w:rsidRPr="00C62AAE" w:rsidRDefault="00DB3CA3" w:rsidP="00DB3CA3">
      <w:pPr>
        <w:bidi/>
        <w:rPr>
          <w:rFonts w:cs="B Nazanin"/>
          <w:rtl/>
        </w:rPr>
      </w:pPr>
      <w:r w:rsidRPr="00C62AAE">
        <w:rPr>
          <w:rFonts w:cs="B Nazanin" w:hint="cs"/>
          <w:rtl/>
        </w:rPr>
        <w:t xml:space="preserve">- غلامحسین زاده، غریب رضا، غلامپور، نگار (1387). </w:t>
      </w:r>
      <w:r w:rsidRPr="00C62AAE">
        <w:rPr>
          <w:rFonts w:cs="B Nazanin" w:hint="cs"/>
          <w:i/>
          <w:iCs/>
          <w:rtl/>
        </w:rPr>
        <w:t>میخائیل باختین</w:t>
      </w:r>
      <w:r w:rsidRPr="00C62AAE">
        <w:rPr>
          <w:rFonts w:cs="B Nazanin" w:hint="cs"/>
          <w:rtl/>
        </w:rPr>
        <w:t>، تهران، نشر روزگار.</w:t>
      </w:r>
    </w:p>
    <w:p w14:paraId="7F51C6AD" w14:textId="77777777" w:rsidR="00DB3CA3" w:rsidRPr="00C62AAE" w:rsidRDefault="00DB3CA3" w:rsidP="00DB3CA3">
      <w:pPr>
        <w:bidi/>
        <w:rPr>
          <w:rFonts w:cs="B Nazanin"/>
          <w:rtl/>
        </w:rPr>
      </w:pPr>
      <w:r w:rsidRPr="00C62AAE">
        <w:rPr>
          <w:rFonts w:cs="B Nazanin" w:hint="cs"/>
          <w:rtl/>
        </w:rPr>
        <w:t xml:space="preserve">- کراسلی، نیک و مایکل رابرتز، جان (2004). </w:t>
      </w:r>
      <w:r w:rsidRPr="00C62AAE">
        <w:rPr>
          <w:rFonts w:cs="B Nazanin" w:hint="cs"/>
          <w:i/>
          <w:iCs/>
          <w:rtl/>
        </w:rPr>
        <w:t>هابرماس، باختین، بوردیو</w:t>
      </w:r>
      <w:r w:rsidRPr="00C62AAE">
        <w:rPr>
          <w:rFonts w:cs="B Nazanin" w:hint="cs"/>
          <w:rtl/>
        </w:rPr>
        <w:t xml:space="preserve"> (تأملاتی درباره‌ی حوزه عمومی)، ترجمه محمود مقدم، انتشارات روزنه.</w:t>
      </w:r>
    </w:p>
    <w:p w14:paraId="7F3FE17E" w14:textId="77777777" w:rsidR="00DB3CA3" w:rsidRPr="00C62AAE" w:rsidRDefault="00DB3CA3" w:rsidP="00DB3CA3">
      <w:pPr>
        <w:bidi/>
        <w:rPr>
          <w:rFonts w:cs="B Nazanin"/>
          <w:rtl/>
        </w:rPr>
      </w:pPr>
      <w:r w:rsidRPr="00C62AAE">
        <w:rPr>
          <w:rFonts w:cs="B Nazanin" w:hint="cs"/>
          <w:rtl/>
        </w:rPr>
        <w:t xml:space="preserve">- ممتحن، مهدی، لک، ایران (1393). «جلوه‌هایی از مکاتب رئالیسم و سمبولیسم در آثار نجیب محفوظ و احمد محمود»، </w:t>
      </w:r>
      <w:r w:rsidRPr="00C62AAE">
        <w:rPr>
          <w:rFonts w:cs="B Nazanin" w:hint="cs"/>
          <w:i/>
          <w:iCs/>
          <w:rtl/>
        </w:rPr>
        <w:t>دومین همایش ملی ادبیات تطبیقی دانشگاه رازی</w:t>
      </w:r>
      <w:r w:rsidRPr="00C62AAE">
        <w:rPr>
          <w:rFonts w:cs="B Nazanin" w:hint="cs"/>
          <w:rtl/>
        </w:rPr>
        <w:t>، صص 1596-1574.</w:t>
      </w:r>
    </w:p>
    <w:p w14:paraId="50BA8859" w14:textId="77777777" w:rsidR="00DB3CA3" w:rsidRPr="00C62AAE" w:rsidRDefault="00DB3CA3" w:rsidP="00DB3CA3">
      <w:pPr>
        <w:bidi/>
        <w:rPr>
          <w:rFonts w:cs="B Nazanin"/>
          <w:rtl/>
        </w:rPr>
      </w:pPr>
      <w:r w:rsidRPr="00C62AAE">
        <w:rPr>
          <w:rFonts w:cs="B Nazanin" w:hint="cs"/>
          <w:rtl/>
        </w:rPr>
        <w:t xml:space="preserve">- میرصادقی، جمال (1394). </w:t>
      </w:r>
      <w:r w:rsidRPr="00C62AAE">
        <w:rPr>
          <w:rFonts w:cs="B Nazanin" w:hint="cs"/>
          <w:i/>
          <w:iCs/>
          <w:rtl/>
        </w:rPr>
        <w:t>عناصر داستان</w:t>
      </w:r>
      <w:r w:rsidRPr="00C62AAE">
        <w:rPr>
          <w:rFonts w:cs="B Nazanin" w:hint="cs"/>
          <w:rtl/>
        </w:rPr>
        <w:t>، چاپ نهم، تهران: نشر سخن.</w:t>
      </w:r>
    </w:p>
    <w:p w14:paraId="1F0D95A0" w14:textId="77777777" w:rsidR="00DB3CA3" w:rsidRPr="00C62AAE" w:rsidRDefault="00DB3CA3" w:rsidP="00DB3CA3">
      <w:pPr>
        <w:bidi/>
        <w:rPr>
          <w:rFonts w:cs="B Nazanin"/>
          <w:rtl/>
        </w:rPr>
      </w:pPr>
      <w:r w:rsidRPr="00C62AAE">
        <w:rPr>
          <w:rFonts w:cs="B Nazanin" w:hint="cs"/>
          <w:rtl/>
        </w:rPr>
        <w:t xml:space="preserve">- نولز، رونلد (1391). </w:t>
      </w:r>
      <w:r w:rsidRPr="00C62AAE">
        <w:rPr>
          <w:rFonts w:cs="B Nazanin" w:hint="cs"/>
          <w:i/>
          <w:iCs/>
          <w:rtl/>
        </w:rPr>
        <w:t>شکسپیر و کارناوال پس از باختین</w:t>
      </w:r>
      <w:r w:rsidRPr="00C62AAE">
        <w:rPr>
          <w:rFonts w:cs="B Nazanin" w:hint="cs"/>
          <w:rtl/>
        </w:rPr>
        <w:t>، ترجمه رؤیا پورآذر، انتشارات شرکت کتاب هرمس.</w:t>
      </w:r>
    </w:p>
    <w:p w14:paraId="6731E60D" w14:textId="77777777" w:rsidR="00DB3CA3" w:rsidRPr="00C62AAE" w:rsidRDefault="00DB3CA3" w:rsidP="00DB3CA3">
      <w:pPr>
        <w:bidi/>
        <w:rPr>
          <w:rFonts w:cs="B Nazanin"/>
          <w:rtl/>
        </w:rPr>
      </w:pPr>
      <w:r w:rsidRPr="00C62AAE">
        <w:rPr>
          <w:rFonts w:cs="B Nazanin" w:hint="cs"/>
          <w:rtl/>
        </w:rPr>
        <w:t xml:space="preserve">- هنرمند، سعید (1401). </w:t>
      </w:r>
      <w:r w:rsidRPr="00C62AAE">
        <w:rPr>
          <w:rFonts w:cs="B Nazanin" w:hint="cs"/>
          <w:i/>
          <w:iCs/>
          <w:rtl/>
        </w:rPr>
        <w:t>میخائیل باختین؛ سه نظریه گفتگوگرایی، ژانرها و بوطیقای رمان</w:t>
      </w:r>
      <w:r w:rsidRPr="00C62AAE">
        <w:rPr>
          <w:rFonts w:cs="B Nazanin" w:hint="cs"/>
          <w:rtl/>
        </w:rPr>
        <w:t>، انتشارات آوشت.</w:t>
      </w:r>
    </w:p>
    <w:p w14:paraId="00537324" w14:textId="77777777" w:rsidR="00DB3CA3" w:rsidRPr="00C62AAE" w:rsidRDefault="00DB3CA3" w:rsidP="00DB3CA3">
      <w:pPr>
        <w:bidi/>
        <w:rPr>
          <w:rFonts w:cs="B Lotus"/>
          <w:rtl/>
        </w:rPr>
      </w:pPr>
      <w:r w:rsidRPr="00C62AAE">
        <w:rPr>
          <w:rFonts w:cs="B Nazanin" w:hint="cs"/>
          <w:rtl/>
        </w:rPr>
        <w:t xml:space="preserve">- هولکوییست، مایکل (1396). </w:t>
      </w:r>
      <w:r w:rsidRPr="00C62AAE">
        <w:rPr>
          <w:rFonts w:cs="B Nazanin" w:hint="cs"/>
          <w:i/>
          <w:iCs/>
          <w:rtl/>
        </w:rPr>
        <w:t>مکالمه‌گرایی میخائیل باختین و جهانش</w:t>
      </w:r>
      <w:r w:rsidRPr="00C62AAE">
        <w:rPr>
          <w:rFonts w:cs="B Nazanin" w:hint="cs"/>
          <w:rtl/>
        </w:rPr>
        <w:t>، ترجمه مهدی امیرخانلو، نشر نیلوفر</w:t>
      </w:r>
      <w:r w:rsidRPr="00C62AAE">
        <w:rPr>
          <w:rFonts w:cs="B Lotus" w:hint="cs"/>
          <w:rtl/>
        </w:rPr>
        <w:t>.</w:t>
      </w:r>
    </w:p>
    <w:p w14:paraId="1C74ED91" w14:textId="77777777" w:rsidR="00DB3CA3" w:rsidRPr="00C62AAE" w:rsidRDefault="00DB3CA3" w:rsidP="00DB3CA3">
      <w:pPr>
        <w:spacing w:line="240" w:lineRule="auto"/>
        <w:jc w:val="both"/>
        <w:rPr>
          <w:rFonts w:cs="B Lotus"/>
          <w:b/>
          <w:bCs/>
          <w:sz w:val="24"/>
          <w:szCs w:val="24"/>
          <w:rtl/>
        </w:rPr>
      </w:pPr>
    </w:p>
    <w:p w14:paraId="4CCAA413" w14:textId="77777777" w:rsidR="00DB3CA3" w:rsidRPr="00C62AAE" w:rsidRDefault="00DB3CA3" w:rsidP="00DB3CA3">
      <w:pPr>
        <w:spacing w:line="240" w:lineRule="auto"/>
        <w:jc w:val="both"/>
        <w:rPr>
          <w:rFonts w:ascii="Times New Roman" w:hAnsi="Times New Roman" w:cs="Times New Roman"/>
          <w:b/>
          <w:bCs/>
        </w:rPr>
      </w:pPr>
      <w:r w:rsidRPr="00C62AAE">
        <w:rPr>
          <w:rFonts w:ascii="Times New Roman" w:hAnsi="Times New Roman" w:cs="Times New Roman"/>
          <w:b/>
          <w:bCs/>
        </w:rPr>
        <w:t>Resources</w:t>
      </w:r>
    </w:p>
    <w:p w14:paraId="1505514F" w14:textId="77777777" w:rsidR="00DB3CA3" w:rsidRPr="00C62AAE" w:rsidRDefault="00DB3CA3" w:rsidP="00DB3CA3">
      <w:pPr>
        <w:spacing w:line="240" w:lineRule="auto"/>
        <w:jc w:val="both"/>
        <w:rPr>
          <w:rFonts w:ascii="Times New Roman" w:hAnsi="Times New Roman" w:cs="Times New Roman"/>
          <w:rtl/>
        </w:rPr>
      </w:pPr>
      <w:proofErr w:type="spellStart"/>
      <w:r w:rsidRPr="00C62AAE">
        <w:rPr>
          <w:rFonts w:ascii="Times New Roman" w:hAnsi="Times New Roman" w:cs="Times New Roman"/>
        </w:rPr>
        <w:t>Aghajani</w:t>
      </w:r>
      <w:proofErr w:type="spellEnd"/>
      <w:r w:rsidRPr="00C62AAE">
        <w:rPr>
          <w:rFonts w:ascii="Times New Roman" w:hAnsi="Times New Roman" w:cs="Times New Roman"/>
        </w:rPr>
        <w:t>, Somayeh (2014).</w:t>
      </w:r>
      <w:r w:rsidRPr="00C62AAE">
        <w:rPr>
          <w:rFonts w:ascii="Times New Roman" w:hAnsi="Times New Roman" w:cs="Times New Roman"/>
          <w:sz w:val="20"/>
          <w:szCs w:val="20"/>
        </w:rPr>
        <w:t xml:space="preserve"> </w:t>
      </w:r>
      <w:r w:rsidRPr="00C62AAE">
        <w:rPr>
          <w:rFonts w:ascii="Times New Roman" w:hAnsi="Times New Roman" w:cs="Times New Roman"/>
        </w:rPr>
        <w:t>Translation of the novel Beirut 75, Mahi Publishing.</w:t>
      </w:r>
    </w:p>
    <w:p w14:paraId="080D0677" w14:textId="77777777" w:rsidR="00DB3CA3" w:rsidRPr="00C62AAE" w:rsidRDefault="00DB3CA3" w:rsidP="00DB3CA3">
      <w:pPr>
        <w:spacing w:line="240" w:lineRule="auto"/>
        <w:jc w:val="both"/>
        <w:rPr>
          <w:rFonts w:ascii="Times New Roman" w:hAnsi="Times New Roman" w:cs="Times New Roman"/>
        </w:rPr>
      </w:pPr>
      <w:r w:rsidRPr="00C62AAE">
        <w:rPr>
          <w:rFonts w:ascii="Times New Roman" w:hAnsi="Times New Roman" w:cs="Times New Roman"/>
        </w:rPr>
        <w:t>Al-</w:t>
      </w:r>
      <w:proofErr w:type="spellStart"/>
      <w:r w:rsidRPr="00C62AAE">
        <w:rPr>
          <w:rFonts w:ascii="Times New Roman" w:hAnsi="Times New Roman" w:cs="Times New Roman"/>
        </w:rPr>
        <w:t>Samrai</w:t>
      </w:r>
      <w:proofErr w:type="spellEnd"/>
      <w:r w:rsidRPr="00C62AAE">
        <w:rPr>
          <w:rFonts w:ascii="Times New Roman" w:hAnsi="Times New Roman" w:cs="Times New Roman"/>
        </w:rPr>
        <w:t xml:space="preserve">, Fadel Saleh (2011). </w:t>
      </w:r>
      <w:proofErr w:type="spellStart"/>
      <w:r w:rsidRPr="00C62AAE">
        <w:rPr>
          <w:rFonts w:ascii="Times New Roman" w:hAnsi="Times New Roman" w:cs="Times New Roman"/>
        </w:rPr>
        <w:t>Ma'ani</w:t>
      </w:r>
      <w:proofErr w:type="spellEnd"/>
      <w:r w:rsidRPr="00C62AAE">
        <w:rPr>
          <w:rFonts w:ascii="Times New Roman" w:hAnsi="Times New Roman" w:cs="Times New Roman"/>
        </w:rPr>
        <w:t xml:space="preserve"> al-</w:t>
      </w:r>
      <w:proofErr w:type="spellStart"/>
      <w:r w:rsidRPr="00C62AAE">
        <w:rPr>
          <w:rFonts w:ascii="Times New Roman" w:hAnsi="Times New Roman" w:cs="Times New Roman"/>
        </w:rPr>
        <w:t>Nahw</w:t>
      </w:r>
      <w:proofErr w:type="spellEnd"/>
      <w:r w:rsidRPr="00C62AAE">
        <w:rPr>
          <w:rFonts w:ascii="Times New Roman" w:hAnsi="Times New Roman" w:cs="Times New Roman"/>
        </w:rPr>
        <w:t xml:space="preserve"> 4, Jordan: Dar al-</w:t>
      </w:r>
      <w:proofErr w:type="spellStart"/>
      <w:r w:rsidRPr="00C62AAE">
        <w:rPr>
          <w:rFonts w:ascii="Times New Roman" w:hAnsi="Times New Roman" w:cs="Times New Roman"/>
        </w:rPr>
        <w:t>Fakr</w:t>
      </w:r>
      <w:proofErr w:type="spellEnd"/>
      <w:r w:rsidRPr="00C62AAE">
        <w:rPr>
          <w:rFonts w:ascii="Times New Roman" w:hAnsi="Times New Roman" w:cs="Times New Roman"/>
        </w:rPr>
        <w:t>.</w:t>
      </w:r>
    </w:p>
    <w:p w14:paraId="76BDB0A2" w14:textId="77777777" w:rsidR="00DB3CA3" w:rsidRPr="00C62AAE" w:rsidRDefault="00DB3CA3" w:rsidP="00DB3CA3">
      <w:pPr>
        <w:spacing w:line="240" w:lineRule="auto"/>
        <w:jc w:val="both"/>
        <w:rPr>
          <w:rFonts w:ascii="Times New Roman" w:hAnsi="Times New Roman" w:cs="Times New Roman"/>
        </w:rPr>
      </w:pPr>
      <w:proofErr w:type="spellStart"/>
      <w:r w:rsidRPr="00C62AAE">
        <w:rPr>
          <w:rFonts w:ascii="Times New Roman" w:hAnsi="Times New Roman" w:cs="Times New Roman"/>
        </w:rPr>
        <w:t>Alsman</w:t>
      </w:r>
      <w:proofErr w:type="spellEnd"/>
      <w:r w:rsidRPr="00C62AAE">
        <w:rPr>
          <w:rFonts w:ascii="Times New Roman" w:hAnsi="Times New Roman" w:cs="Times New Roman"/>
        </w:rPr>
        <w:t xml:space="preserve">, </w:t>
      </w:r>
      <w:proofErr w:type="spellStart"/>
      <w:r w:rsidRPr="00C62AAE">
        <w:rPr>
          <w:rFonts w:ascii="Times New Roman" w:hAnsi="Times New Roman" w:cs="Times New Roman"/>
        </w:rPr>
        <w:t>Ghada</w:t>
      </w:r>
      <w:proofErr w:type="spellEnd"/>
      <w:r w:rsidRPr="00C62AAE">
        <w:rPr>
          <w:rFonts w:ascii="Times New Roman" w:hAnsi="Times New Roman" w:cs="Times New Roman"/>
        </w:rPr>
        <w:t xml:space="preserve"> (1993). Beirut 75, 6th edition, Beirut: </w:t>
      </w:r>
      <w:proofErr w:type="spellStart"/>
      <w:r w:rsidRPr="00C62AAE">
        <w:rPr>
          <w:rFonts w:ascii="Times New Roman" w:hAnsi="Times New Roman" w:cs="Times New Roman"/>
        </w:rPr>
        <w:t>Ghada</w:t>
      </w:r>
      <w:proofErr w:type="spellEnd"/>
      <w:r w:rsidRPr="00C62AAE">
        <w:rPr>
          <w:rFonts w:ascii="Times New Roman" w:hAnsi="Times New Roman" w:cs="Times New Roman"/>
        </w:rPr>
        <w:t xml:space="preserve"> Al-Saman.</w:t>
      </w:r>
    </w:p>
    <w:p w14:paraId="662E39E6" w14:textId="77777777" w:rsidR="00DB3CA3" w:rsidRPr="00C62AAE" w:rsidRDefault="00DB3CA3" w:rsidP="00DB3CA3">
      <w:pPr>
        <w:spacing w:line="240" w:lineRule="auto"/>
        <w:jc w:val="both"/>
        <w:rPr>
          <w:rFonts w:ascii="Times New Roman" w:hAnsi="Times New Roman" w:cs="Times New Roman"/>
        </w:rPr>
      </w:pPr>
      <w:r w:rsidRPr="00C62AAE">
        <w:rPr>
          <w:rFonts w:ascii="Times New Roman" w:hAnsi="Times New Roman" w:cs="Times New Roman"/>
        </w:rPr>
        <w:t xml:space="preserve">Authors' Collection (2004). Habermas, Bakhtin, Bourdieu, translated by Mahmoud Moghadam, first edition, </w:t>
      </w:r>
      <w:proofErr w:type="spellStart"/>
      <w:r w:rsidRPr="00C62AAE">
        <w:rPr>
          <w:rFonts w:ascii="Times New Roman" w:hAnsi="Times New Roman" w:cs="Times New Roman"/>
        </w:rPr>
        <w:t>Rozena</w:t>
      </w:r>
      <w:proofErr w:type="spellEnd"/>
      <w:r w:rsidRPr="00C62AAE">
        <w:rPr>
          <w:rFonts w:ascii="Times New Roman" w:hAnsi="Times New Roman" w:cs="Times New Roman"/>
        </w:rPr>
        <w:t xml:space="preserve"> Publications.</w:t>
      </w:r>
    </w:p>
    <w:p w14:paraId="167020EC" w14:textId="77777777" w:rsidR="00DB3CA3" w:rsidRPr="00C62AAE" w:rsidRDefault="00DB3CA3" w:rsidP="00DB3CA3">
      <w:pPr>
        <w:spacing w:line="240" w:lineRule="auto"/>
        <w:jc w:val="both"/>
        <w:rPr>
          <w:rFonts w:ascii="Times New Roman" w:hAnsi="Times New Roman" w:cs="Times New Roman"/>
        </w:rPr>
      </w:pPr>
      <w:r w:rsidRPr="00C62AAE">
        <w:rPr>
          <w:rFonts w:ascii="Times New Roman" w:hAnsi="Times New Roman" w:cs="Times New Roman"/>
        </w:rPr>
        <w:lastRenderedPageBreak/>
        <w:t xml:space="preserve">Bakhtin, Mikhail et al (2002). The Longing for Conversation, Laughter, Freedom, Translated by Mohammad </w:t>
      </w:r>
      <w:proofErr w:type="spellStart"/>
      <w:r w:rsidRPr="00C62AAE">
        <w:rPr>
          <w:rFonts w:ascii="Times New Roman" w:hAnsi="Times New Roman" w:cs="Times New Roman"/>
        </w:rPr>
        <w:t>Jafar</w:t>
      </w:r>
      <w:proofErr w:type="spellEnd"/>
      <w:r w:rsidRPr="00C62AAE">
        <w:rPr>
          <w:rFonts w:ascii="Times New Roman" w:hAnsi="Times New Roman" w:cs="Times New Roman"/>
        </w:rPr>
        <w:t xml:space="preserve"> </w:t>
      </w:r>
      <w:proofErr w:type="spellStart"/>
      <w:r w:rsidRPr="00C62AAE">
        <w:rPr>
          <w:rFonts w:ascii="Times New Roman" w:hAnsi="Times New Roman" w:cs="Times New Roman"/>
        </w:rPr>
        <w:t>Poyandeh</w:t>
      </w:r>
      <w:proofErr w:type="spellEnd"/>
      <w:r w:rsidRPr="00C62AAE">
        <w:rPr>
          <w:rFonts w:ascii="Times New Roman" w:hAnsi="Times New Roman" w:cs="Times New Roman"/>
        </w:rPr>
        <w:t xml:space="preserve">, </w:t>
      </w:r>
      <w:proofErr w:type="spellStart"/>
      <w:r w:rsidRPr="00C62AAE">
        <w:rPr>
          <w:rFonts w:ascii="Times New Roman" w:hAnsi="Times New Roman" w:cs="Times New Roman"/>
        </w:rPr>
        <w:t>Cheshmeh</w:t>
      </w:r>
      <w:proofErr w:type="spellEnd"/>
      <w:r w:rsidRPr="00C62AAE">
        <w:rPr>
          <w:rFonts w:ascii="Times New Roman" w:hAnsi="Times New Roman" w:cs="Times New Roman"/>
        </w:rPr>
        <w:t xml:space="preserve"> Publications.</w:t>
      </w:r>
    </w:p>
    <w:p w14:paraId="66ABB494" w14:textId="77777777" w:rsidR="00DB3CA3" w:rsidRPr="00C62AAE" w:rsidRDefault="00DB3CA3" w:rsidP="00DB3CA3">
      <w:pPr>
        <w:spacing w:line="240" w:lineRule="auto"/>
        <w:jc w:val="both"/>
        <w:rPr>
          <w:rFonts w:ascii="Times New Roman" w:hAnsi="Times New Roman" w:cs="Times New Roman"/>
          <w:rtl/>
        </w:rPr>
      </w:pPr>
      <w:proofErr w:type="spellStart"/>
      <w:r w:rsidRPr="00C62AAE">
        <w:rPr>
          <w:rFonts w:ascii="Times New Roman" w:hAnsi="Times New Roman" w:cs="Times New Roman"/>
        </w:rPr>
        <w:t>Bijanifar</w:t>
      </w:r>
      <w:proofErr w:type="spellEnd"/>
      <w:r w:rsidRPr="00C62AAE">
        <w:rPr>
          <w:rFonts w:ascii="Times New Roman" w:hAnsi="Times New Roman" w:cs="Times New Roman"/>
        </w:rPr>
        <w:t xml:space="preserve">, </w:t>
      </w:r>
      <w:proofErr w:type="spellStart"/>
      <w:r w:rsidRPr="00C62AAE">
        <w:rPr>
          <w:rFonts w:ascii="Times New Roman" w:hAnsi="Times New Roman" w:cs="Times New Roman"/>
        </w:rPr>
        <w:t>Labat</w:t>
      </w:r>
      <w:proofErr w:type="spellEnd"/>
      <w:r w:rsidRPr="00C62AAE">
        <w:rPr>
          <w:rFonts w:ascii="Times New Roman" w:hAnsi="Times New Roman" w:cs="Times New Roman"/>
        </w:rPr>
        <w:t xml:space="preserve">, Panahi, </w:t>
      </w:r>
      <w:proofErr w:type="spellStart"/>
      <w:r w:rsidRPr="00C62AAE">
        <w:rPr>
          <w:rFonts w:ascii="Times New Roman" w:hAnsi="Times New Roman" w:cs="Times New Roman"/>
        </w:rPr>
        <w:t>Mahin</w:t>
      </w:r>
      <w:proofErr w:type="spellEnd"/>
      <w:r w:rsidRPr="00C62AAE">
        <w:rPr>
          <w:rFonts w:ascii="Times New Roman" w:hAnsi="Times New Roman" w:cs="Times New Roman"/>
        </w:rPr>
        <w:t xml:space="preserve"> (2016). "A Comparative Study of Content Abnormality in the Poems of </w:t>
      </w:r>
      <w:proofErr w:type="spellStart"/>
      <w:r w:rsidRPr="00C62AAE">
        <w:rPr>
          <w:rFonts w:ascii="Times New Roman" w:hAnsi="Times New Roman" w:cs="Times New Roman"/>
        </w:rPr>
        <w:t>Simin</w:t>
      </w:r>
      <w:proofErr w:type="spellEnd"/>
      <w:r w:rsidRPr="00C62AAE">
        <w:rPr>
          <w:rFonts w:ascii="Times New Roman" w:hAnsi="Times New Roman" w:cs="Times New Roman"/>
        </w:rPr>
        <w:t xml:space="preserve"> </w:t>
      </w:r>
      <w:proofErr w:type="spellStart"/>
      <w:r w:rsidRPr="00C62AAE">
        <w:rPr>
          <w:rFonts w:ascii="Times New Roman" w:hAnsi="Times New Roman" w:cs="Times New Roman"/>
        </w:rPr>
        <w:t>Behbahani</w:t>
      </w:r>
      <w:proofErr w:type="spellEnd"/>
      <w:r w:rsidRPr="00C62AAE">
        <w:rPr>
          <w:rFonts w:ascii="Times New Roman" w:hAnsi="Times New Roman" w:cs="Times New Roman"/>
        </w:rPr>
        <w:t xml:space="preserve"> and </w:t>
      </w:r>
      <w:proofErr w:type="spellStart"/>
      <w:r w:rsidRPr="00C62AAE">
        <w:rPr>
          <w:rFonts w:ascii="Times New Roman" w:hAnsi="Times New Roman" w:cs="Times New Roman"/>
        </w:rPr>
        <w:t>Ghada</w:t>
      </w:r>
      <w:proofErr w:type="spellEnd"/>
      <w:r w:rsidRPr="00C62AAE">
        <w:rPr>
          <w:rFonts w:ascii="Times New Roman" w:hAnsi="Times New Roman" w:cs="Times New Roman"/>
        </w:rPr>
        <w:t xml:space="preserve"> El-Samman", Quarterly Journal of Persian-Arabic Comparative Studies, No. 1, Pages 10-32.</w:t>
      </w:r>
    </w:p>
    <w:p w14:paraId="643B9078" w14:textId="77777777" w:rsidR="00DB3CA3" w:rsidRPr="00C62AAE" w:rsidRDefault="00DB3CA3" w:rsidP="00DB3CA3">
      <w:pPr>
        <w:spacing w:line="240" w:lineRule="auto"/>
        <w:jc w:val="both"/>
        <w:rPr>
          <w:rFonts w:ascii="Times New Roman" w:hAnsi="Times New Roman" w:cs="Times New Roman"/>
        </w:rPr>
      </w:pPr>
      <w:r w:rsidRPr="00C62AAE">
        <w:rPr>
          <w:rFonts w:ascii="Times New Roman" w:hAnsi="Times New Roman" w:cs="Times New Roman"/>
        </w:rPr>
        <w:t>Chevalier, Jean,</w:t>
      </w:r>
      <w:r w:rsidRPr="00C62AAE">
        <w:rPr>
          <w:rFonts w:ascii="Times New Roman" w:hAnsi="Times New Roman" w:cs="Times New Roman"/>
          <w:sz w:val="20"/>
          <w:szCs w:val="20"/>
        </w:rPr>
        <w:t xml:space="preserve"> </w:t>
      </w:r>
      <w:r w:rsidRPr="00C62AAE">
        <w:rPr>
          <w:rFonts w:ascii="Times New Roman" w:hAnsi="Times New Roman" w:cs="Times New Roman"/>
        </w:rPr>
        <w:t>Gerber, Alain (1906).</w:t>
      </w:r>
      <w:r w:rsidRPr="00C62AAE">
        <w:rPr>
          <w:rFonts w:ascii="Times New Roman" w:hAnsi="Times New Roman" w:cs="Times New Roman"/>
          <w:sz w:val="20"/>
          <w:szCs w:val="20"/>
        </w:rPr>
        <w:t xml:space="preserve"> </w:t>
      </w:r>
      <w:r w:rsidRPr="00C62AAE">
        <w:rPr>
          <w:rFonts w:ascii="Times New Roman" w:hAnsi="Times New Roman" w:cs="Times New Roman"/>
        </w:rPr>
        <w:t xml:space="preserve">Dictionary of Symbols Volume Three, translated by </w:t>
      </w:r>
      <w:proofErr w:type="spellStart"/>
      <w:r w:rsidRPr="00C62AAE">
        <w:rPr>
          <w:rFonts w:ascii="Times New Roman" w:hAnsi="Times New Roman" w:cs="Times New Roman"/>
        </w:rPr>
        <w:t>Soudabeh</w:t>
      </w:r>
      <w:proofErr w:type="spellEnd"/>
      <w:r w:rsidRPr="00C62AAE">
        <w:rPr>
          <w:rFonts w:ascii="Times New Roman" w:hAnsi="Times New Roman" w:cs="Times New Roman"/>
        </w:rPr>
        <w:t xml:space="preserve"> </w:t>
      </w:r>
      <w:proofErr w:type="spellStart"/>
      <w:r w:rsidRPr="00C62AAE">
        <w:rPr>
          <w:rFonts w:ascii="Times New Roman" w:hAnsi="Times New Roman" w:cs="Times New Roman"/>
        </w:rPr>
        <w:t>Fazaili</w:t>
      </w:r>
      <w:proofErr w:type="spellEnd"/>
      <w:r w:rsidRPr="00C62AAE">
        <w:rPr>
          <w:rFonts w:ascii="Times New Roman" w:hAnsi="Times New Roman" w:cs="Times New Roman"/>
        </w:rPr>
        <w:t>, fourth edition, Tehran: Nik Books.</w:t>
      </w:r>
    </w:p>
    <w:p w14:paraId="5C222B5A" w14:textId="77777777" w:rsidR="00DB3CA3" w:rsidRPr="00C62AAE" w:rsidRDefault="00DB3CA3" w:rsidP="00DB3CA3">
      <w:pPr>
        <w:spacing w:line="240" w:lineRule="auto"/>
        <w:jc w:val="both"/>
        <w:rPr>
          <w:rFonts w:ascii="Times New Roman" w:hAnsi="Times New Roman" w:cs="Times New Roman"/>
        </w:rPr>
      </w:pPr>
      <w:r w:rsidRPr="00C62AAE">
        <w:rPr>
          <w:rFonts w:ascii="Times New Roman" w:hAnsi="Times New Roman" w:cs="Times New Roman"/>
        </w:rPr>
        <w:t>Publications</w:t>
      </w:r>
      <w:proofErr w:type="gramStart"/>
      <w:r w:rsidRPr="00C62AAE">
        <w:rPr>
          <w:rFonts w:ascii="Times New Roman" w:hAnsi="Times New Roman" w:cs="Times New Roman"/>
        </w:rPr>
        <w:t>.</w:t>
      </w:r>
      <w:r w:rsidRPr="00C62AAE">
        <w:rPr>
          <w:rFonts w:ascii="Times New Roman" w:hAnsi="Times New Roman" w:cs="Times New Roman"/>
          <w:rtl/>
        </w:rPr>
        <w:t>:</w:t>
      </w:r>
      <w:proofErr w:type="spellStart"/>
      <w:r w:rsidRPr="00C62AAE">
        <w:rPr>
          <w:rFonts w:ascii="Times New Roman" w:hAnsi="Times New Roman" w:cs="Times New Roman"/>
        </w:rPr>
        <w:t>Gholamhosseinzadeh</w:t>
      </w:r>
      <w:proofErr w:type="spellEnd"/>
      <w:proofErr w:type="gramEnd"/>
      <w:r w:rsidRPr="00C62AAE">
        <w:rPr>
          <w:rFonts w:ascii="Times New Roman" w:hAnsi="Times New Roman" w:cs="Times New Roman"/>
        </w:rPr>
        <w:t xml:space="preserve">, Gharib Reza, </w:t>
      </w:r>
      <w:proofErr w:type="spellStart"/>
      <w:r w:rsidRPr="00C62AAE">
        <w:rPr>
          <w:rFonts w:ascii="Times New Roman" w:hAnsi="Times New Roman" w:cs="Times New Roman"/>
        </w:rPr>
        <w:t>Gholampour</w:t>
      </w:r>
      <w:proofErr w:type="spellEnd"/>
      <w:r w:rsidRPr="00C62AAE">
        <w:rPr>
          <w:rFonts w:ascii="Times New Roman" w:hAnsi="Times New Roman" w:cs="Times New Roman"/>
        </w:rPr>
        <w:t xml:space="preserve">, Negar (2008). Mikhail </w:t>
      </w:r>
      <w:proofErr w:type="spellStart"/>
      <w:r w:rsidRPr="00C62AAE">
        <w:rPr>
          <w:rFonts w:ascii="Times New Roman" w:hAnsi="Times New Roman" w:cs="Times New Roman"/>
        </w:rPr>
        <w:t>Bakhitan</w:t>
      </w:r>
      <w:proofErr w:type="spellEnd"/>
      <w:r w:rsidRPr="00C62AAE">
        <w:rPr>
          <w:rFonts w:ascii="Times New Roman" w:hAnsi="Times New Roman" w:cs="Times New Roman"/>
        </w:rPr>
        <w:t xml:space="preserve">, Tehran: </w:t>
      </w:r>
      <w:proofErr w:type="spellStart"/>
      <w:r w:rsidRPr="00C62AAE">
        <w:rPr>
          <w:rFonts w:ascii="Times New Roman" w:hAnsi="Times New Roman" w:cs="Times New Roman"/>
        </w:rPr>
        <w:t>Rouzegar</w:t>
      </w:r>
      <w:proofErr w:type="spellEnd"/>
      <w:r w:rsidRPr="00C62AAE">
        <w:rPr>
          <w:rFonts w:ascii="Times New Roman" w:hAnsi="Times New Roman" w:cs="Times New Roman"/>
        </w:rPr>
        <w:t xml:space="preserve"> Publishing House.</w:t>
      </w:r>
    </w:p>
    <w:p w14:paraId="25E5FAC8" w14:textId="77777777" w:rsidR="00DB3CA3" w:rsidRPr="00C62AAE" w:rsidRDefault="00DB3CA3" w:rsidP="00DB3CA3">
      <w:pPr>
        <w:spacing w:line="240" w:lineRule="auto"/>
        <w:jc w:val="both"/>
        <w:rPr>
          <w:rFonts w:ascii="Times New Roman" w:hAnsi="Times New Roman" w:cs="Times New Roman"/>
        </w:rPr>
      </w:pPr>
      <w:proofErr w:type="spellStart"/>
      <w:r w:rsidRPr="00C62AAE">
        <w:rPr>
          <w:rFonts w:ascii="Times New Roman" w:hAnsi="Times New Roman" w:cs="Times New Roman"/>
        </w:rPr>
        <w:t>Holquist</w:t>
      </w:r>
      <w:proofErr w:type="spellEnd"/>
      <w:r w:rsidRPr="00C62AAE">
        <w:rPr>
          <w:rFonts w:ascii="Times New Roman" w:hAnsi="Times New Roman" w:cs="Times New Roman"/>
        </w:rPr>
        <w:t>, Michael (2017).</w:t>
      </w:r>
      <w:r w:rsidRPr="00C62AAE">
        <w:rPr>
          <w:rFonts w:ascii="Times New Roman" w:hAnsi="Times New Roman" w:cs="Times New Roman"/>
          <w:sz w:val="20"/>
          <w:szCs w:val="20"/>
        </w:rPr>
        <w:t xml:space="preserve"> </w:t>
      </w:r>
      <w:r w:rsidRPr="00C62AAE">
        <w:rPr>
          <w:rFonts w:ascii="Times New Roman" w:hAnsi="Times New Roman" w:cs="Times New Roman"/>
        </w:rPr>
        <w:t xml:space="preserve">Mikhail Bakhtin's </w:t>
      </w:r>
      <w:proofErr w:type="spellStart"/>
      <w:r w:rsidRPr="00C62AAE">
        <w:rPr>
          <w:rFonts w:ascii="Times New Roman" w:hAnsi="Times New Roman" w:cs="Times New Roman"/>
        </w:rPr>
        <w:t>Conversationalism</w:t>
      </w:r>
      <w:proofErr w:type="spellEnd"/>
      <w:r w:rsidRPr="00C62AAE">
        <w:rPr>
          <w:rFonts w:ascii="Times New Roman" w:hAnsi="Times New Roman" w:cs="Times New Roman"/>
        </w:rPr>
        <w:t xml:space="preserve"> and His World, translated by Mehdi </w:t>
      </w:r>
      <w:proofErr w:type="spellStart"/>
      <w:r w:rsidRPr="00C62AAE">
        <w:rPr>
          <w:rFonts w:ascii="Times New Roman" w:hAnsi="Times New Roman" w:cs="Times New Roman"/>
        </w:rPr>
        <w:t>Amirkhanloo</w:t>
      </w:r>
      <w:proofErr w:type="spellEnd"/>
      <w:r w:rsidRPr="00C62AAE">
        <w:rPr>
          <w:rFonts w:ascii="Times New Roman" w:hAnsi="Times New Roman" w:cs="Times New Roman"/>
        </w:rPr>
        <w:t xml:space="preserve">, </w:t>
      </w:r>
      <w:proofErr w:type="spellStart"/>
      <w:r w:rsidRPr="00C62AAE">
        <w:rPr>
          <w:rFonts w:ascii="Times New Roman" w:hAnsi="Times New Roman" w:cs="Times New Roman"/>
        </w:rPr>
        <w:t>Niloufar</w:t>
      </w:r>
      <w:proofErr w:type="spellEnd"/>
      <w:r w:rsidRPr="00C62AAE">
        <w:rPr>
          <w:rFonts w:ascii="Times New Roman" w:hAnsi="Times New Roman" w:cs="Times New Roman"/>
        </w:rPr>
        <w:t xml:space="preserve"> Publishing. </w:t>
      </w:r>
    </w:p>
    <w:p w14:paraId="02D29165" w14:textId="77777777" w:rsidR="00DB3CA3" w:rsidRPr="00C62AAE" w:rsidRDefault="00DB3CA3" w:rsidP="00DB3CA3">
      <w:pPr>
        <w:spacing w:line="240" w:lineRule="auto"/>
        <w:jc w:val="both"/>
        <w:rPr>
          <w:rFonts w:ascii="Times New Roman" w:hAnsi="Times New Roman" w:cs="Times New Roman"/>
          <w:rtl/>
        </w:rPr>
      </w:pPr>
      <w:proofErr w:type="spellStart"/>
      <w:r w:rsidRPr="00C62AAE">
        <w:rPr>
          <w:rFonts w:ascii="Times New Roman" w:hAnsi="Times New Roman" w:cs="Times New Roman"/>
        </w:rPr>
        <w:t>Honarmand</w:t>
      </w:r>
      <w:proofErr w:type="spellEnd"/>
      <w:r w:rsidRPr="00C62AAE">
        <w:rPr>
          <w:rFonts w:ascii="Times New Roman" w:hAnsi="Times New Roman" w:cs="Times New Roman"/>
        </w:rPr>
        <w:t xml:space="preserve">, </w:t>
      </w:r>
      <w:proofErr w:type="spellStart"/>
      <w:r w:rsidRPr="00C62AAE">
        <w:rPr>
          <w:rFonts w:ascii="Times New Roman" w:hAnsi="Times New Roman" w:cs="Times New Roman"/>
        </w:rPr>
        <w:t>saeed</w:t>
      </w:r>
      <w:proofErr w:type="spellEnd"/>
      <w:r w:rsidRPr="00C62AAE">
        <w:rPr>
          <w:rFonts w:ascii="Times New Roman" w:hAnsi="Times New Roman" w:cs="Times New Roman"/>
        </w:rPr>
        <w:t xml:space="preserve"> (1401). Mikhail Bakhtin: Three Theories of Dialogism, Genres and Poetics of the Novel, First Edition, </w:t>
      </w:r>
      <w:proofErr w:type="spellStart"/>
      <w:r w:rsidRPr="00C62AAE">
        <w:rPr>
          <w:rFonts w:ascii="Times New Roman" w:hAnsi="Times New Roman" w:cs="Times New Roman"/>
        </w:rPr>
        <w:t>Avesht</w:t>
      </w:r>
      <w:proofErr w:type="spellEnd"/>
      <w:r w:rsidRPr="00C62AAE">
        <w:rPr>
          <w:rFonts w:ascii="Times New Roman" w:hAnsi="Times New Roman" w:cs="Times New Roman"/>
        </w:rPr>
        <w:t xml:space="preserve"> Publications.</w:t>
      </w:r>
    </w:p>
    <w:p w14:paraId="63206EC9" w14:textId="77777777" w:rsidR="00DB3CA3" w:rsidRPr="00C62AAE" w:rsidRDefault="00DB3CA3" w:rsidP="00DB3CA3">
      <w:pPr>
        <w:spacing w:line="240" w:lineRule="auto"/>
        <w:jc w:val="both"/>
        <w:rPr>
          <w:rFonts w:ascii="Times New Roman" w:hAnsi="Times New Roman" w:cs="Times New Roman"/>
        </w:rPr>
      </w:pPr>
      <w:r w:rsidRPr="00C62AAE">
        <w:rPr>
          <w:rFonts w:ascii="Times New Roman" w:hAnsi="Times New Roman" w:cs="Times New Roman"/>
        </w:rPr>
        <w:t xml:space="preserve">Knowles, Ronald (2012). Shakespeare and Carnival after Bakhtin, translated by Roya </w:t>
      </w:r>
      <w:proofErr w:type="spellStart"/>
      <w:r w:rsidRPr="00C62AAE">
        <w:rPr>
          <w:rFonts w:ascii="Times New Roman" w:hAnsi="Times New Roman" w:cs="Times New Roman"/>
        </w:rPr>
        <w:t>Pourazar</w:t>
      </w:r>
      <w:proofErr w:type="spellEnd"/>
      <w:r w:rsidRPr="00C62AAE">
        <w:rPr>
          <w:rFonts w:ascii="Times New Roman" w:hAnsi="Times New Roman" w:cs="Times New Roman"/>
        </w:rPr>
        <w:t>, Hermes Book Company.</w:t>
      </w:r>
    </w:p>
    <w:p w14:paraId="6E46FD78" w14:textId="77777777" w:rsidR="00DB3CA3" w:rsidRPr="00C62AAE" w:rsidRDefault="00DB3CA3" w:rsidP="00DB3CA3">
      <w:pPr>
        <w:spacing w:line="240" w:lineRule="auto"/>
        <w:jc w:val="both"/>
        <w:rPr>
          <w:rFonts w:ascii="Times New Roman" w:hAnsi="Times New Roman" w:cs="Times New Roman"/>
        </w:rPr>
      </w:pPr>
      <w:proofErr w:type="spellStart"/>
      <w:r w:rsidRPr="00C62AAE">
        <w:rPr>
          <w:rFonts w:ascii="Times New Roman" w:hAnsi="Times New Roman" w:cs="Times New Roman"/>
        </w:rPr>
        <w:t>Mirsadeghi</w:t>
      </w:r>
      <w:proofErr w:type="spellEnd"/>
      <w:r w:rsidRPr="00C62AAE">
        <w:rPr>
          <w:rFonts w:ascii="Times New Roman" w:hAnsi="Times New Roman" w:cs="Times New Roman"/>
        </w:rPr>
        <w:t xml:space="preserve">, Jamal (2015). Elements of Story, 9th edition, Tehran: </w:t>
      </w:r>
      <w:proofErr w:type="spellStart"/>
      <w:r w:rsidRPr="00C62AAE">
        <w:rPr>
          <w:rFonts w:ascii="Times New Roman" w:hAnsi="Times New Roman" w:cs="Times New Roman"/>
        </w:rPr>
        <w:t>Sokhan</w:t>
      </w:r>
      <w:proofErr w:type="spellEnd"/>
      <w:r w:rsidRPr="00C62AAE">
        <w:rPr>
          <w:rFonts w:ascii="Times New Roman" w:hAnsi="Times New Roman" w:cs="Times New Roman"/>
        </w:rPr>
        <w:t xml:space="preserve"> Publishing.</w:t>
      </w:r>
    </w:p>
    <w:p w14:paraId="3476DD61" w14:textId="77777777" w:rsidR="00DB3CA3" w:rsidRPr="00C62AAE" w:rsidRDefault="00DB3CA3" w:rsidP="00DB3CA3">
      <w:pPr>
        <w:spacing w:line="240" w:lineRule="auto"/>
        <w:jc w:val="both"/>
        <w:rPr>
          <w:rFonts w:ascii="Times New Roman" w:hAnsi="Times New Roman" w:cs="Times New Roman"/>
        </w:rPr>
      </w:pPr>
      <w:proofErr w:type="spellStart"/>
      <w:r w:rsidRPr="00C62AAE">
        <w:rPr>
          <w:rFonts w:ascii="Times New Roman" w:hAnsi="Times New Roman" w:cs="Times New Roman"/>
        </w:rPr>
        <w:t>Momtahan</w:t>
      </w:r>
      <w:proofErr w:type="spellEnd"/>
      <w:r w:rsidRPr="00C62AAE">
        <w:rPr>
          <w:rFonts w:ascii="Times New Roman" w:hAnsi="Times New Roman" w:cs="Times New Roman"/>
        </w:rPr>
        <w:t>, Mehdi, Lak, Iran (2014).</w:t>
      </w:r>
      <w:r w:rsidRPr="00C62AAE">
        <w:rPr>
          <w:rFonts w:ascii="Times New Roman" w:hAnsi="Times New Roman" w:cs="Times New Roman"/>
          <w:sz w:val="20"/>
          <w:szCs w:val="20"/>
        </w:rPr>
        <w:t xml:space="preserve"> </w:t>
      </w:r>
      <w:r w:rsidRPr="00C62AAE">
        <w:rPr>
          <w:rFonts w:ascii="Times New Roman" w:hAnsi="Times New Roman" w:cs="Times New Roman"/>
        </w:rPr>
        <w:t>Manifestations of the Schools of Realism and Symbolism in the Works of Najib Mahfouz and Ahmad Mahmoud, Second National Conference of Comparative Literature, Razi University, Pages 1574-1596.</w:t>
      </w:r>
    </w:p>
    <w:p w14:paraId="4F17A495" w14:textId="77777777" w:rsidR="00DB3CA3" w:rsidRPr="00C62AAE" w:rsidRDefault="00DB3CA3" w:rsidP="00DB3CA3">
      <w:pPr>
        <w:spacing w:line="240" w:lineRule="auto"/>
        <w:jc w:val="both"/>
        <w:rPr>
          <w:rFonts w:ascii="Times New Roman" w:hAnsi="Times New Roman" w:cs="Times New Roman"/>
        </w:rPr>
      </w:pPr>
      <w:proofErr w:type="spellStart"/>
      <w:r w:rsidRPr="00C62AAE">
        <w:rPr>
          <w:rFonts w:ascii="Times New Roman" w:hAnsi="Times New Roman" w:cs="Times New Roman"/>
        </w:rPr>
        <w:t>Shabestari</w:t>
      </w:r>
      <w:proofErr w:type="spellEnd"/>
      <w:r w:rsidRPr="00C62AAE">
        <w:rPr>
          <w:rFonts w:ascii="Times New Roman" w:hAnsi="Times New Roman" w:cs="Times New Roman"/>
        </w:rPr>
        <w:t xml:space="preserve">, Masoumeh, </w:t>
      </w:r>
      <w:proofErr w:type="spellStart"/>
      <w:r w:rsidRPr="00C62AAE">
        <w:rPr>
          <w:rFonts w:ascii="Times New Roman" w:hAnsi="Times New Roman" w:cs="Times New Roman"/>
        </w:rPr>
        <w:t>Javanroudi</w:t>
      </w:r>
      <w:proofErr w:type="spellEnd"/>
      <w:r w:rsidRPr="00C62AAE">
        <w:rPr>
          <w:rFonts w:ascii="Times New Roman" w:hAnsi="Times New Roman" w:cs="Times New Roman"/>
        </w:rPr>
        <w:t xml:space="preserve">, Mustafa (2012). Death in the Thought of </w:t>
      </w:r>
      <w:proofErr w:type="spellStart"/>
      <w:r w:rsidRPr="00C62AAE">
        <w:rPr>
          <w:rFonts w:ascii="Times New Roman" w:hAnsi="Times New Roman" w:cs="Times New Roman"/>
        </w:rPr>
        <w:t>Ghada</w:t>
      </w:r>
      <w:proofErr w:type="spellEnd"/>
      <w:r w:rsidRPr="00C62AAE">
        <w:rPr>
          <w:rFonts w:ascii="Times New Roman" w:hAnsi="Times New Roman" w:cs="Times New Roman"/>
        </w:rPr>
        <w:t xml:space="preserve"> Al-Samman, Journal of Arabic Literature, No. 3, Pages 140-162.</w:t>
      </w:r>
    </w:p>
    <w:p w14:paraId="5911D9DE" w14:textId="77777777" w:rsidR="00DB3CA3" w:rsidRPr="00C62AAE" w:rsidRDefault="00DB3CA3" w:rsidP="00DB3CA3">
      <w:pPr>
        <w:spacing w:line="240" w:lineRule="auto"/>
        <w:jc w:val="both"/>
        <w:rPr>
          <w:rFonts w:ascii="Times New Roman" w:hAnsi="Times New Roman" w:cs="Times New Roman"/>
        </w:rPr>
      </w:pPr>
      <w:proofErr w:type="spellStart"/>
      <w:r w:rsidRPr="00C62AAE">
        <w:rPr>
          <w:rFonts w:ascii="Times New Roman" w:hAnsi="Times New Roman" w:cs="Times New Roman"/>
        </w:rPr>
        <w:t>Taifi</w:t>
      </w:r>
      <w:proofErr w:type="spellEnd"/>
      <w:r w:rsidRPr="00C62AAE">
        <w:rPr>
          <w:rFonts w:ascii="Times New Roman" w:hAnsi="Times New Roman" w:cs="Times New Roman"/>
        </w:rPr>
        <w:t xml:space="preserve">, Shirzad, </w:t>
      </w:r>
      <w:proofErr w:type="spellStart"/>
      <w:r w:rsidRPr="00C62AAE">
        <w:rPr>
          <w:rFonts w:ascii="Times New Roman" w:hAnsi="Times New Roman" w:cs="Times New Roman"/>
        </w:rPr>
        <w:t>Hajitabar</w:t>
      </w:r>
      <w:proofErr w:type="spellEnd"/>
      <w:r w:rsidRPr="00C62AAE">
        <w:rPr>
          <w:rFonts w:ascii="Times New Roman" w:hAnsi="Times New Roman" w:cs="Times New Roman"/>
        </w:rPr>
        <w:t xml:space="preserve">, </w:t>
      </w:r>
      <w:proofErr w:type="spellStart"/>
      <w:r w:rsidRPr="00C62AAE">
        <w:rPr>
          <w:rFonts w:ascii="Times New Roman" w:hAnsi="Times New Roman" w:cs="Times New Roman"/>
        </w:rPr>
        <w:t>Hanieh</w:t>
      </w:r>
      <w:proofErr w:type="spellEnd"/>
      <w:r w:rsidRPr="00C62AAE">
        <w:rPr>
          <w:rFonts w:ascii="Times New Roman" w:hAnsi="Times New Roman" w:cs="Times New Roman"/>
        </w:rPr>
        <w:t xml:space="preserve"> (2019).</w:t>
      </w:r>
      <w:r w:rsidRPr="00C62AAE">
        <w:rPr>
          <w:rFonts w:ascii="Times New Roman" w:hAnsi="Times New Roman" w:cs="Times New Roman"/>
          <w:sz w:val="20"/>
          <w:szCs w:val="20"/>
        </w:rPr>
        <w:t xml:space="preserve"> </w:t>
      </w:r>
      <w:r w:rsidRPr="00C62AAE">
        <w:rPr>
          <w:rFonts w:ascii="Times New Roman" w:hAnsi="Times New Roman" w:cs="Times New Roman"/>
        </w:rPr>
        <w:t xml:space="preserve">Criticism of the novels The Damned and The Bitter Party with the Approach of Bakhtin's Conversational Logic, No. 2, Pages 63-84. </w:t>
      </w:r>
    </w:p>
    <w:p w14:paraId="1CE00F83" w14:textId="77777777" w:rsidR="00DB3CA3" w:rsidRPr="00C62AAE" w:rsidRDefault="00DB3CA3" w:rsidP="00DB3CA3">
      <w:pPr>
        <w:jc w:val="both"/>
        <w:rPr>
          <w:sz w:val="20"/>
          <w:szCs w:val="20"/>
        </w:rPr>
      </w:pPr>
    </w:p>
    <w:p w14:paraId="5ABFE3B6" w14:textId="77777777" w:rsidR="00446611" w:rsidRPr="00C62AAE" w:rsidRDefault="00000000" w:rsidP="00DB3CA3">
      <w:pPr>
        <w:jc w:val="both"/>
        <w:rPr>
          <w:sz w:val="20"/>
          <w:szCs w:val="20"/>
        </w:rPr>
      </w:pPr>
    </w:p>
    <w:sectPr w:rsidR="00446611" w:rsidRPr="00C62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RLotus">
    <w:altName w:val="Cambria"/>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Vazirmatn">
    <w:altName w:val="Cambria"/>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Traditional Arabic">
    <w:altName w:val="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5BB4"/>
    <w:multiLevelType w:val="hybridMultilevel"/>
    <w:tmpl w:val="901C1CF4"/>
    <w:lvl w:ilvl="0" w:tplc="4FAC0052">
      <w:start w:val="1"/>
      <w:numFmt w:val="decimal"/>
      <w:lvlText w:val="%1-"/>
      <w:lvlJc w:val="left"/>
      <w:pPr>
        <w:ind w:left="1080" w:hanging="360"/>
      </w:pPr>
      <w:rPr>
        <w:rFonts w:ascii="IRLotus" w:hAnsi="IRLotus" w:cs="B Nazani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5B4240"/>
    <w:multiLevelType w:val="hybridMultilevel"/>
    <w:tmpl w:val="82C42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3423026">
    <w:abstractNumId w:val="1"/>
  </w:num>
  <w:num w:numId="2" w16cid:durableId="33993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A3"/>
    <w:rsid w:val="00075E9D"/>
    <w:rsid w:val="00122D7C"/>
    <w:rsid w:val="00135C0D"/>
    <w:rsid w:val="001B076B"/>
    <w:rsid w:val="0024162B"/>
    <w:rsid w:val="00246F6C"/>
    <w:rsid w:val="003877E5"/>
    <w:rsid w:val="004875D7"/>
    <w:rsid w:val="004C24DA"/>
    <w:rsid w:val="004F048F"/>
    <w:rsid w:val="00521933"/>
    <w:rsid w:val="00562565"/>
    <w:rsid w:val="005E1994"/>
    <w:rsid w:val="006B32E2"/>
    <w:rsid w:val="006C2D92"/>
    <w:rsid w:val="006E0D4B"/>
    <w:rsid w:val="00707DD2"/>
    <w:rsid w:val="008303F3"/>
    <w:rsid w:val="00834983"/>
    <w:rsid w:val="00874216"/>
    <w:rsid w:val="008C4F01"/>
    <w:rsid w:val="009A6DAD"/>
    <w:rsid w:val="009B4274"/>
    <w:rsid w:val="00A13B80"/>
    <w:rsid w:val="00A15482"/>
    <w:rsid w:val="00A52BCB"/>
    <w:rsid w:val="00A57542"/>
    <w:rsid w:val="00B0619F"/>
    <w:rsid w:val="00B30D6B"/>
    <w:rsid w:val="00B54B1E"/>
    <w:rsid w:val="00BB6777"/>
    <w:rsid w:val="00C36D4A"/>
    <w:rsid w:val="00C4767C"/>
    <w:rsid w:val="00C62AAE"/>
    <w:rsid w:val="00CF142C"/>
    <w:rsid w:val="00CF4B28"/>
    <w:rsid w:val="00D34E0E"/>
    <w:rsid w:val="00D464C3"/>
    <w:rsid w:val="00D71397"/>
    <w:rsid w:val="00D93119"/>
    <w:rsid w:val="00DB3CA3"/>
    <w:rsid w:val="00E52365"/>
    <w:rsid w:val="00E746C6"/>
    <w:rsid w:val="00ED6A85"/>
    <w:rsid w:val="00EF513C"/>
    <w:rsid w:val="00F966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AD0E0"/>
  <w15:chartTrackingRefBased/>
  <w15:docId w15:val="{8E1E2EE4-381E-42B1-924C-C1030E7C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3CA3"/>
    <w:rPr>
      <w:color w:val="0563C1" w:themeColor="hyperlink"/>
      <w:u w:val="single"/>
    </w:rPr>
  </w:style>
  <w:style w:type="paragraph" w:styleId="ListParagraph">
    <w:name w:val="List Paragraph"/>
    <w:basedOn w:val="Normal"/>
    <w:uiPriority w:val="34"/>
    <w:qFormat/>
    <w:rsid w:val="008C4F01"/>
    <w:pPr>
      <w:ind w:left="720"/>
      <w:contextualSpacing/>
    </w:pPr>
  </w:style>
  <w:style w:type="character" w:styleId="CommentReference">
    <w:name w:val="annotation reference"/>
    <w:uiPriority w:val="99"/>
    <w:semiHidden/>
    <w:unhideWhenUsed/>
    <w:rsid w:val="00135C0D"/>
    <w:rPr>
      <w:sz w:val="16"/>
      <w:szCs w:val="16"/>
    </w:rPr>
  </w:style>
  <w:style w:type="paragraph" w:styleId="CommentText">
    <w:name w:val="annotation text"/>
    <w:basedOn w:val="Normal"/>
    <w:link w:val="CommentTextChar"/>
    <w:uiPriority w:val="99"/>
    <w:semiHidden/>
    <w:unhideWhenUsed/>
    <w:rsid w:val="00135C0D"/>
    <w:rPr>
      <w:rFonts w:ascii="Calibri" w:eastAsia="Calibri" w:hAnsi="Calibri" w:cs="Arial"/>
      <w:kern w:val="2"/>
      <w:sz w:val="20"/>
      <w:szCs w:val="20"/>
    </w:rPr>
  </w:style>
  <w:style w:type="character" w:customStyle="1" w:styleId="CommentTextChar">
    <w:name w:val="Comment Text Char"/>
    <w:basedOn w:val="DefaultParagraphFont"/>
    <w:link w:val="CommentText"/>
    <w:uiPriority w:val="99"/>
    <w:semiHidden/>
    <w:rsid w:val="00135C0D"/>
    <w:rPr>
      <w:rFonts w:ascii="Calibri" w:eastAsia="Calibri" w:hAnsi="Calibri" w:cs="Arial"/>
      <w:kern w:val="2"/>
      <w:sz w:val="20"/>
      <w:szCs w:val="20"/>
    </w:rPr>
  </w:style>
  <w:style w:type="paragraph" w:styleId="BalloonText">
    <w:name w:val="Balloon Text"/>
    <w:basedOn w:val="Normal"/>
    <w:link w:val="BalloonTextChar"/>
    <w:uiPriority w:val="99"/>
    <w:semiHidden/>
    <w:unhideWhenUsed/>
    <w:rsid w:val="00135C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C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esideh@semnan.ac.ir" TargetMode="External"/><Relationship Id="rId3" Type="http://schemas.openxmlformats.org/officeDocument/2006/relationships/settings" Target="settings.xml"/><Relationship Id="rId7" Type="http://schemas.openxmlformats.org/officeDocument/2006/relationships/hyperlink" Target="mailto:monagholamzadeh.1371@semnan.ac.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esideh@semnan.ac.ir" TargetMode="External"/><Relationship Id="rId5" Type="http://schemas.openxmlformats.org/officeDocument/2006/relationships/hyperlink" Target="mailto:noresideh@semnan.ac.i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6712</Words>
  <Characters>38261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khu-user</cp:lastModifiedBy>
  <cp:revision>2</cp:revision>
  <dcterms:created xsi:type="dcterms:W3CDTF">2026-01-06T08:27:00Z</dcterms:created>
  <dcterms:modified xsi:type="dcterms:W3CDTF">2026-01-06T08:27:00Z</dcterms:modified>
</cp:coreProperties>
</file>